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DBC</w:t>
      </w:r>
      <w:r>
        <w:rPr>
          <w:rFonts w:hint="eastAsia" w:ascii="微软雅黑" w:hAnsi="微软雅黑" w:eastAsia="微软雅黑" w:cs="微软雅黑"/>
        </w:rPr>
        <w:t>ontext.Database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提供了Api供我们对数据库进行操作，下面介绍几个Api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删除数据库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context.Database.EnsureDeleted()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创建数据库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context.Database.EnsureCreated()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使用该Api进行创建数据库，后续我们无法使用迁移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获取 EnsureCreated 使用的 SQL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ontext.Database.GenerateCreateScript();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迁移数据库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context.Database.Migrate()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如果数据库不存在，则创建数据库，使用该方法，后续可以迁移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18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2020-09-21T06:05:47Z</dcterms:created>
  <dc:creator>13736</dc:creator>
  <cp:lastModifiedBy>加载中...</cp:lastModifiedBy>
  <dcterms:modified xsi:type="dcterms:W3CDTF">2020-09-21T06:12:16Z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