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>Linq语句的三个步骤：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1.定义数据源；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2.定义查询语句；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3.执行查询语句。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定义数据源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[] {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97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92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};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定义查询语句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color="auto" w:fill="1E1E1E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scoreQuery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=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scores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color="auto" w:fill="1E1E1E"/>
          <w:lang w:val="en-US" w:eastAsia="zh-CN" w:bidi="ar"/>
        </w:rPr>
        <w:t>80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 执行查询语句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color="auto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color="auto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scoreQuery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color="auto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color="auto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color="auto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//执行query语句的其他方法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//scoreQuery.ToList();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color="auto" w:fill="1E1E1E"/>
          <w:lang w:val="en-US" w:eastAsia="zh-CN" w:bidi="ar"/>
        </w:rPr>
        <w:t>//scoreQuery.ToArray();</w:t>
      </w:r>
    </w:p>
    <w:p>
      <w:pPr>
        <w:keepNext w:val="0"/>
        <w:keepLines w:val="0"/>
        <w:widowControl/>
        <w:suppressLineNumbers w:val="0"/>
        <w:shd w:val="clear" w:color="auto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color="auto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00827"/>
    <w:rsid w:val="0B24207D"/>
    <w:rsid w:val="28BD622D"/>
    <w:rsid w:val="5BA377A4"/>
    <w:rsid w:val="61CB33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