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IServer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IServer代表一个服务器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IDisposable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IFeatureCollection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IHttpApplication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Features：用于保存服务器的特性，可以看作一个键值对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StartAsync：启动服务器，该方法在webHost.Run(); 中被调用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其参数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IHttpApplication&lt;TContext&gt; application</w:t>
      </w:r>
      <w:r>
        <w:rPr>
          <w:rFonts w:hint="eastAsia" w:ascii="微软雅黑" w:hAnsi="微软雅黑" w:eastAsia="微软雅黑" w:cs="微软雅黑"/>
          <w:lang w:val="en-US" w:eastAsia="zh-CN"/>
        </w:rPr>
        <w:t>封装了我们注册的中间件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StartAsync</w:t>
      </w:r>
      <w:r>
        <w:rPr>
          <w:rFonts w:hint="eastAsia" w:ascii="微软雅黑" w:hAnsi="微软雅黑" w:eastAsia="微软雅黑" w:cs="微软雅黑"/>
          <w:lang w:val="en-US" w:eastAsia="zh-CN"/>
        </w:rPr>
        <w:t>要完成的任务：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监听服务器请求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将请求发生至中间间处理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IHttpApplication&lt;TContext&gt;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IHttpApplication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代表一个应用，ProcessRequestAsync代表应用的处理流程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IHttpApplication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IFeatureCollection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ProcessRequestAsync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DisposeContext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IHttpApplication</w:t>
      </w:r>
      <w:r>
        <w:rPr>
          <w:rFonts w:hint="eastAsia" w:ascii="微软雅黑" w:hAnsi="微软雅黑" w:eastAsia="微软雅黑" w:cs="微软雅黑"/>
          <w:lang w:val="en-US" w:eastAsia="zh-CN"/>
        </w:rPr>
        <w:t>包含了我们的中间件，当我们调用ProcessRequestAsync时，其会调用我们注册的中间件</w:t>
      </w:r>
    </w:p>
    <w:p>
      <w:pPr>
        <w:rPr>
          <w:rFonts w:hint="default" w:ascii="Verdana" w:hAnsi="Verdana" w:eastAsia="宋体" w:cs="Verdana"/>
          <w:i w:val="0"/>
          <w:caps w:val="0"/>
          <w:color w:val="FF6600"/>
          <w:spacing w:val="0"/>
          <w:sz w:val="20"/>
          <w:szCs w:val="20"/>
          <w:u w:val="none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FF6600"/>
          <w:spacing w:val="0"/>
          <w:sz w:val="20"/>
          <w:szCs w:val="20"/>
          <w:u w:val="none"/>
          <w:shd w:val="clear" w:fill="FFFFFF"/>
        </w:rPr>
        <w:drawing>
          <wp:inline distT="0" distB="0" distL="114300" distR="114300">
            <wp:extent cx="2857500" cy="1990725"/>
            <wp:effectExtent l="0" t="0" r="0" b="9525"/>
            <wp:docPr id="1" name="图片 1" descr="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IServer监听的消息如何传给IHttpApplication的中间件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调用CreateContext生成上下文（注：不是我们的HttpContext）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ProcessRequestAsync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处理上下文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调用DisposeContext销毁上下文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CreateContext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做了什么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_httpContextFactory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CreateContext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将传进来的特征集合（IFeatureCollection contextFeatures）利用IHttpContextFactory生成HttpContext，并将其保存到Context中返回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ProcessRequestAsync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做了什么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只有一行代码，即调用我们的中间件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我们注册的所有中间件处理流程其被封装为一个RequestDelegate方法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ProcessRequestAsync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RequestDelegate可以看作一个入口中间件，其会调用后续注册的中间件，后续注册的中间件又会调用后后续注册的中间件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5268595" cy="2990850"/>
            <wp:effectExtent l="0" t="0" r="8255" b="0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ApplicationBuilder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中间件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生成器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ApplicationBuilder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将我们注册的中间件组装成一个RequestDelegate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生成入口中间件 RequestDelegate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RequestDelegate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中间件Func&lt;RequestDelegate, RequestDelegate&gt;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我们注册的中间件以Func&lt;RequestDelegate, RequestDelegate&gt;展现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函数的第一个RequestDelegate是我们后一个中间件的处理流程，第二个RequestDelegate是我们当前中间件的处理流程，示例如下：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...当前中间件处理....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调用后一个中间件处理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...当前中间件处理...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中间件如何组装起来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我们调用最后一个中间件的Func，传入一个默认的RequestDelegate，于是我们得到了最后一个中间件的处理流程RequestDelegate，我们将最后一个中间件的处理流程RequestDelegate传入倒数第二个中间件的Func，于是我们得到了封装了两个中间件处理流程的RequestDeleg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7369"/>
    <w:multiLevelType w:val="singleLevel"/>
    <w:tmpl w:val="011973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B5A39"/>
    <w:rsid w:val="24AA204B"/>
    <w:rsid w:val="3B28709B"/>
    <w:rsid w:val="50032A9F"/>
    <w:rsid w:val="572061A5"/>
    <w:rsid w:val="7569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images2015.cnblogs.com/blog/19327/201610/19327-20161012225303500-287888110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2019-11-21T09:23:25Z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