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RouteBuilder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路由生成器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IRouteBuilder</w:t>
      </w:r>
      <w:r>
        <w:rPr>
          <w:rFonts w:hint="eastAsia" w:ascii="微软雅黑" w:hAnsi="微软雅黑" w:eastAsia="微软雅黑" w:cs="微软雅黑"/>
          <w:lang w:val="en-US" w:eastAsia="zh-CN"/>
        </w:rPr>
        <w:t>在UseMvc中被使用用于注册路由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IRouteBuilder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注册的路由器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生成路由器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IRouteBuilde</w:t>
      </w:r>
      <w:r>
        <w:rPr>
          <w:rFonts w:hint="eastAsia" w:ascii="微软雅黑" w:hAnsi="微软雅黑" w:eastAsia="微软雅黑" w:cs="微软雅黑"/>
          <w:lang w:val="en-US" w:eastAsia="zh-CN"/>
        </w:rPr>
        <w:t>r的Build方法将我们注册的路由器封装成一个路由器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Build返回的具体类型是一个RouteCollection，其包含了我们注册的IRouter并继承了IRouter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IRouteBuilder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.MapRoute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扩展方法MapRoute实际向IRouteBuilder.Routes列表添加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我们前面介绍，Route依赖RouteHandler，MapRoute使用的RouteHandler在哪？？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shd w:val="clear" w:fill="FFFFFF"/>
        </w:rPr>
        <w:drawing>
          <wp:inline distT="0" distB="0" distL="114300" distR="114300">
            <wp:extent cx="2286000" cy="1600200"/>
            <wp:effectExtent l="0" t="0" r="0" b="0"/>
            <wp:docPr id="1" name="图片 1" descr="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我们可以在IRouteBuilder中设置DefaultHandler，而我们使用MapRoute所注册的路由（Route）都使用DefaultHandler来设置请求处理器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设置默认 RouteHandler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RouterMiddleware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路由中间件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与其他中间间一样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路由中间件是路由分析并映射到处理方法的入口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中间件处理流程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中间件处理流程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生成路由上下文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使用路由器分析 路由数据（RouteContext.RouteData） 并指定 请求处理器（RouteContext.Handler）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注：_router 是我们通过 RouteBuilder.Build 生成的路由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RequestDidNotMatchRoutes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如果没有处理方法，调用后续中间件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IRoutingFeature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RoutingFeature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调用请求处理方法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UseRouter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扩展方法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RouterMiddleware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提供了扩展方法，用于向依赖注入容器提供中间件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从这里我们可以猜到，UseMVC也是向路由中间件注册一个路由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EC7FA5"/>
    <w:rsid w:val="2585133F"/>
    <w:rsid w:val="38784289"/>
    <w:rsid w:val="3AE17E8D"/>
    <w:rsid w:val="4E431DC8"/>
    <w:rsid w:val="6E0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19327/201612/19327-20161222091507667-76989286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2020-07-02T06:12:39Z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