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</w:rPr>
        <w:t>Xunit 单元测试环境搭建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1.在解决方案下新建一个xUnit 测试项目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"https://testerhome.com/uploads/photo/2017/2479d65e-ea3c-4bba-9e05-329b0494a16a.png!large"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993765" cy="4142105"/>
            <wp:effectExtent l="0" t="0" r="698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.添加引用XUnit，编写单元测试代码，在方法上加上[Fact],代表该方法是运行测试时需要执行的方法。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"https://testerhome.com/uploads/photo/2017/e51940e1-9698-4753-8326-4e7d8153c8bb.png!large"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6182995" cy="3757930"/>
            <wp:effectExtent l="0" t="0" r="8255" b="1397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.编写单元测试代码后，右键点击“运行测试“”，即可执行单元测试，测试代码在后台直接运行，如果是点击“调试测试”，即可对测试单元进行断点调试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"https://testerhome.com/uploads/photo/2017/511feda0-b56e-444d-9972-af68af47601d.png!large"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"https://testerhome.com/uploads/photo/2017/511feda0-b56e-444d-9972-af68af47601d.png!large"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979160" cy="4032885"/>
            <wp:effectExtent l="0" t="0" r="2540" b="5715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.运行测试后，右侧“测试资源管理”会显示提取到的测试方法，同时显示执行情况，包括失败原因，vs下方的输出中会显示执行相关的详细信息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"https://testerhome.com/uploads/photo/2017/01b12bec-0712-477e-b4a8-86f8faa922ed.png!large"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"https://testerhome.com/uploads/photo/2017/01b12bec-0712-477e-b4a8-86f8faa922ed.png!large"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12255500" cy="5949950"/>
            <wp:effectExtent l="0" t="0" r="12700" b="1270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03CEF"/>
    <w:rsid w:val="17146F30"/>
    <w:rsid w:val="463B2DA1"/>
    <w:rsid w:val="5B925390"/>
    <w:rsid w:val="67D82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