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>[</w:t>
      </w:r>
      <w:r>
        <w:rPr>
          <w:rFonts w:hint="eastAsia" w:ascii="NSimSun" w:hAnsi="NSimSun" w:eastAsia="NSimSun"/>
          <w:color w:val="2B91AF"/>
          <w:sz w:val="19"/>
          <w:highlight w:val="white"/>
        </w:rPr>
        <w:t>DataContract</w:t>
      </w:r>
      <w:r>
        <w:rPr>
          <w:rFonts w:hint="eastAsia" w:ascii="NSimSun" w:hAnsi="NSimSun" w:eastAsia="NSimSun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  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highlight w:val="white"/>
        </w:rPr>
        <w:t>AuthDataContract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       [</w:t>
      </w:r>
      <w:r>
        <w:rPr>
          <w:rFonts w:hint="eastAsia" w:ascii="NSimSun" w:hAnsi="NSimSun" w:eastAsia="NSimSun"/>
          <w:color w:val="2B91AF"/>
          <w:sz w:val="19"/>
          <w:highlight w:val="white"/>
        </w:rPr>
        <w:t>DataMember</w:t>
      </w:r>
      <w:r>
        <w:rPr>
          <w:rFonts w:hint="eastAsia" w:ascii="NSimSun" w:hAnsi="NSimSun" w:eastAsia="NSimSun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      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string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UserId {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get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;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set</w:t>
      </w:r>
      <w:r>
        <w:rPr>
          <w:rFonts w:hint="eastAsia" w:ascii="NSimSun" w:hAnsi="NSimSun" w:eastAsia="NSimSun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       [</w:t>
      </w:r>
      <w:r>
        <w:rPr>
          <w:rFonts w:hint="eastAsia" w:ascii="NSimSun" w:hAnsi="NSimSun" w:eastAsia="NSimSun"/>
          <w:color w:val="2B91AF"/>
          <w:sz w:val="19"/>
          <w:highlight w:val="white"/>
        </w:rPr>
        <w:t>DataMember</w:t>
      </w:r>
      <w:r>
        <w:rPr>
          <w:rFonts w:hint="eastAsia" w:ascii="NSimSun" w:hAnsi="NSimSun" w:eastAsia="NSimSun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      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string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UserPassword {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get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;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set</w:t>
      </w:r>
      <w:r>
        <w:rPr>
          <w:rFonts w:hint="eastAsia" w:ascii="NSimSun" w:hAnsi="NSimSun" w:eastAsia="NSimSun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       [</w:t>
      </w:r>
      <w:r>
        <w:rPr>
          <w:rFonts w:hint="eastAsia" w:ascii="NSimSun" w:hAnsi="NSimSun" w:eastAsia="NSimSun"/>
          <w:color w:val="2B91AF"/>
          <w:sz w:val="19"/>
          <w:highlight w:val="white"/>
        </w:rPr>
        <w:t>DataMember</w:t>
      </w:r>
      <w:r>
        <w:rPr>
          <w:rFonts w:hint="eastAsia" w:ascii="NSimSun" w:hAnsi="NSimSun" w:eastAsia="NSimSun"/>
          <w:color w:val="000000"/>
          <w:sz w:val="19"/>
          <w:highlight w:val="white"/>
        </w:rPr>
        <w:t>]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      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string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Sign {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get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;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set</w:t>
      </w:r>
      <w:r>
        <w:rPr>
          <w:rFonts w:hint="eastAsia" w:ascii="NSimSun" w:hAnsi="NSimSun" w:eastAsia="NSimSun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2B91AF"/>
          <w:sz w:val="19"/>
          <w:highlight w:val="white"/>
        </w:rPr>
        <w:t>AuthDataContract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authDataContract = </w:t>
      </w:r>
      <w:r>
        <w:rPr>
          <w:rFonts w:hint="eastAsia" w:ascii="NSimSun" w:hAnsi="NSimSun" w:eastAsia="NSimSun"/>
          <w:color w:val="2B91AF"/>
          <w:sz w:val="19"/>
          <w:highlight w:val="white"/>
        </w:rPr>
        <w:t>OperationContext</w:t>
      </w:r>
      <w:r>
        <w:rPr>
          <w:rFonts w:hint="eastAsia" w:ascii="NSimSun" w:hAnsi="NSimSun" w:eastAsia="NSimSun"/>
          <w:color w:val="000000"/>
          <w:sz w:val="19"/>
          <w:highlight w:val="white"/>
        </w:rPr>
        <w:t>.Current.IncomingMessageHeaders.GetHeader&lt;</w:t>
      </w:r>
      <w:r>
        <w:rPr>
          <w:rFonts w:hint="eastAsia" w:ascii="NSimSun" w:hAnsi="NSimSun" w:eastAsia="NSimSun"/>
          <w:color w:val="2B91AF"/>
          <w:sz w:val="19"/>
          <w:highlight w:val="white"/>
        </w:rPr>
        <w:t>AuthDataContract</w:t>
      </w:r>
      <w:r>
        <w:rPr>
          <w:rFonts w:hint="eastAsia" w:ascii="NSimSun" w:hAnsi="NSimSun" w:eastAsia="NSimSun"/>
          <w:color w:val="000000"/>
          <w:sz w:val="19"/>
          <w:highlight w:val="white"/>
        </w:rPr>
        <w:t>&gt;(</w:t>
      </w:r>
      <w:r>
        <w:rPr>
          <w:rFonts w:hint="eastAsia" w:ascii="NSimSun" w:hAnsi="NSimSun" w:eastAsia="NSimSun"/>
          <w:color w:val="A31515"/>
          <w:sz w:val="19"/>
          <w:highlight w:val="white"/>
        </w:rPr>
        <w:t>"AuthDataContract"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, </w:t>
      </w:r>
      <w:r>
        <w:rPr>
          <w:rFonts w:hint="eastAsia" w:ascii="NSimSun" w:hAnsi="NSimSun" w:eastAsia="NSimSun"/>
          <w:color w:val="A31515"/>
          <w:sz w:val="19"/>
          <w:highlight w:val="white"/>
        </w:rPr>
        <w:t>"NodeManager.NMDataContract"</w:t>
      </w:r>
      <w:r>
        <w:rPr>
          <w:rFonts w:hint="eastAsia" w:ascii="NSimSun" w:hAnsi="NSimSun" w:eastAsia="NSimSun"/>
          <w:color w:val="000000"/>
          <w:sz w:val="19"/>
          <w:highlight w:val="white"/>
        </w:rPr>
        <w:t>);</w:t>
      </w:r>
    </w:p>
    <w:p>
      <w:pPr>
        <w:rPr>
          <w:rFonts w:hint="eastAsia" w:ascii="NSimSun" w:hAnsi="NSimSun" w:eastAsia="NSimSun"/>
          <w:color w:val="000000"/>
          <w:sz w:val="19"/>
          <w:highlight w:val="white"/>
        </w:rPr>
      </w:pPr>
      <w:r>
        <w:rPr>
          <w:rFonts w:hint="eastAsia" w:ascii="NSimSun" w:hAnsi="NSimSun" w:eastAsia="NSimSun"/>
          <w:color w:val="000000"/>
          <w:sz w:val="19"/>
          <w:highlight w:val="white"/>
        </w:rPr>
        <w:t>NMUserService.</w:t>
      </w:r>
      <w:r>
        <w:rPr>
          <w:rFonts w:hint="eastAsia" w:ascii="NSimSun" w:hAnsi="NSimSun" w:eastAsia="NSimSun"/>
          <w:color w:val="2B91AF"/>
          <w:sz w:val="19"/>
          <w:highlight w:val="white"/>
        </w:rPr>
        <w:t>UserService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nMUserService = </w:t>
      </w:r>
      <w:r>
        <w:rPr>
          <w:rFonts w:hint="eastAsia" w:ascii="NSimSun" w:hAnsi="NSimSun" w:eastAsia="NSimSun"/>
          <w:color w:val="0000FF"/>
          <w:sz w:val="19"/>
          <w:highlight w:val="white"/>
        </w:rPr>
        <w:t>new</w:t>
      </w:r>
      <w:r>
        <w:rPr>
          <w:rFonts w:hint="eastAsia" w:ascii="NSimSun" w:hAnsi="NSimSun" w:eastAsia="NSimSun"/>
          <w:color w:val="000000"/>
          <w:sz w:val="19"/>
          <w:highlight w:val="white"/>
        </w:rPr>
        <w:t xml:space="preserve"> NMUserService.</w:t>
      </w:r>
      <w:r>
        <w:rPr>
          <w:rFonts w:hint="eastAsia" w:ascii="NSimSun" w:hAnsi="NSimSun" w:eastAsia="NSimSun"/>
          <w:color w:val="2B91AF"/>
          <w:sz w:val="19"/>
          <w:highlight w:val="white"/>
        </w:rPr>
        <w:t>UserService</w:t>
      </w:r>
      <w:r>
        <w:rPr>
          <w:rFonts w:hint="eastAsia" w:ascii="NSimSun" w:hAnsi="NSimSun" w:eastAsia="NSimSun"/>
          <w:color w:val="000000"/>
          <w:sz w:val="19"/>
          <w:highlight w:val="white"/>
        </w:rPr>
        <w:t>();</w:t>
      </w:r>
    </w:p>
    <w:p>
      <w:pPr>
        <w:rPr>
          <w:rFonts w:hint="eastAsia" w:ascii="NSimSun" w:hAnsi="NSimSun" w:eastAsia="NSimSun"/>
          <w:color w:val="000000"/>
          <w:sz w:val="19"/>
          <w:highlight w:val="white"/>
        </w:rPr>
      </w:pPr>
    </w:p>
    <w:p>
      <w:pPr>
        <w:rPr>
          <w:rFonts w:hint="eastAsia" w:ascii="NSimSun" w:hAnsi="NSimSun" w:eastAsia="NSimSun"/>
          <w:color w:val="000000"/>
          <w:sz w:val="19"/>
          <w:highlight w:val="white"/>
        </w:rPr>
      </w:pPr>
    </w:p>
    <w:p>
      <w:pPr>
        <w:rPr>
          <w:rFonts w:hint="eastAsia" w:ascii="NSimSun" w:hAnsi="NSimSun" w:eastAsia="NSimSun"/>
          <w:color w:val="000000"/>
          <w:sz w:val="19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highlight w:val="white"/>
          <w:lang w:eastAsia="zh-CN"/>
        </w:rPr>
        <w:t>客户端：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SimSun">
    <w:panose1 w:val="02010609030101010101"/>
    <w:charset w:val="80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F83D80"/>
    <w:rsid w:val="29F6457D"/>
    <w:rsid w:val="2AD01F13"/>
    <w:rsid w:val="2CB9547F"/>
    <w:rsid w:val="450222E2"/>
    <w:rsid w:val="4B6E7693"/>
    <w:rsid w:val="6D75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2018-03-01T07:05:54Z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