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逻辑文件夹结构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"Account" 文件夹包含登录和安全文件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"App_Data" 文件夹包含数据库和数据文件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"Images" 文件夹包含图片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"Scripts" 文件夹包含浏览器脚本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"Shared" 文件夹包含公共的文件（比如布局和样式文件）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物理文件夹结构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在上述网站中的"Images"文件夹在计算机上的物理文件夹结构可能如下：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C:\Documents\MyWebSites\Demo\Images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虚拟名称和物理名称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以上面的例子为例：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网站图片的虚拟名称可能是"Images/pic31.jpg"。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对应的物理名称是"C:\Documents\MyWebSites\Demo\Images\pic31.jpg"。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URL 和路径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URL 是用来访问网站中的文件： </w:t>
      </w:r>
      <w:r>
        <w:rPr>
          <w:rFonts w:hint="default" w:ascii="Verdana" w:hAnsi="Verdana" w:cs="Verdana"/>
          <w:b w:val="0"/>
          <w:i w:val="0"/>
          <w:caps w:val="0"/>
          <w:color w:val="900B09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900B09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"https://www.w3cschool.cn/html/html-tutorial.html" </w:instrText>
      </w:r>
      <w:r>
        <w:rPr>
          <w:rFonts w:hint="default" w:ascii="Verdana" w:hAnsi="Verdana" w:cs="Verdana"/>
          <w:b w:val="0"/>
          <w:i w:val="0"/>
          <w:caps w:val="0"/>
          <w:color w:val="900B09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b w:val="0"/>
          <w:i w:val="0"/>
          <w:caps w:val="0"/>
          <w:color w:val="900B09"/>
          <w:spacing w:val="0"/>
          <w:sz w:val="21"/>
          <w:szCs w:val="21"/>
          <w:u w:val="single"/>
          <w:bdr w:val="none" w:color="auto" w:sz="0" w:space="0"/>
          <w:shd w:val="clear" w:fill="FFFFFF"/>
        </w:rPr>
        <w:t>//www.w3cschool.cn/html/html-tutorial.html</w:t>
      </w:r>
      <w:r>
        <w:rPr>
          <w:rFonts w:hint="default" w:ascii="Verdana" w:hAnsi="Verdana" w:cs="Verdana"/>
          <w:b w:val="0"/>
          <w:i w:val="0"/>
          <w:caps w:val="0"/>
          <w:color w:val="900B09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URL 对应于服务器上的物理文件：C:\MyWebSites\w3cschool\html\html-tutorial.html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~ 运算符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 ~ 运算符，在编程代码中规定虚拟路径。</w:t>
      </w:r>
    </w:p>
    <w:p>
      <w:p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var myImagesFolder = "~/images";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Server.MapPath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Server.MapPath 方法将虚拟路径（/index.html）转换成服务器能理解的物理路径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var pathName = "~/dataFile.txt";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var fileName = Server.MapPath(pathName);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B9540"/>
    <w:multiLevelType w:val="multilevel"/>
    <w:tmpl w:val="595B95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5A7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2017-07-04T13:21:09Z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