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Segoe UI" w:hAnsi="Segoe UI" w:eastAsia="Segoe UI" w:cs="Segoe UI"/>
          <w:color w:val="333333"/>
          <w:sz w:val="20"/>
          <w:szCs w:val="20"/>
        </w:rPr>
        <w:t>解决办法有两个：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333333"/>
          <w:sz w:val="20"/>
          <w:szCs w:val="20"/>
        </w:rPr>
        <w:t>1,设定ConnectionString加上MultipleActiveResultSets=true,但只适用于SQL 2005以后的版本</w:t>
      </w:r>
      <w:r>
        <w:rPr>
          <w:rFonts w:hint="default" w:ascii="Segoe UI" w:hAnsi="Segoe UI" w:eastAsia="Segoe UI" w:cs="Segoe UI"/>
          <w:color w:val="333333"/>
          <w:sz w:val="20"/>
          <w:szCs w:val="20"/>
        </w:rPr>
        <w:br w:type="textWrapping"/>
      </w:r>
      <w:r>
        <w:rPr>
          <w:rFonts w:hint="default" w:ascii="Segoe UI" w:hAnsi="Segoe UI" w:eastAsia="Segoe UI" w:cs="Segoe UI"/>
          <w:color w:val="333333"/>
          <w:sz w:val="20"/>
          <w:szCs w:val="20"/>
        </w:rPr>
        <w:t>2.先读出放置在List中</w:t>
      </w:r>
      <w:r>
        <w:rPr>
          <w:rFonts w:hint="eastAsia" w:ascii="Segoe UI" w:hAnsi="Segoe UI" w:eastAsia="宋体" w:cs="Segoe UI"/>
          <w:color w:val="333333"/>
          <w:sz w:val="20"/>
          <w:szCs w:val="20"/>
          <w:lang w:eastAsia="zh-CN"/>
        </w:rPr>
        <w:t>，，</w:t>
      </w:r>
      <w:r>
        <w:rPr>
          <w:rFonts w:ascii="Segoe UI" w:hAnsi="Segoe UI" w:eastAsia="Segoe UI" w:cs="Segoe UI"/>
          <w:color w:val="333333"/>
          <w:sz w:val="20"/>
          <w:szCs w:val="20"/>
        </w:rPr>
        <w:t>ToList之后就被读到内存中了，与DataContext脱钩了！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097A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2017-07-23T10:59:23Z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