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本演练演示自定义 HTTP 模块的基本功能。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对于每个请求，都需要调用 HTTP 模块以响应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"https://msdn.microsoft.com/zh-cn/library/system.web.httpapplication.beginrequest(v=vs.100).aspx"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BeginRequest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和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"https://msdn.microsoft.com/zh-cn/library/system.web.httpapplication.endrequest(v=vs.100).aspx"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EndRequest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事件。 因此，该模块在处理请求之前和之后运行。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本主题中的示例模块在任何 HTTP 请求的开始阶段都向所请求的 ASP.NET 网页中添加一个消息。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在页面得到处理之后，它将添加另外一个消息。 该模块还包含相应的代码，以确保它不会向针对任何其他文件类型的请求中添加文本。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创建自定义 HTTP 模块类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"https://msdn.microsoft.com/zh-cn/library/ms227673(v=vs.100).aspx"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首先，您需要创建一个类文件以实现该模块。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63" w:lineRule="atLeast"/>
        <w:ind w:left="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25"/>
          <w:szCs w:val="25"/>
        </w:rPr>
        <w:t>创建自定义 HTTP 模块类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创建一个 ASP.NET 网站并将它命名为 Handler。</w:t>
      </w:r>
    </w:p>
    <w:tbl>
      <w:tblPr>
        <w:tblW w:w="3437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7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7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1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注意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7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可以为网站选择任何名称。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3" w:lineRule="atLeast"/>
        <w:rPr>
          <w:rFonts w:hint="eastAsia" w:ascii="Microsoft YaHei UI" w:hAnsi="Microsoft YaHei UI" w:eastAsia="Microsoft YaHei UI" w:cs="Microsoft YaHei UI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如果网站还没有 App_Code 文件夹，请在该站点的根目录下创建一个这样的文件夹。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在 App_Code 目录中，创建一个名为 HelloWorldModule.vb（对于 Visual Basic）或名为 HelloWorldModule.cs（对于 C#）的类文件。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将下面的代码添加到类文件中：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System;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System.Web;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HelloWorldModule : IHttpModule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HelloWorldModule()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String ModuleName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"HelloWorldModule"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bdr w:val="none" w:color="auto" w:sz="0" w:space="0"/>
          <w:lang w:val="en-US" w:eastAsia="zh-CN"/>
        </w:rPr>
        <w:t>//Iss在请求前会调用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IHttpModule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lang w:val="en-US" w:eastAsia="zh-CN"/>
        </w:rPr>
        <w:t>的Init，并传入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HttpApplication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lang w:val="en-US" w:eastAsia="zh-CN"/>
        </w:rPr>
        <w:t>//在Init中配置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HttpApplication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lang w:val="en-US" w:eastAsia="zh-CN"/>
        </w:rPr>
        <w:t>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  <w:lang w:val="en-US" w:eastAsia="zh-CN"/>
        </w:rPr>
        <w:tab/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Init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(HttpApplication application)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application.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BeginRequest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+=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EventHandler(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.Application_BeginRequest));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application.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EndRequest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+=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EventHandler(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.Application_EndRequest));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Application_BeginRequest(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Object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EventArgs 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Create HttpApplication and HttpContext objects to access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bdr w:val="none" w:color="auto" w:sz="0" w:space="0"/>
        </w:rPr>
        <w:t>// request and response properties.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HttpApplication application =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(HttpApplication)source;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HttpContext context = application.Context;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filePath = context.Request.FilePath;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fileExtension 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VirtualPathUtility.GetExtension(filePath);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(fileExtension.Equals(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".aspx"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context.Response.Write(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bdr w:val="none" w:color="auto" w:sz="0" w:space="0"/>
        </w:rPr>
        <w:t>"&lt;h1&gt;&lt;font color=red&gt;"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bdr w:val="none" w:color="auto" w:sz="0" w:space="0"/>
        </w:rPr>
        <w:t>"HelloWorldModule: Beginning of Request"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bdr w:val="none" w:color="auto" w:sz="0" w:space="0"/>
        </w:rPr>
        <w:t>"&lt;/font&gt;&lt;/h1&gt;&lt;hr&gt;"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Application_EndRequest(Object source, EventArgs 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HttpApplication application = (HttpApplication)source;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HttpContext context = application.Context;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filePath = context.Request.FilePath;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fileExtension =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VirtualPathUtility.GetExtension(filePath);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(fileExtension.Equals(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".aspx"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context.Response.Write(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"&lt;hr&gt;&lt;h1&gt;&lt;font color=red&gt;"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"HelloWorldModule: End of Request&lt;/font&gt;&lt;/h1&gt;"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Dispose() {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保存并关闭类文件。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在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“生成”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菜单上单击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“生成网站”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如果网站未生成，请更正存在的任何问题。 必须对自定义 HTTP 模块进行编译，否则无法注册该模块。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rPr>
          <w:rFonts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  <w:r>
        <w:rPr>
          <w:rFonts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  <w:t>IIS7.0 集成模式下注册 HTTP 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为在集成模式下运行的 IIS7.0 注册模块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如果网站还没有 Web.config 文件，请在该站点的根目录下创建一个这样的文件。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将下面突出显示的代码添加到该 Web.config 文件中：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&lt;modules&gt;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name="HelloWorldModule" type="HelloWorldModule"/&gt;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&lt;/modules&gt;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&lt;/system.webServer&gt;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tbl>
      <w:tblPr>
        <w:tblW w:w="7886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6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3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注意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您还可以使用 IIS 管理器注册模块。 有关更多信息，请参见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"http://go.microsoft.com/fwlink/?LinkID=92339"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Configuring Modules in IIS 7.0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（在 IIS 7.0 中配置模块）。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3" w:lineRule="atLeast"/>
        <w:rPr>
          <w:rFonts w:hint="eastAsia" w:ascii="Microsoft YaHei UI" w:hAnsi="Microsoft YaHei UI" w:eastAsia="Microsoft YaHei UI" w:cs="Microsoft YaHei UI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这段代码用 </w:t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HelloWorldModule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的类名和模块名注册该模块。</w:t>
      </w:r>
    </w:p>
    <w:p>
      <w:pPr>
        <w:rPr>
          <w:rFonts w:hint="eastAsia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3142"/>
    <w:rsid w:val="324C2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