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注册 HTTP 处理程序 (IIS 6.0)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将处理程序的源代码放入应用程序的 App_Code 文件夹中。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在应用程序的 Web.config 文件中，创建一个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instrText xml:space="preserve"> HYPERLINK "https://msdn.microsoft.com/zh-cn/library/bya7fh0a(v=vs.100).aspx"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httpHandlers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节。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下面的示例演示如何注册对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SampleHandler.new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资源的请求进行响应的 HTTP 处理程序。该处理程序定义为程序集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SampleHandlerAssembly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中的类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&lt;httpHandlers&gt;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verb="*" path="SampleHandler.new"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type="SampleHandler, SampleHandlerAssembly"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&lt;/httpHandlers&gt;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下面的示例将所有对具有文件扩展名“.SampleFileExtension”的文件的 HTTP 请求映射到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SampleHandler2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类。在本例中，处理程序代码位于 App_Code 文件夹中，因此您无需指定程序集。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&lt;httpHandlers&gt;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verb="*" path="*.SampleFileExtension"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 type="SampleHandler2 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&lt;/httpHandlers&gt;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5"/>
          <w:szCs w:val="25"/>
        </w:rPr>
        <w:t>注册 HTTP 处理程序（在集成模式下运行的 IIS 7.0）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编译 HTTP 处理程序类并将结果程序集复制到应用程序根文件夹下的 Bin 文件夹。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将处理程序的源代码放入应用程序的 App_Code 文件夹中。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在应用程序的 Web.config 文件中，在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system.webServer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节中创建一个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handlers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元素。</w:t>
      </w:r>
    </w:p>
    <w:tbl>
      <w:tblPr>
        <w:tblW w:w="7886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6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不使用在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"https://msdn.microsoft.com/zh-cn/library/bya7fh0a(v=vs.100).aspx"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httpHandlers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元素中定义的处理程序。如果没有移除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"https://msdn.microsoft.com/zh-cn/library/bya7fh0a(v=vs.100).aspx"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httpHandlers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注册，则必须将 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validation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元素的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validateIntegratedModeConfiguration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属性设置为 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false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，以避免发生错误。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validation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元素是 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system.webServer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元素的子元素。有关更多信息，请参见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instrText xml:space="preserve"> HYPERLINK "http://go.microsoft.com/fwlink/?LinkId=88850"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separate"/>
            </w:r>
            <w:r>
              <w:rPr>
                <w:rStyle w:val="7"/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t>ASP.NET Integration with IIS 7.0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（将 ASP.NET 与 IIS 7.0 集成）中的“Disabling the migration error message”（禁用迁移错误消息）。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3" w:lineRule="atLeast"/>
        <w:rPr>
          <w:rFonts w:hint="eastAsia" w:ascii="Microsoft YaHei UI" w:hAnsi="Microsoft YaHei UI" w:eastAsia="Microsoft YaHei UI" w:cs="Microsoft YaHei UI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下面的示例演示如何注册对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SampleHandler.new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资源的请求进行响应的 HTTP 处理程序。该处理程序定义为程序集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SampleHandlerAssembly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中的类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name="SampleHandler" verb="*"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path="SampleHandler.new"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type="SampleHandler, SampleHandlerAssembly"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resourceType="Unspecified"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&lt;/handlers&gt;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tbl>
      <w:tblPr>
        <w:tblW w:w="7886" w:type="dxa"/>
        <w:tblCellSpacing w:w="15" w:type="dxa"/>
        <w:tblInd w:w="705" w:type="dxa"/>
        <w:tblBorders>
          <w:top w:val="single" w:color="BBBBBB" w:sz="6" w:space="0"/>
          <w:left w:val="single" w:color="BBBBBB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6"/>
      </w:tblGrid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说明：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826" w:type="dxa"/>
            <w:tcBorders>
              <w:top w:val="nil"/>
              <w:left w:val="nil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ind w:left="0" w:right="0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resourceType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 属性执行与 IIS 6.0 的 IIS 管理器中的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2A2A2A"/>
              </w:rPr>
              <w:t>“验证文件是否存在”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</w:rPr>
              <w:t>选项相同的功能。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3" w:lineRule="atLeast"/>
        <w:rPr>
          <w:rFonts w:hint="eastAsia" w:ascii="Microsoft YaHei UI" w:hAnsi="Microsoft YaHei UI" w:eastAsia="Microsoft YaHei UI" w:cs="Microsoft YaHei UI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下面的示例演示如何将对具有文件扩展名“SampleFileExtension”的文件的所有 HTTP 请求映射到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6400"/>
          <w:spacing w:val="0"/>
          <w:sz w:val="19"/>
          <w:szCs w:val="19"/>
        </w:rPr>
        <w:t>SampleHandler2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HTTP 处理程序类。在本例中，处理程序代码位于 App_Code 文件夹中，因此您无需指定程序集。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bdr w:val="none" w:color="auto" w:sz="0" w:space="0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&lt;add name="SampleHandler2" verb="*"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path="*.SampleFileExtension"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type="SampleHandler2"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    resourceType="Unspecified"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  &lt;handlers&gt;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 &lt;system.webServer&gt;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eastAsia" w:ascii="Microsoft YaHei UI" w:hAnsi="Microsoft YaHei UI" w:eastAsia="Microsoft YaHei UI" w:cs="Microsoft YaHei UI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&lt;/configuration&gt;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对于在集成模式下运行的 IIS 7.0，只需要在 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A2A2A"/>
          <w:spacing w:val="0"/>
          <w:sz w:val="19"/>
          <w:szCs w:val="19"/>
        </w:rPr>
        <w:t>handlers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 元素中进行注册。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72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7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