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[SuppressMessageAttribute(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"Microsoft.Naming"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"CA1710:IdentifiersShouldHaveCorrectSuffix"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, Justification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31515"/>
          <w:spacing w:val="0"/>
          <w:bdr w:val="none" w:color="auto" w:sz="0" w:space="0"/>
        </w:rPr>
        <w:t>"Name is intentional"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 DbSet&lt;TEntity&gt; : DbQuery&lt;TEntity&gt;,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ab/>
        <w:t xml:space="preserve">IDbSet&lt;TEntity&gt;, IQueryable&lt;TEntity&gt;, IEnumerable&lt;TEntity&gt;,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ab/>
        <w:t>IQueryable, IEnumerable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TEntity :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3" w:lineRule="atLeast"/>
        <w:ind w:left="0" w:right="0"/>
        <w:rPr>
          <w:rFonts w:hint="default" w:ascii="Segoe UI Semibold" w:hAnsi="Segoe UI Semibold" w:eastAsia="Segoe UI Semibold" w:cs="Segoe UI Semibold"/>
          <w:b w:val="0"/>
          <w:color w:val="000000"/>
          <w:sz w:val="22"/>
          <w:szCs w:val="22"/>
        </w:rPr>
      </w:pPr>
      <w:r>
        <w:rPr>
          <w:rFonts w:hint="default" w:ascii="Segoe UI Semibold" w:hAnsi="Segoe UI Semibold" w:eastAsia="Segoe UI Semibold" w:cs="Segoe UI Semibold"/>
          <w:b w:val="0"/>
          <w:i w:val="0"/>
          <w:caps w:val="0"/>
          <w:color w:val="000000"/>
          <w:spacing w:val="0"/>
          <w:sz w:val="22"/>
          <w:szCs w:val="22"/>
        </w:rPr>
        <w:t>类型参数</w:t>
      </w:r>
    </w:p>
    <w:p>
      <w:pPr>
        <w:keepNext w:val="0"/>
        <w:keepLines w:val="0"/>
        <w:widowControl/>
        <w:suppressLineNumbers w:val="0"/>
        <w:spacing w:line="263" w:lineRule="atLeast"/>
        <w:rPr>
          <w:rFonts w:hint="eastAsia" w:ascii="Microsoft YaHei UI" w:hAnsi="Microsoft YaHei UI" w:eastAsia="Microsoft YaHei UI" w:cs="Microsoft YaHei UI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/>
          <w:caps w:val="0"/>
          <w:color w:val="000000"/>
          <w:spacing w:val="0"/>
          <w:sz w:val="24"/>
          <w:szCs w:val="24"/>
          <w:bdr w:val="none" w:color="auto" w:sz="0" w:space="0"/>
        </w:rPr>
        <w:t>TEntity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Microsoft YaHei UI" w:hAnsi="Microsoft YaHei UI" w:eastAsia="Microsoft YaHei UI" w:cs="Microsoft YaHei UI"/>
          <w:color w:val="2A2A2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24"/>
          <w:szCs w:val="24"/>
        </w:rPr>
        <w:t>定义集的类型。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DbSet&lt;TEntity&gt; 类型公开以下成员。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"https://msdn.microsoft.com/zh-cn/library/gg696460"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76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2085"/>
        <w:gridCol w:w="636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36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3" descr="受保护的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受保护的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"https://msdn.microsoft.com/zh-cn/library/dn246932"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DbSet&lt;TEntity&gt;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36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从派生类型的构造函数中进行调用时，创建一个 DbSet&lt;TEntity&gt; 实例，它将用作 DbSet 的测试替身。 将由测试替身使用的方法和属性必须由测试替身来实现，除了 AsNoTracking、AsStreaming 和 Include，它们的默认实现是空操作。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"https://msdn.microsoft.com/zh-cn/library/gg696460"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顶部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"https://msdn.microsoft.com/zh-cn/library/gg696460"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HTMLCheckbox3" w:shapeid="_x0000_i1028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HTMLCheckbox4" w:shapeid="_x0000_i1029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56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834"/>
        <w:gridCol w:w="7413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74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2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"https://msdn.microsoft.com/zh-cn/library/gg696248"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Local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4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"https://msdn.microsoft.com/zh-cn/library/ms668604"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ObservableCollection&lt;T&gt;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，它表示此集中的所有“已添加”、“未更改”和“已修改”实体的本地视图。 在上下文中添加或删除实体时，该本地视图将保持同步。 同样，在本地视图中添加或删除实体也会自动在上下文中添加或删除实体。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"https://msdn.microsoft.com/zh-cn/library/gg696460"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顶部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"https://msdn.microsoft.com/zh-cn/library/gg696460"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HTMLCheckbox5" w:shapeid="_x0000_i1031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HTMLCheckbox6" w:shapeid="_x0000_i1032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54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"/>
        <w:gridCol w:w="3703"/>
        <w:gridCol w:w="454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3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"https://msdn.microsoft.com/zh-cn/library/gg679587"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Add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将给定实体以“已添加”状态添加到集的基础上下文中，这样一来，当调用 SaveChanges 时，会将该实体插入到数据库中。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图片 1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"https://msdn.microsoft.com/zh-cn/library/dn220168"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AddRange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将给定实体集合添加到基础化集的上下文中（每个实体都置于“已添加”状态），这样当调用 SaveChanges 时，会将它插入到数据库中。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3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图片 1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"https://msdn.microsoft.com/zh-cn/library/gg696268"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AsNoTracking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返回一个新查询，其中返回的实体将不会在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"https://msdn.microsoft.com/zh-cn/library/system.data.entity.dbcontext"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DbContext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中进行缓存。 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"https://msdn.microsoft.com/zh-cn/library/gg696530"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DbQuery&lt;TResult&gt;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3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图片 1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"https://msdn.microsoft.com/zh-cn/library/dn176837"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AsStreaming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Style w:val="7"/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已过时。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返回将流式处理结果而非缓存它的新查询。 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"https://msdn.microsoft.com/zh-cn/library/gg696530"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DbQuery&lt;TResult&gt;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3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"https://msdn.microsoft.com/zh-cn/library/gg696261"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Attach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将给定实体附加到集的基础上下文中。 也就是说，将实体以“未更改”的状态放置到上下文中，就好像从数据库读取了该实体一样。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1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1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"https://msdn.microsoft.com/zh-cn/library/gg696136"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Create()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为此集的类型创建新的实体实例。 请注意此实例不会添加或附加到此集。 如果基础上下文配置为创建代理且实体类型满足创建代理的要求，则返回的实例将是一个代理。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1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"https://msdn.microsoft.com/zh-cn/library/gg696685"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Create&lt;TDerivedEntity&gt;()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为此集的类型或派生自此集类型的类型创建新的实体实例。 请注意此实例不会添加或附加到此集。 如果基础上下文配置为创建代理且实体类型满足创建代理的要求，则返回的实例将是一个代理。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3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9" name="图片 1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"https://msdn.microsoft.com/zh-cn/library/gg696574"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确定指定的 DbSet 是否等于当前 DbSet。 （重写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"https://msdn.microsoft.com/zh-cn/library/gg679513"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DbQuery&lt;TResult&gt;.Equals(Object)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17" descr="受保护的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7" descr="受保护的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1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"https://msdn.microsoft.com/zh-cn/library/gg696418"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Find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查找带给定主键值的实体。 如果上下文中存在带给定主键值的实体，则立即返回该实体，而不会向存储区发送请求。 否则，会向存储区发送查找带给定主键值的实体的请求，如果找到该实体，则将其附加到上下文并返回。 如果未在上下文或存储区中找到实体，则返回 null。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0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1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"https://msdn.microsoft.com/zh-cn/library/dn246933"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FindAsync(Object[])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异步查找带给定主键值的实体。 如果上下文中存在带给定主键值的实体，则立即返回该实体，而不会向存储区发送请求。 否则，会向存储区发送查找带给定主键值的实体的请求，如果找到该实体，则将其附加到上下文并返回。 如果未在上下文或存储区中找到实体，则返回 null。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0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2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"https://msdn.microsoft.com/zh-cn/library/dn220169"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FindAsync(CancellationToken,Object[])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异步查找带给定主键值的实体。 如果上下文中存在带给定主键值的实体，则立即返回该实体，而不会向存储区发送请求。 否则，会向存储区发送查找带给定主键值的实体的请求，如果找到该实体，则将其附加到上下文并返回。 如果未在上下文或存储区中找到实体，则返回 null。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3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2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"https://msdn.microsoft.com/zh-cn/library/gg696454"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返回此 DbSet 的哈希函数。 （重写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"https://msdn.microsoft.com/zh-cn/library/gg696516"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DbQuery&lt;TResult&gt;.GetHashCode()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2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"https://msdn.microsoft.com/zh-cn/library/gg679347"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返回当前 DbSet 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2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"https://msdn.microsoft.com/zh-cn/library/gg696785"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Include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指定要包括在查询结果中的相关对象。 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"https://msdn.microsoft.com/zh-cn/library/gg696530"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DbQuery&lt;TResult&gt;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4" descr="受保护的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4" descr="受保护的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3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2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"https://msdn.microsoft.com/zh-cn/library/gg679171"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Remove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将给定实体标记为“已删除”，这样一来，当调用 SaveChanges 时，将从数据库中删除该实体。 请注意，在调用此方法之前，该实体必须以另一种状态存在于该上下文中。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3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2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"https://msdn.microsoft.com/zh-cn/library/dn220170"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RemoveRange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从基础化集的上下文中删除给定实体集合（每个实体都置于“已删除”状态），这样当调用 SaveChanges 时，会从数据库中删除它。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50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2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"https://msdn.microsoft.com/zh-cn/library/gg696332"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SqlQuery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创建一个原始 SQL 查询，该查询将返回此集中的实体。 默认情况下，上下文会跟踪返回的实体；可通过对返回的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"https://msdn.microsoft.com/zh-cn/library/gg679457"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DbSqlQuery&lt;TEntity&gt;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 调用 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AsNoTracking 来更改此设置。 请注意返回实体的类型始终是此集的类型，而不会是派生的类型。 如果查询的一个或多个表可能包含其他实体类型的数据，则必须编写适当的 SQL 查询以确保只返回适当类型的实体。 与接受 SQL 的任何 API 一样，对任何用户输入进行参数化以便避免 SQL 注入攻击是十分重要的。 您可以在 SQL 查询字符串中包含参数占位符，然后将参数值作为附加参数提供。 您提供的任何参数值都将自动转换为 DbParameter。 context.Blogs.SqlQuery("SELECT * FROM dbo.Posts WHERE Author = @p0", userSuppliedAuthor); 或者，您还可以构造一个 DbParameter 并将它提供给 SqlQuery。 这允许您在 SQL 查询字符串中使用命名参数。 context.Blogs.SqlQuery("SELECT * FROM dbo.Posts WHERE Author = @author", new SqlParameter("@author", userSuppliedAuthor));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1" w:hRule="atLeast"/>
        </w:trPr>
        <w:tc>
          <w:tcPr>
            <w:tcW w:w="2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2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"https://msdn.microsoft.com/zh-cn/library/gg696144"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返回基础查询的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"https://msdn.microsoft.com/zh-cn/library/system.string"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表示形式。 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"https://msdn.microsoft.com/zh-cn/library/gg696530"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DbQuery&lt;TResult&gt;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C5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2017-09-08T01:52:56Z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