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URL的获取很简单，ASP.NET通用：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【1】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 完整url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（协议名+域名+虚拟目录名+文件名+参数）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url=Request.Url.ToString();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【2】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 虚拟目录名+页面名+参数：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url=Request.RawUrl;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(或 string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url=Request.Url.PathAndQuery;)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【3】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虚拟目录名+页面名：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url=HttpContext.Current.Request.Url.AbsolutePath;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(或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url= HttpContext.Current.Request.Path;)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【4】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 域名：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url=HttpContext.Current.Request.Url.Host;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【5】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 参数：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url=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HttpContext.Current.Request.Url.Query;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【6】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 端口：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Request.Url.Port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二、当前controller、action的获取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RouteData.Route.GetRouteData(this.HttpContext).Values["controller"]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RouteData.Route.GetRouteData(this.HttpContext).Values["action"]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RouteData.Values["controller"]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RouteData.Values["action"]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如果在视图中可以用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ViewContext.RouteData.Route.GetRouteData(this.Context).Values["controller"]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ViewContext.RouteData.Route.GetRouteData(this.Context).Values["action"]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ViewContext.RouteData.Values["controller"]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ViewContext.RouteData.Values["action"]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D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2017-09-27T13:40:43Z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