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{user.} 用户实体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User 用户实体用于获取用户信息，可将实体放到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3"/>
        <w:gridCol w:w="839"/>
        <w:gridCol w:w="3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DisplayName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电子邮箱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Mobile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手机号码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CreateDate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注册时间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LastActivityDate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最近一次活动时间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CreateIPAddress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注册 IP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用户组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AvatarLarge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头像（大图）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AvatarMiddle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头像（中图）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AvatarSmall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头像（小图）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必须在&lt;stl:dynamic&gt;或者&lt;stl:visible type="IsUser"&gt;标签内使用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login.submit 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登录提交按钮事件 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只能在&lt;stl:user type="login"&gt;中使用,放在登录表单的onsubmit事件中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login.redirectToRegister 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跳转到用户注册页面 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只能在&lt;stl:user type="login"&gt;中使用,放在按钮或链接的onclick事件中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login.redirectToForgetPassword 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跳转到找回密码页面 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只能在&lt;stl:user type="login"&gt;中使用,放在按钮或链接的onclick事件中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register.submit 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用户注册提交 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只能在&lt;stl:user type="register"&gt;中试用,放在注册表单的onsubmit事件中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forget.submit </w:t>
            </w:r>
          </w:p>
        </w:tc>
        <w:tc>
          <w:tcPr>
            <w:tcW w:w="8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用户找回密码提交 </w:t>
            </w:r>
          </w:p>
        </w:tc>
        <w:tc>
          <w:tcPr>
            <w:tcW w:w="366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只能在&lt;stl:user type="forget"&gt;中试用,放在找回密码表单的onsubmit事件中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大部分属性必须在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"http://stl.siteserver.cn/dynamic/index.html" \t "http://stl.siteserver.cn/e-User/_blank"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3"/>
          <w:color w:val="0275D8"/>
          <w:u w:val="none"/>
          <w:bdr w:val="none" w:color="auto" w:sz="0" w:space="0"/>
        </w:rPr>
        <w:t>&lt;stl:dynamic&gt;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或者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"http://stl.siteserver.cn/e-User/index.html" \t "http://stl.siteserver.cn/e-User/_blank"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3"/>
          <w:color w:val="0275D8"/>
          <w:u w:val="none"/>
          <w:bdr w:val="none" w:color="auto" w:sz="0" w:space="0"/>
        </w:rPr>
        <w:t>&lt;stl:visible type="IsUser"&gt;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标签内使用。当用户登录时显示对应用户的相关属性，无用户登录时显示为空值。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实体写法为：{User.abc}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ascii="Menlo" w:hAnsi="Menlo" w:eastAsia="Menlo" w:cs="Menlo"/>
      <w:sz w:val="21"/>
      <w:szCs w:val="21"/>
    </w:rPr>
  </w:style>
  <w:style w:type="character" w:customStyle="1" w:styleId="19">
    <w:name w:val="hover10"/>
    <w:basedOn w:val="5"/>
    <w:uiPriority w:val="0"/>
  </w:style>
  <w:style w:type="character" w:customStyle="1" w:styleId="20">
    <w:name w:val="api-method-post"/>
    <w:basedOn w:val="5"/>
    <w:uiPriority w:val="0"/>
    <w:rPr>
      <w:shd w:val="clear" w:fill="005082"/>
    </w:rPr>
  </w:style>
  <w:style w:type="character" w:customStyle="1" w:styleId="21">
    <w:name w:val="is-owner"/>
    <w:basedOn w:val="5"/>
    <w:uiPriority w:val="0"/>
    <w:rPr>
      <w:b/>
      <w:i/>
      <w:sz w:val="15"/>
      <w:szCs w:val="15"/>
    </w:rPr>
  </w:style>
  <w:style w:type="character" w:customStyle="1" w:styleId="22">
    <w:name w:val="share-count2"/>
    <w:basedOn w:val="5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