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stl:navigation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显示导航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&lt;stl:navigation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emptyText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"当无内容时显示的信息"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isKeyboard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"是否开启键盘，↑↓←→键分别为上下左右"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tipText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"导航提示信息"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"显示字数"</w:t>
      </w:r>
      <w:r>
        <w:rPr>
          <w:rStyle w:val="24"/>
          <w:bdr w:val="none" w:color="auto" w:sz="0" w:space="0"/>
          <w:shd w:val="clear" w:fill="F7F7F9"/>
        </w:rPr>
        <w:t>&gt;&lt;/stl:navigation&gt;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显示当前页的前/后一条内容或前/后一条栏目的链接导航。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所有属于HTML 标签 &lt;a&gt; 的成员均适用于 &lt;stl:navigation&gt; 标签.属于HTML 标签 &lt;a&gt; 的属性列表未在下表列出。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2068"/>
        <w:gridCol w:w="756"/>
        <w:gridCol w:w="4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PreviousContent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上一内容链接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NextContent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下一内容链接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PreviousChannel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上一栏目链接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NextChannel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下一栏目链接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isKeyboard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键盘左右键实现上一篇下一篇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emptyText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当无内容时显示的信息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tipText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点击链接时弹出窗口的目标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7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4983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5"/>
        <w:gridCol w:w="4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4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4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链接存在时显示的模板，可以省略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4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链接不存在时显示的模板，可以省略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&lt;stl:navigation&gt; 用于显示上一条内容/栏目或者下一条内容/栏目的链接。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stl:navigation 标签内可以嵌入任意代码，当条件满足时将显示嵌入的代码。如果需要根据测试是否成功显示不同的结果，需要使用子标签 &lt;stl:yes&gt; 和 &lt;stl:no&gt; ，测试条件成功时将显示 &lt;stl:yes&gt; 中的内容，测试条件失败时将显示 &lt;stl:no&gt; 中的内容。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&lt;stl:navigation&gt; 默认类型为下一条内容。可以通过type属性修改导航类型。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rStyle w:val="15"/>
          <w:bdr w:val="none" w:color="auto" w:sz="0" w:space="0"/>
        </w:rPr>
        <w:t>&lt;stl:navigation&gt;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{stl:navigation}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示例一：当上一篇/下一篇内容存在</w:t>
      </w:r>
      <w:bookmarkStart w:id="0" w:name="_GoBack"/>
      <w:bookmarkEnd w:id="0"/>
      <w:r>
        <w:rPr>
          <w:bdr w:val="none" w:color="auto" w:sz="0" w:space="0"/>
        </w:rPr>
        <w:t>时显示对应链接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下面的例子仅当上一篇/下一篇内容存在时显示对应链接，否则不显示。 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-226" w:right="-226"/>
      </w:pPr>
      <w:r>
        <w:rPr>
          <w:bdr w:val="none" w:color="auto" w:sz="0" w:space="0"/>
          <w:shd w:val="clear" w:fill="FFFFFF"/>
        </w:rPr>
        <w:t xml:space="preserve">上一篇： </w:t>
      </w:r>
      <w:r>
        <w:rPr>
          <w:color w:val="0275D8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75D8"/>
          <w:u w:val="none"/>
          <w:bdr w:val="none" w:color="auto" w:sz="0" w:space="0"/>
          <w:shd w:val="clear" w:fill="FFFFFF"/>
        </w:rPr>
        <w:instrText xml:space="preserve"> HYPERLINK "http://stl.siteserver.cn/navigation/2.html" </w:instrText>
      </w:r>
      <w:r>
        <w:rPr>
          <w:color w:val="0275D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  <w:shd w:val="clear" w:fill="FFFFFF"/>
        </w:rPr>
        <w:t>stl:navigation 标签示例（简单）</w:t>
      </w:r>
      <w:r>
        <w:rPr>
          <w:color w:val="0275D8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&lt;stl:navigation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"PreviousContent"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上一篇： </w:t>
      </w:r>
      <w:r>
        <w:rPr>
          <w:color w:val="BEBEC5"/>
          <w:bdr w:val="none" w:color="auto" w:sz="0" w:space="0"/>
        </w:rPr>
        <w:t>&lt;stl:a&gt;&lt;/stl:a&gt;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&lt;/stl:navigation&gt;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&lt;stl:navigation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"NextContent"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下一篇： </w:t>
      </w:r>
      <w:r>
        <w:rPr>
          <w:color w:val="BEBEC5"/>
          <w:bdr w:val="none" w:color="auto" w:sz="0" w:space="0"/>
        </w:rPr>
        <w:t>&lt;stl:a&gt;&lt;/stl:a&gt;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&lt;/stl:navigation&gt;</w:t>
      </w:r>
    </w:p>
    <w:p>
      <w:pPr>
        <w:pStyle w:val="5"/>
        <w:keepNext w:val="0"/>
        <w:keepLines w:val="0"/>
        <w:widowControl/>
        <w:suppressLineNumbers w:val="0"/>
        <w:ind w:right="-226"/>
        <w:rPr>
          <w:bdr w:val="none" w:color="auto" w:sz="0" w:space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3350D"/>
    <w:multiLevelType w:val="multilevel"/>
    <w:tmpl w:val="DD833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779A4"/>
    <w:rsid w:val="6AE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014C8C"/>
      <w:kern w:val="0"/>
      <w:sz w:val="21"/>
      <w:szCs w:val="21"/>
      <w:u w:val="single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  <w:vanish/>
      <w:color w:val="292B2C"/>
      <w:shd w:val="clear" w:fill="FFFFFF"/>
    </w:rPr>
  </w:style>
  <w:style w:type="character" w:styleId="10">
    <w:name w:val="HTML Definition"/>
    <w:basedOn w:val="6"/>
    <w:uiPriority w:val="0"/>
    <w:rPr>
      <w:b/>
      <w:i/>
      <w:color w:val="FFFFFF"/>
      <w:sz w:val="18"/>
      <w:szCs w:val="18"/>
      <w:bdr w:val="none" w:color="auto" w:sz="0" w:space="0"/>
      <w:vertAlign w:val="baseline"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hover9"/>
    <w:basedOn w:val="6"/>
    <w:uiPriority w:val="0"/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  <w:style w:type="character" w:customStyle="1" w:styleId="30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