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30"/>
          <w:szCs w:val="30"/>
        </w:rPr>
      </w:pPr>
      <w:bookmarkStart w:id="0" w:name="_GoBack"/>
      <w:bookmarkEnd w:id="0"/>
      <w:r>
        <w:rPr>
          <w:rFonts w:ascii="Arial" w:hAnsi="Arial" w:cs="Arial"/>
          <w:color w:val="333333"/>
          <w:sz w:val="30"/>
          <w:szCs w:val="30"/>
        </w:rPr>
        <w:t xml:space="preserve">SOCKET WSAAPI WSAAccept ( SOCKET s, 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left="360" w:firstLine="48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struct sockaddr FAR * addr,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left="360" w:firstLine="48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LPINT addrlen,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left="360" w:firstLine="48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LPCONDITIONPROC lpfnCondition,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left="360" w:firstLine="48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DWORD dwCallbackData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left="360" w:firstLine="480"/>
        <w:rPr>
          <w:rFonts w:hint="eastAsia"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);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left="360" w:firstLine="480"/>
        <w:rPr>
          <w:rFonts w:hint="eastAsia"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</w:t>
      </w:r>
      <w:r>
        <w:rPr>
          <w:rFonts w:ascii="Arial" w:hAnsi="Arial" w:cs="Arial"/>
          <w:color w:val="333333"/>
          <w:sz w:val="21"/>
          <w:szCs w:val="21"/>
        </w:rPr>
        <w:t>:标识一个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"http://baike.haosou.com/doc/710323-751919.html"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套接口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的描述字，该套接口在listen()后监听连接。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addr</w:t>
      </w:r>
      <w:r>
        <w:rPr>
          <w:rFonts w:ascii="Arial" w:hAnsi="Arial" w:cs="Arial"/>
          <w:color w:val="333333"/>
          <w:sz w:val="21"/>
          <w:szCs w:val="21"/>
        </w:rPr>
        <w:t>:(可选)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"http://baike.haosou.com/doc/1043844-1104112.html"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指针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，存放通讯层所知的连接实体地址的缓冲区的地址。addr参数的具体格式由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"http://baike.haosou.com/doc/710323-751919.html"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套接口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创建时产生的地址族决定。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addrlen</w:t>
      </w:r>
      <w:r>
        <w:rPr>
          <w:rFonts w:ascii="Arial" w:hAnsi="Arial" w:cs="Arial"/>
          <w:color w:val="333333"/>
          <w:sz w:val="21"/>
          <w:szCs w:val="21"/>
        </w:rPr>
        <w:t>:(可选)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"http://baike.haosou.com/doc/1043844-1104112.html"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指针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，存放addr地址长度的整形数的地址。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2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lpfnCondition</w:t>
      </w:r>
      <w:r>
        <w:rPr>
          <w:rFonts w:ascii="Arial" w:hAnsi="Arial" w:cs="Arial"/>
          <w:color w:val="333333"/>
          <w:sz w:val="21"/>
          <w:szCs w:val="21"/>
        </w:rPr>
        <w:t>:(可选的)用户提供的条件函数的进程实例地址。该函数根据参数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传入调用者信息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 </w:t>
      </w:r>
      <w:r>
        <w:rPr>
          <w:rFonts w:ascii="Arial" w:hAnsi="Arial" w:cs="Arial"/>
          <w:color w:val="333333"/>
          <w:sz w:val="21"/>
          <w:szCs w:val="21"/>
        </w:rPr>
        <w:t>作出接受或拒绝的决定，并通过给结果参数赋予特定的值来(可选地)创建和/或加入一个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"http://baike.haosou.com/doc/8115706-8432690.html"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套接口组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left="840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如果条件函数返回CF_ACCEPT,WSAAccept创建一个新的套接字和执行任何套接字分组所显示的结果参数g在条件函数中。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left="840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如果条件函数返回CF_REJECT,WSAAccept拒绝连接请求。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left="8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如果条件函数返回 CF_DEFER表明没有作出决定,没有行动关于这个服务提供者连接请求。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dwCallbackData</w:t>
      </w:r>
      <w:r>
        <w:rPr>
          <w:rFonts w:ascii="Arial" w:hAnsi="Arial" w:cs="Arial"/>
          <w:color w:val="333333"/>
          <w:sz w:val="21"/>
          <w:szCs w:val="21"/>
        </w:rPr>
        <w:t>:作为条件函数参数返回给应用程序的回调数据。WinSock不分析该参数。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返回值: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若无错误发生，WSAAccept()函数返回所接受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"http://baike.haosou.com/doc/710323-751919.html"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5"/>
          <w:rFonts w:ascii="Arial" w:hAnsi="Arial" w:cs="Arial"/>
          <w:color w:val="136EC2"/>
          <w:sz w:val="19"/>
          <w:szCs w:val="19"/>
          <w:u w:val="none"/>
        </w:rPr>
        <w:t>套接口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的描述字。否则的话，将返回INVALID_SOCKET错误，应用程序可通过WSAGetLastError()来获取相应的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"http://baike.haosou.com/doc/5600647-5813250.html"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5"/>
          <w:rFonts w:ascii="Arial" w:hAnsi="Arial" w:cs="Arial"/>
          <w:color w:val="136EC2"/>
          <w:sz w:val="19"/>
          <w:szCs w:val="19"/>
          <w:u w:val="none"/>
        </w:rPr>
        <w:t>错误代码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hint="eastAsia" w:ascii="Arial" w:hAnsi="Arial" w:cs="Arial"/>
          <w:color w:val="333333"/>
          <w:sz w:val="19"/>
          <w:szCs w:val="19"/>
        </w:rPr>
        <w:t>例</w:t>
      </w:r>
      <w:r>
        <w:rPr>
          <w:rFonts w:hint="eastAsia" w:ascii="Arial" w:hAnsi="Arial" w:cs="Arial"/>
          <w:color w:val="333333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 = WSAAccept(s,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0CF"/>
    <w:rsid w:val="00100227"/>
    <w:rsid w:val="001850CF"/>
    <w:rsid w:val="005341E7"/>
    <w:rsid w:val="006E1658"/>
    <w:rsid w:val="007F260A"/>
    <w:rsid w:val="00D433B3"/>
    <w:rsid w:val="00EC4C56"/>
    <w:rsid w:val="00F12643"/>
    <w:rsid w:val="00F556B3"/>
    <w:rsid w:val="04D368F5"/>
    <w:rsid w:val="200C10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188</Words>
  <Characters>1072</Characters>
  <Lines>8</Lines>
  <Paragraphs>2</Paragraphs>
  <TotalTime>0</TotalTime>
  <ScaleCrop>false</ScaleCrop>
  <LinksUpToDate>false</LinksUpToDate>
  <CharactersWithSpaces>1258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2015-11-27T12:18:00Z</dcterms:created>
  <dc:creator>Administrator</dc:creator>
  <cp:lastModifiedBy>加载中...</cp:lastModifiedBy>
  <dcterms:modified xsi:type="dcterms:W3CDTF">2020-03-23T02:01:58Z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