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04" w:line="326" w:lineRule="atLeast"/>
        <w:ind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bookmarkStart w:id="1" w:name="_GoBack"/>
      <w:bookmarkEnd w:id="1"/>
      <w:r>
        <w:rPr>
          <w:rFonts w:ascii="Arial" w:hAnsi="Arial" w:cs="Arial"/>
          <w:color w:val="333333"/>
          <w:kern w:val="0"/>
          <w:sz w:val="19"/>
          <w:szCs w:val="19"/>
        </w:rPr>
        <w:t>BOOL WINAPI CreatePipe( _Out_PHANDLE hReadPipe,</w:t>
      </w:r>
    </w:p>
    <w:p>
      <w:pPr>
        <w:widowControl/>
        <w:shd w:val="clear" w:color="auto" w:fill="FFFFFF"/>
        <w:spacing w:after="204" w:line="326" w:lineRule="atLeast"/>
        <w:ind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 xml:space="preserve"> _Out_PHANDLE hWritePipe,</w:t>
      </w:r>
    </w:p>
    <w:p>
      <w:pPr>
        <w:widowControl/>
        <w:shd w:val="clear" w:color="auto" w:fill="FFFFFF"/>
        <w:spacing w:after="204" w:line="326" w:lineRule="atLeast"/>
        <w:ind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 xml:space="preserve"> _In_opt_LPSECURITY_ATTRIBUTES lpPipeAttributes,</w:t>
      </w:r>
    </w:p>
    <w:p>
      <w:pPr>
        <w:widowControl/>
        <w:shd w:val="clear" w:color="auto" w:fill="FFFFFF"/>
        <w:spacing w:after="204"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 xml:space="preserve"> _In_DWORD nSize);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jc w:val="left"/>
        <w:outlineLvl w:val="2"/>
        <w:rPr>
          <w:rFonts w:ascii="微软雅黑" w:hAnsi="微软雅黑" w:cs="宋体"/>
          <w:color w:val="333333"/>
          <w:kern w:val="0"/>
          <w:sz w:val="19"/>
          <w:szCs w:val="19"/>
        </w:rPr>
      </w:pPr>
      <w:bookmarkStart w:id="0" w:name="531538-562801-1_2"/>
      <w:bookmarkEnd w:id="0"/>
      <w:r>
        <w:rPr>
          <w:rFonts w:hint="eastAsia" w:ascii="微软雅黑" w:hAnsi="微软雅黑" w:cs="宋体"/>
          <w:color w:val="333333"/>
          <w:kern w:val="0"/>
          <w:sz w:val="19"/>
          <w:szCs w:val="19"/>
        </w:rPr>
        <w:fldChar w:fldCharType="begin"/>
      </w:r>
      <w:r>
        <w:rPr>
          <w:rFonts w:hint="eastAsia" w:ascii="微软雅黑" w:hAnsi="微软雅黑" w:cs="宋体"/>
          <w:color w:val="333333"/>
          <w:kern w:val="0"/>
          <w:sz w:val="19"/>
          <w:szCs w:val="19"/>
        </w:rPr>
        <w:instrText xml:space="preserve"> HYPERLINK "http://baike.haosou.com/doc/531538-562801.html" </w:instrText>
      </w:r>
      <w:r>
        <w:rPr>
          <w:rFonts w:hint="eastAsia" w:ascii="微软雅黑" w:hAnsi="微软雅黑" w:cs="宋体"/>
          <w:color w:val="333333"/>
          <w:kern w:val="0"/>
          <w:sz w:val="19"/>
          <w:szCs w:val="19"/>
        </w:rPr>
        <w:fldChar w:fldCharType="separate"/>
      </w:r>
      <w:r>
        <w:rPr>
          <w:rFonts w:ascii="微软雅黑" w:hAnsi="微软雅黑" w:cs="宋体"/>
          <w:color w:val="0000FF"/>
          <w:kern w:val="0"/>
          <w:sz w:val="2"/>
        </w:rPr>
        <w:t>折叠</w:t>
      </w:r>
      <w:r>
        <w:rPr>
          <w:rFonts w:hint="eastAsia" w:ascii="微软雅黑" w:hAnsi="微软雅黑" w:cs="宋体"/>
          <w:color w:val="333333"/>
          <w:kern w:val="0"/>
          <w:sz w:val="19"/>
          <w:szCs w:val="19"/>
        </w:rPr>
        <w:fldChar w:fldCharType="end"/>
      </w:r>
      <w:r>
        <w:rPr>
          <w:rFonts w:ascii="微软雅黑" w:hAnsi="微软雅黑" w:cs="宋体"/>
          <w:color w:val="333333"/>
          <w:kern w:val="0"/>
          <w:sz w:val="25"/>
          <w:szCs w:val="25"/>
        </w:rPr>
        <w:t>Parameters</w:t>
      </w:r>
    </w:p>
    <w:p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333333"/>
          <w:kern w:val="0"/>
          <w:sz w:val="19"/>
        </w:rPr>
        <w:t>hReadPipe</w:t>
      </w:r>
      <w:r>
        <w:rPr>
          <w:rFonts w:ascii="Arial" w:hAnsi="Arial" w:cs="Arial"/>
          <w:color w:val="333333"/>
          <w:kern w:val="0"/>
          <w:sz w:val="19"/>
          <w:szCs w:val="19"/>
        </w:rPr>
        <w:t>[out]返回一个可用于读管道数据的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"http://baike.haosou.com/doc/6178167-6391410.html"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文件句柄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333333"/>
          <w:kern w:val="0"/>
          <w:sz w:val="19"/>
        </w:rPr>
        <w:t>hWritePipe</w:t>
      </w:r>
      <w:r>
        <w:rPr>
          <w:rFonts w:ascii="Arial" w:hAnsi="Arial" w:cs="Arial"/>
          <w:color w:val="333333"/>
          <w:kern w:val="0"/>
          <w:sz w:val="19"/>
          <w:szCs w:val="19"/>
        </w:rPr>
        <w:t>[out]返回一个可用于写管道数据的文件句柄</w:t>
      </w:r>
    </w:p>
    <w:p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333333"/>
          <w:kern w:val="0"/>
          <w:sz w:val="19"/>
        </w:rPr>
        <w:t>lpPipeAttributes</w:t>
      </w:r>
      <w:r>
        <w:rPr>
          <w:rFonts w:ascii="Arial" w:hAnsi="Arial" w:cs="Arial"/>
          <w:color w:val="333333"/>
          <w:kern w:val="0"/>
          <w:sz w:val="19"/>
          <w:szCs w:val="19"/>
        </w:rPr>
        <w:t>[in, optional]传入一个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"http://baike.haosou.com/doc/1090506.html"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SECURITY_ATTRIBUTES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结构的指针，该结构用于决定该函数返回的句柄是否可被子进程继承。如果传NULL，则返回的句柄是不可继承的。该结构的</w:t>
      </w:r>
      <w:r>
        <w:rPr>
          <w:rFonts w:ascii="Arial" w:hAnsi="Arial" w:cs="Arial"/>
          <w:b/>
          <w:bCs/>
          <w:color w:val="333333"/>
          <w:kern w:val="0"/>
          <w:sz w:val="19"/>
        </w:rPr>
        <w:t>lpSecurityDescriptor</w:t>
      </w:r>
      <w:r>
        <w:rPr>
          <w:rFonts w:ascii="Arial" w:hAnsi="Arial" w:cs="Arial"/>
          <w:color w:val="333333"/>
          <w:kern w:val="0"/>
          <w:sz w:val="19"/>
          <w:szCs w:val="19"/>
        </w:rPr>
        <w:t>成员用于设定管道的安全属性，如果传NULL，那么该管道将获得一个默认的安全属性，该属性与创建该管道的用户账户权限ACLs的安全令牌(token)相同。</w:t>
      </w:r>
    </w:p>
    <w:p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333333"/>
          <w:kern w:val="0"/>
          <w:sz w:val="19"/>
        </w:rPr>
        <w:t>nSize</w:t>
      </w:r>
      <w:r>
        <w:rPr>
          <w:rFonts w:ascii="Arial" w:hAnsi="Arial" w:cs="Arial"/>
          <w:color w:val="333333"/>
          <w:kern w:val="0"/>
          <w:sz w:val="19"/>
          <w:szCs w:val="19"/>
        </w:rPr>
        <w:t>[in]管道的缓冲区大小。但是这仅仅只是一个理想值，系统根据这个值创建大小相近的缓冲区。如果传入0 ，那么系统将使用一个默认的缓冲区大小。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2B91A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2B91A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2B91A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2B91A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例</w:t>
      </w:r>
      <w:r>
        <w:rPr>
          <w:rFonts w:hint="eastAsia"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SECURITY_ATTRIBUTES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sa.nLength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SECURITY_ATTRIBUTES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sa.lpSecurityDescriptor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sa.bInheritHandle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CreatePipe(&amp;guandaocaozuo.hReadPipe, &amp;guandaocaozuo.hWritePipe, &amp;sa, 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D34CF"/>
    <w:multiLevelType w:val="multilevel"/>
    <w:tmpl w:val="79AD3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02"/>
    <w:rsid w:val="003C3602"/>
    <w:rsid w:val="00481C22"/>
    <w:rsid w:val="004D52F7"/>
    <w:rsid w:val="645505EF"/>
    <w:rsid w:val="79023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2016-01-06T03:19:00Z</dcterms:created>
  <dc:creator>Administrator</dc:creator>
  <cp:lastModifiedBy>加载中...</cp:lastModifiedBy>
  <dcterms:modified xsi:type="dcterms:W3CDTF">2020-03-23T02:02:33Z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