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6F008A"/>
          <w:sz w:val="19"/>
          <w:highlight w:val="white"/>
        </w:rPr>
        <w:t>GetModuleFileName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lpfn,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NULL表示本进程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Lpfn 为传入的缓中区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MAX_PATH 为缓冲区的长度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例: </w:t>
      </w:r>
      <w:bookmarkStart w:id="0" w:name="OLE_LINK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路径*\*\hookprocess.exe改为*\*\test1.txt</w:t>
      </w:r>
      <w:bookmarkStart w:id="1" w:name="_GoBack"/>
      <w:bookmarkEnd w:id="1"/>
    </w:p>
    <w:bookmarkEnd w:id="0"/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WCHAR lpfn[MAX_PATH];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GetModuleFileName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lpfn,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 = GetLastError();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wcswcs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(lpfn,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L"hookprocess.exe"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wcscpy(text,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L"test1.txt"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wcscpy(n,text);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76E"/>
    <w:rsid w:val="4A631EFF"/>
    <w:rsid w:val="6AB148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2017-01-05T14:33:30Z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