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浏览器显示区域有2个概念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可视视口（visual viewport）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布局视口（layout viewport 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布局视口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宽度获取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document.documentElement.clientWidth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可视视口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宽度获取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window.innerWidth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PC上的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布局视口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可视视口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在PC上</w:t>
      </w:r>
      <w:r>
        <w:rPr>
          <w:rFonts w:hint="default" w:ascii="微软雅黑" w:hAnsi="微软雅黑" w:eastAsia="微软雅黑" w:cs="微软雅黑"/>
          <w:lang w:val="en-US" w:eastAsia="zh-CN"/>
        </w:rPr>
        <w:t>visual viewport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</w:t>
      </w:r>
      <w:r>
        <w:rPr>
          <w:rFonts w:hint="default" w:ascii="微软雅黑" w:hAnsi="微软雅黑" w:eastAsia="微软雅黑" w:cs="微软雅黑"/>
          <w:lang w:val="en-US" w:eastAsia="zh-CN"/>
        </w:rPr>
        <w:t>layout viewport</w:t>
      </w:r>
      <w:r>
        <w:rPr>
          <w:rFonts w:hint="eastAsia" w:ascii="微软雅黑" w:hAnsi="微软雅黑" w:eastAsia="微软雅黑" w:cs="微软雅黑"/>
          <w:lang w:val="en-US" w:eastAsia="zh-CN"/>
        </w:rPr>
        <w:t>，所以我们一般都不会去区分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移动设备上的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布局视口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可视视口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为了让移动端访问PC站点时样式不乱，移动端的</w:t>
      </w:r>
      <w:r>
        <w:rPr>
          <w:rFonts w:hint="default" w:ascii="微软雅黑" w:hAnsi="微软雅黑" w:eastAsia="微软雅黑" w:cs="微软雅黑"/>
          <w:lang w:val="en-US" w:eastAsia="zh-CN"/>
        </w:rPr>
        <w:t>布局视口</w:t>
      </w:r>
      <w:r>
        <w:rPr>
          <w:rFonts w:hint="eastAsia" w:ascii="微软雅黑" w:hAnsi="微软雅黑" w:eastAsia="微软雅黑" w:cs="微软雅黑"/>
          <w:lang w:val="en-US" w:eastAsia="zh-CN"/>
        </w:rPr>
        <w:t>默认980,1200等，但其</w:t>
      </w:r>
      <w:r>
        <w:rPr>
          <w:rFonts w:hint="default" w:ascii="微软雅黑" w:hAnsi="微软雅黑" w:eastAsia="微软雅黑" w:cs="微软雅黑"/>
          <w:lang w:val="en-US" w:eastAsia="zh-CN"/>
        </w:rPr>
        <w:t>可视视口</w:t>
      </w:r>
      <w:r>
        <w:rPr>
          <w:rFonts w:hint="eastAsia" w:ascii="微软雅黑" w:hAnsi="微软雅黑" w:eastAsia="微软雅黑" w:cs="微软雅黑"/>
          <w:lang w:val="en-US" w:eastAsia="zh-CN"/>
        </w:rPr>
        <w:t>只有320,400等，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所以浏览器上会出现横向滚动条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33925" cy="360045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3590925"/>
            <wp:effectExtent l="0" t="0" r="0" b="9525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如何让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可视视口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等于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布局视口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使用如下标签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&lt;meta name="viewport" content="width=device-width, initial-scale=1.0"&gt;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width=device-width</w:t>
      </w:r>
      <w:r>
        <w:rPr>
          <w:rFonts w:hint="eastAsia" w:ascii="微软雅黑" w:hAnsi="微软雅黑" w:eastAsia="微软雅黑" w:cs="微软雅黑"/>
          <w:lang w:val="en-US" w:eastAsia="zh-CN"/>
        </w:rPr>
        <w:t>：设置布局视口的宽度等于可视视口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initial-scale=1.0</w:t>
      </w:r>
      <w:r>
        <w:rPr>
          <w:rFonts w:hint="eastAsia" w:ascii="微软雅黑" w:hAnsi="微软雅黑" w:eastAsia="微软雅黑" w:cs="微软雅黑"/>
          <w:lang w:val="en-US" w:eastAsia="zh-CN"/>
        </w:rPr>
        <w:t>：不缩放页面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viewport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标签参数</w:t>
      </w:r>
    </w:p>
    <w:tbl>
      <w:tblPr>
        <w:tblW w:w="125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99"/>
        <w:gridCol w:w="10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</w:t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layout viewport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 的宽度，为一个正整数，或字符串"width-device"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initial-scale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设置页面的初始缩放值，为一个数字，可以带小数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minimum-scale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允许用户的最小缩放值，为一个数字，可以带小数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maximum-scale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允许用户的最大缩放值，为一个数字，可以带小数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</w:t>
            </w: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layout viewport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 的高度，这个属性对我们并不重要，很少使用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user-scalable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是否允许用户进行缩放，值为"no"或"yes", no 代表不允许，yes代表允许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46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2021-07-28T09:43:17Z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