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连接数据库服务器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此命令使用与本地连接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psql -U postgres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-U 为用户名，postgres的默认用户名为postgres，没有密码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创建用户</w:t>
      </w:r>
    </w:p>
    <w:p>
      <w:pPr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如下创建名为kong的用户，其密码为kong123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USER kong WITH PASSWORD 'kong123';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删除用户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如下删除名为kong的用户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DROP USER kong;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查看数据库列表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\l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创建数据库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CREATE DATABASE kong</w:t>
      </w:r>
    </w:p>
    <w:p>
      <w:pP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hd w:val="clear" w:color="auto" w:fill="auto"/>
          <w:lang w:val="en-US" w:eastAsia="zh-CN"/>
        </w:rPr>
        <w:t>删除数据库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hd w:val="clear" w:color="auto" w:fill="auto"/>
          <w:lang w:val="en-US" w:eastAsia="zh-CN"/>
        </w:rPr>
        <w:t>$ DROP DATABASE kong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2021-12-01T14:58:41Z</dcterms:created>
  <dc:creator>13736</dc:creator>
  <cp:lastModifiedBy>加载中...</cp:lastModifiedBy>
  <dcterms:modified xsi:type="dcterms:W3CDTF">2021-12-01T15:06:12Z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