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B9" w:rsidRPr="004911CD" w:rsidRDefault="004911CD">
      <w:pPr>
        <w:rPr>
          <w:sz w:val="32"/>
          <w:szCs w:val="32"/>
          <w:u w:val="single"/>
          <w:lang w:val="en-GB"/>
        </w:rPr>
      </w:pPr>
      <w:r w:rsidRPr="004911CD">
        <w:rPr>
          <w:sz w:val="32"/>
          <w:szCs w:val="32"/>
          <w:u w:val="single"/>
          <w:lang w:val="en-GB"/>
        </w:rPr>
        <w:t xml:space="preserve">Summary surgical </w:t>
      </w:r>
      <w:proofErr w:type="spellStart"/>
      <w:r w:rsidRPr="004911CD">
        <w:rPr>
          <w:sz w:val="32"/>
          <w:szCs w:val="32"/>
          <w:u w:val="single"/>
          <w:lang w:val="en-GB"/>
        </w:rPr>
        <w:t>youtube</w:t>
      </w:r>
      <w:proofErr w:type="spellEnd"/>
      <w:r w:rsidRPr="004911CD">
        <w:rPr>
          <w:sz w:val="32"/>
          <w:szCs w:val="32"/>
          <w:u w:val="single"/>
          <w:lang w:val="en-GB"/>
        </w:rPr>
        <w:t xml:space="preserve"> video </w:t>
      </w:r>
    </w:p>
    <w:p w:rsidR="004911CD" w:rsidRPr="00243197" w:rsidRDefault="00243197">
      <w:pPr>
        <w:rPr>
          <w:lang w:val="en-GB"/>
        </w:rPr>
      </w:pPr>
      <w:r>
        <w:fldChar w:fldCharType="begin"/>
      </w:r>
      <w:r w:rsidRPr="00243197">
        <w:rPr>
          <w:lang w:val="en-GB"/>
        </w:rPr>
        <w:instrText xml:space="preserve"> HYPERLINK "https://www.youtube.com/watch?v=5xcswUJFLew" </w:instrText>
      </w:r>
      <w:r>
        <w:fldChar w:fldCharType="separate"/>
      </w:r>
      <w:r w:rsidR="004911CD" w:rsidRPr="004911CD">
        <w:rPr>
          <w:rStyle w:val="Hyperlink"/>
          <w:lang w:val="en-GB"/>
        </w:rPr>
        <w:t>https://www.youtube.com/watch?v=5xcswUJFLew</w:t>
      </w:r>
      <w:r>
        <w:rPr>
          <w:rStyle w:val="Hyperlink"/>
          <w:lang w:val="en-GB"/>
        </w:rPr>
        <w:fldChar w:fldCharType="end"/>
      </w:r>
    </w:p>
    <w:p w:rsidR="004911CD" w:rsidRPr="0046731A" w:rsidRDefault="004911CD">
      <w:pPr>
        <w:rPr>
          <w:u w:val="single"/>
        </w:rPr>
      </w:pPr>
      <w:proofErr w:type="spellStart"/>
      <w:r w:rsidRPr="0046731A">
        <w:rPr>
          <w:u w:val="single"/>
        </w:rPr>
        <w:t>Why</w:t>
      </w:r>
      <w:proofErr w:type="spellEnd"/>
      <w:r w:rsidRPr="0046731A">
        <w:rPr>
          <w:u w:val="single"/>
        </w:rPr>
        <w:t xml:space="preserve"> </w:t>
      </w:r>
      <w:proofErr w:type="spellStart"/>
      <w:r w:rsidRPr="0046731A">
        <w:rPr>
          <w:u w:val="single"/>
        </w:rPr>
        <w:t>implant</w:t>
      </w:r>
      <w:proofErr w:type="spellEnd"/>
      <w:r w:rsidRPr="0046731A">
        <w:rPr>
          <w:u w:val="single"/>
        </w:rPr>
        <w:t xml:space="preserve"> </w:t>
      </w:r>
      <w:proofErr w:type="spellStart"/>
      <w:r w:rsidRPr="0046731A">
        <w:rPr>
          <w:u w:val="single"/>
        </w:rPr>
        <w:t>resorbable</w:t>
      </w:r>
      <w:proofErr w:type="spellEnd"/>
      <w:r w:rsidRPr="0046731A">
        <w:rPr>
          <w:u w:val="single"/>
        </w:rPr>
        <w:t xml:space="preserve"> </w:t>
      </w:r>
      <w:proofErr w:type="spellStart"/>
      <w:r w:rsidRPr="0046731A">
        <w:rPr>
          <w:u w:val="single"/>
        </w:rPr>
        <w:t>scaffold</w:t>
      </w:r>
      <w:proofErr w:type="spellEnd"/>
      <w:r w:rsidRPr="0046731A">
        <w:rPr>
          <w:u w:val="single"/>
        </w:rPr>
        <w:t>?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Restoration of vessel anatomy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late events (liberation from permanent metal cage potentially helps in reducing rate of late events)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Restoration of low thrombogenic milieu (risk of late scaffold thrombosis eliminated as foreign material will be resorbed)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Potential elimination of </w:t>
      </w:r>
      <w:proofErr w:type="spellStart"/>
      <w:r>
        <w:rPr>
          <w:lang w:val="en-GB"/>
        </w:rPr>
        <w:t>neoatherosclerosis</w:t>
      </w:r>
      <w:proofErr w:type="spellEnd"/>
      <w:r>
        <w:rPr>
          <w:lang w:val="en-GB"/>
        </w:rPr>
        <w:t xml:space="preserve"> (complete scaffold resorption </w:t>
      </w:r>
      <w:r w:rsidRPr="004911CD">
        <w:rPr>
          <w:lang w:val="en-GB"/>
        </w:rPr>
        <w:sym w:font="Wingdings" w:char="F0E0"/>
      </w:r>
      <w:r>
        <w:rPr>
          <w:lang w:val="en-GB"/>
        </w:rPr>
        <w:t xml:space="preserve"> eliminate risk for in-stent </w:t>
      </w:r>
      <w:proofErr w:type="spellStart"/>
      <w:r>
        <w:rPr>
          <w:lang w:val="en-GB"/>
        </w:rPr>
        <w:t>sclererosis</w:t>
      </w:r>
      <w:proofErr w:type="spellEnd"/>
      <w:r>
        <w:rPr>
          <w:lang w:val="en-GB"/>
        </w:rPr>
        <w:t>)</w:t>
      </w:r>
    </w:p>
    <w:p w:rsidR="004911CD" w:rsidRDefault="004911CD" w:rsidP="004911CD">
      <w:pPr>
        <w:rPr>
          <w:lang w:val="en-GB"/>
        </w:rPr>
      </w:pPr>
      <w:r w:rsidRPr="00314C5B">
        <w:rPr>
          <w:u w:val="single"/>
          <w:lang w:val="en-GB"/>
        </w:rPr>
        <w:t>TLF definition</w:t>
      </w:r>
      <w:r>
        <w:rPr>
          <w:lang w:val="en-GB"/>
        </w:rPr>
        <w:t>: Composite of cardiac death, target ve</w:t>
      </w:r>
      <w:r w:rsidR="00314C5B">
        <w:rPr>
          <w:lang w:val="en-GB"/>
        </w:rPr>
        <w:t>sse</w:t>
      </w:r>
      <w:r>
        <w:rPr>
          <w:lang w:val="en-GB"/>
        </w:rPr>
        <w:t>l myocardial infarction, clinically driven TLR or CABG</w:t>
      </w:r>
    </w:p>
    <w:p w:rsidR="004911CD" w:rsidRDefault="004911CD" w:rsidP="004911CD">
      <w:pPr>
        <w:rPr>
          <w:lang w:val="en-GB"/>
        </w:rPr>
      </w:pPr>
      <w:r w:rsidRPr="0046731A">
        <w:rPr>
          <w:u w:val="single"/>
          <w:lang w:val="en-GB"/>
        </w:rPr>
        <w:t>Expert’s consensus on patient selection</w:t>
      </w:r>
      <w:r w:rsidR="00314C5B">
        <w:rPr>
          <w:lang w:val="en-GB"/>
        </w:rPr>
        <w:t xml:space="preserve"> (</w:t>
      </w:r>
      <w:r w:rsidR="00243197">
        <w:fldChar w:fldCharType="begin"/>
      </w:r>
      <w:r w:rsidR="00243197" w:rsidRPr="00243197">
        <w:rPr>
          <w:lang w:val="en-GB"/>
        </w:rPr>
        <w:instrText xml:space="preserve"> HYPERLINK "https://pubmed.ncbi.nlm.nih.gov/276</w:instrText>
      </w:r>
      <w:r w:rsidR="00243197" w:rsidRPr="00243197">
        <w:rPr>
          <w:lang w:val="en-GB"/>
        </w:rPr>
        <w:instrText xml:space="preserve">39734/" </w:instrText>
      </w:r>
      <w:r w:rsidR="00243197">
        <w:fldChar w:fldCharType="separate"/>
      </w:r>
      <w:r w:rsidR="00314C5B" w:rsidRPr="00314C5B">
        <w:rPr>
          <w:rStyle w:val="Hyperlink"/>
          <w:lang w:val="en-GB"/>
        </w:rPr>
        <w:t>https://pubmed.ncbi.nlm.nih.gov/27639734/</w:t>
      </w:r>
      <w:r w:rsidR="00243197">
        <w:rPr>
          <w:rStyle w:val="Hyperlink"/>
          <w:lang w:val="en-GB"/>
        </w:rPr>
        <w:fldChar w:fldCharType="end"/>
      </w:r>
      <w:r w:rsidR="00314C5B">
        <w:rPr>
          <w:lang w:val="en-GB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11CD" w:rsidTr="00243197">
        <w:trPr>
          <w:trHeight w:val="664"/>
        </w:trPr>
        <w:tc>
          <w:tcPr>
            <w:tcW w:w="2265" w:type="dxa"/>
          </w:tcPr>
          <w:p w:rsidR="004911CD" w:rsidRPr="00314C5B" w:rsidRDefault="004911CD" w:rsidP="004911CD">
            <w:pPr>
              <w:rPr>
                <w:u w:val="single"/>
                <w:lang w:val="en-GB"/>
              </w:rPr>
            </w:pPr>
            <w:r w:rsidRPr="00314C5B">
              <w:rPr>
                <w:u w:val="single"/>
                <w:lang w:val="en-GB"/>
              </w:rPr>
              <w:t>Patient’s characteristics</w:t>
            </w:r>
            <w:bookmarkStart w:id="0" w:name="_GoBack"/>
            <w:bookmarkEnd w:id="0"/>
          </w:p>
        </w:tc>
        <w:tc>
          <w:tcPr>
            <w:tcW w:w="2265" w:type="dxa"/>
          </w:tcPr>
          <w:p w:rsidR="004911CD" w:rsidRDefault="004911CD" w:rsidP="004911CD">
            <w:pPr>
              <w:rPr>
                <w:lang w:val="en-GB"/>
              </w:rPr>
            </w:pPr>
            <w:r>
              <w:rPr>
                <w:lang w:val="en-GB"/>
              </w:rPr>
              <w:t>Recommendation</w:t>
            </w:r>
          </w:p>
        </w:tc>
        <w:tc>
          <w:tcPr>
            <w:tcW w:w="2266" w:type="dxa"/>
          </w:tcPr>
          <w:p w:rsidR="004911CD" w:rsidRPr="00314C5B" w:rsidRDefault="004911CD" w:rsidP="004911CD">
            <w:pPr>
              <w:rPr>
                <w:u w:val="single"/>
                <w:lang w:val="en-GB"/>
              </w:rPr>
            </w:pPr>
            <w:r w:rsidRPr="00314C5B">
              <w:rPr>
                <w:u w:val="single"/>
                <w:lang w:val="en-GB"/>
              </w:rPr>
              <w:t>Lesion Characteristics</w:t>
            </w:r>
          </w:p>
        </w:tc>
        <w:tc>
          <w:tcPr>
            <w:tcW w:w="2266" w:type="dxa"/>
          </w:tcPr>
          <w:p w:rsidR="004911CD" w:rsidRDefault="004911CD" w:rsidP="004911CD">
            <w:pPr>
              <w:rPr>
                <w:lang w:val="en-GB"/>
              </w:rPr>
            </w:pPr>
            <w:r>
              <w:rPr>
                <w:lang w:val="en-GB"/>
              </w:rPr>
              <w:t>Recommendation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Patients with long life expectancy</w:t>
            </w:r>
          </w:p>
        </w:tc>
        <w:tc>
          <w:tcPr>
            <w:tcW w:w="2265" w:type="dxa"/>
            <w:shd w:val="clear" w:color="auto" w:fill="92D05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De novo lesions</w:t>
            </w:r>
          </w:p>
        </w:tc>
        <w:tc>
          <w:tcPr>
            <w:tcW w:w="2266" w:type="dxa"/>
            <w:shd w:val="clear" w:color="auto" w:fill="92D05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Diabetic patients</w:t>
            </w:r>
          </w:p>
        </w:tc>
        <w:tc>
          <w:tcPr>
            <w:tcW w:w="2265" w:type="dxa"/>
            <w:shd w:val="clear" w:color="auto" w:fill="FFFF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Evaluation pending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Tortuous vessels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STEMI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Severe calcification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Cardiogenic Shock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In-stent restenosis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Stable angina</w:t>
            </w:r>
          </w:p>
        </w:tc>
        <w:tc>
          <w:tcPr>
            <w:tcW w:w="2265" w:type="dxa"/>
            <w:shd w:val="clear" w:color="auto" w:fill="92D05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Reference vessel diameter less or larger than available device size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NESTEMI/Unstable angina</w:t>
            </w:r>
          </w:p>
        </w:tc>
        <w:tc>
          <w:tcPr>
            <w:tcW w:w="2265" w:type="dxa"/>
            <w:shd w:val="clear" w:color="auto" w:fill="FFFF00"/>
          </w:tcPr>
          <w:p w:rsidR="00314C5B" w:rsidRDefault="00314C5B" w:rsidP="00314C5B">
            <w:pPr>
              <w:rPr>
                <w:lang w:val="en-GB"/>
              </w:rPr>
            </w:pPr>
            <w:r w:rsidRPr="00314C5B">
              <w:rPr>
                <w:shd w:val="clear" w:color="auto" w:fill="FFFF00"/>
                <w:lang w:val="en-GB"/>
              </w:rPr>
              <w:t>Evaluation</w:t>
            </w:r>
            <w:r>
              <w:rPr>
                <w:lang w:val="en-GB"/>
              </w:rPr>
              <w:t xml:space="preserve"> </w:t>
            </w:r>
            <w:r w:rsidRPr="00314C5B">
              <w:rPr>
                <w:shd w:val="clear" w:color="auto" w:fill="FFFF00"/>
                <w:lang w:val="en-GB"/>
              </w:rPr>
              <w:t>pending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Diffuse long lesions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Contraindications for DAPT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Chronic total Occlusions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TL located in a SVG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Ostial lesions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Patients with poor medical compliance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Bifurcations</w:t>
            </w:r>
          </w:p>
        </w:tc>
        <w:tc>
          <w:tcPr>
            <w:tcW w:w="2266" w:type="dxa"/>
            <w:shd w:val="clear" w:color="auto" w:fill="FFFF00"/>
          </w:tcPr>
          <w:p w:rsidR="00314C5B" w:rsidRDefault="00314C5B" w:rsidP="00314C5B">
            <w:pPr>
              <w:rPr>
                <w:lang w:val="en-GB"/>
              </w:rPr>
            </w:pPr>
            <w:r w:rsidRPr="00314C5B">
              <w:rPr>
                <w:shd w:val="clear" w:color="auto" w:fill="FFFF00"/>
                <w:lang w:val="en-GB"/>
              </w:rPr>
              <w:t>Evaluation</w:t>
            </w:r>
            <w:r>
              <w:rPr>
                <w:lang w:val="en-GB"/>
              </w:rPr>
              <w:t xml:space="preserve"> </w:t>
            </w:r>
            <w:r w:rsidRPr="00314C5B">
              <w:rPr>
                <w:shd w:val="clear" w:color="auto" w:fill="FFFF00"/>
                <w:lang w:val="en-GB"/>
              </w:rPr>
              <w:t>pending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 adequate lesion preparation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Presence of thrombus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Left main lesions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</w:tbl>
    <w:p w:rsidR="004911CD" w:rsidRPr="0046731A" w:rsidRDefault="00314C5B" w:rsidP="004911CD">
      <w:pPr>
        <w:rPr>
          <w:u w:val="single"/>
          <w:lang w:val="en-GB"/>
        </w:rPr>
      </w:pPr>
      <w:r w:rsidRPr="0046731A">
        <w:rPr>
          <w:u w:val="single"/>
          <w:lang w:val="en-GB"/>
        </w:rPr>
        <w:br/>
      </w:r>
      <w:r w:rsidR="0046731A" w:rsidRPr="0046731A">
        <w:rPr>
          <w:u w:val="single"/>
          <w:lang w:val="en-GB"/>
        </w:rPr>
        <w:t>Strategy: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 xml:space="preserve">IVUS </w:t>
      </w:r>
      <w:proofErr w:type="spellStart"/>
      <w:r w:rsidRPr="0046731A">
        <w:rPr>
          <w:lang w:val="en-GB"/>
        </w:rPr>
        <w:t>nad</w:t>
      </w:r>
      <w:proofErr w:type="spellEnd"/>
      <w:r w:rsidRPr="0046731A">
        <w:rPr>
          <w:lang w:val="en-GB"/>
        </w:rPr>
        <w:t>/or OCT lesion evaluation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Lesion preparation (NC</w:t>
      </w:r>
      <w:r w:rsidR="00FC5CA7">
        <w:rPr>
          <w:lang w:val="en-GB"/>
        </w:rPr>
        <w:t>(non-compliant)</w:t>
      </w:r>
      <w:r w:rsidRPr="0046731A">
        <w:rPr>
          <w:lang w:val="en-GB"/>
        </w:rPr>
        <w:t xml:space="preserve"> balloon, if necessary, scoring balloon)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Magmaris implantation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Post-</w:t>
      </w:r>
      <w:proofErr w:type="spellStart"/>
      <w:r w:rsidRPr="0046731A">
        <w:rPr>
          <w:lang w:val="en-GB"/>
        </w:rPr>
        <w:t>diliation</w:t>
      </w:r>
      <w:proofErr w:type="spellEnd"/>
      <w:r w:rsidRPr="0046731A">
        <w:rPr>
          <w:lang w:val="en-GB"/>
        </w:rPr>
        <w:t xml:space="preserve"> with NC balloon with high pressure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Final IVUS and OCT documentation of implant result</w:t>
      </w:r>
      <w:r>
        <w:rPr>
          <w:lang w:val="en-GB"/>
        </w:rPr>
        <w:t xml:space="preserve"> (in order to show stent position)</w:t>
      </w:r>
    </w:p>
    <w:p w:rsid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731A">
        <w:rPr>
          <w:lang w:val="en-GB"/>
        </w:rPr>
        <w:t>iFR</w:t>
      </w:r>
      <w:proofErr w:type="spellEnd"/>
      <w:r w:rsidRPr="0046731A">
        <w:rPr>
          <w:lang w:val="en-GB"/>
        </w:rPr>
        <w:t>/FFR for evaluation of distal LAD lesion</w:t>
      </w:r>
      <w:r>
        <w:rPr>
          <w:lang w:val="en-GB"/>
        </w:rPr>
        <w:t xml:space="preserve"> (whether request to do something additional or the sole intervention was good enough)</w:t>
      </w:r>
    </w:p>
    <w:p w:rsidR="0046731A" w:rsidRPr="0046731A" w:rsidRDefault="0046731A" w:rsidP="0046731A">
      <w:pPr>
        <w:rPr>
          <w:lang w:val="en-GB"/>
        </w:rPr>
      </w:pPr>
    </w:p>
    <w:p w:rsidR="0046731A" w:rsidRDefault="0046731A" w:rsidP="004911CD">
      <w:pPr>
        <w:rPr>
          <w:lang w:val="en-GB"/>
        </w:rPr>
      </w:pPr>
    </w:p>
    <w:p w:rsidR="0046731A" w:rsidRDefault="0046731A" w:rsidP="0046731A">
      <w:pPr>
        <w:pStyle w:val="Listenabsatz"/>
      </w:pPr>
      <w:r w:rsidRPr="0046731A">
        <w:rPr>
          <w:color w:val="FF0000"/>
        </w:rPr>
        <w:t>Achtung</w:t>
      </w:r>
      <w:r>
        <w:t>:</w:t>
      </w:r>
      <w:r>
        <w:br/>
      </w:r>
      <w:r w:rsidRPr="0046731A">
        <w:t xml:space="preserve">before </w:t>
      </w:r>
      <w:proofErr w:type="spellStart"/>
      <w:r w:rsidRPr="0046731A">
        <w:t>using</w:t>
      </w:r>
      <w:proofErr w:type="spellEnd"/>
      <w:r w:rsidRPr="0046731A">
        <w:t xml:space="preserve"> Magmaris </w:t>
      </w:r>
      <w:proofErr w:type="spellStart"/>
      <w:r w:rsidRPr="0046731A">
        <w:t>very</w:t>
      </w:r>
      <w:proofErr w:type="spellEnd"/>
      <w:r w:rsidRPr="0046731A">
        <w:t xml:space="preserve"> </w:t>
      </w:r>
      <w:proofErr w:type="spellStart"/>
      <w:r w:rsidRPr="0046731A">
        <w:t>good</w:t>
      </w:r>
      <w:proofErr w:type="spellEnd"/>
      <w:r w:rsidRPr="0046731A">
        <w:t xml:space="preserve"> </w:t>
      </w:r>
      <w:proofErr w:type="spellStart"/>
      <w:r w:rsidRPr="0046731A">
        <w:t>balloon</w:t>
      </w:r>
      <w:proofErr w:type="spellEnd"/>
      <w:r w:rsidRPr="0046731A">
        <w:t xml:space="preserve"> </w:t>
      </w:r>
      <w:proofErr w:type="spellStart"/>
      <w:r w:rsidRPr="0046731A">
        <w:t>result</w:t>
      </w:r>
      <w:proofErr w:type="spellEnd"/>
      <w:r w:rsidRPr="0046731A">
        <w:t xml:space="preserve"> (</w:t>
      </w:r>
      <w:proofErr w:type="spellStart"/>
      <w:r w:rsidRPr="0046731A">
        <w:t>balloon</w:t>
      </w:r>
      <w:proofErr w:type="spellEnd"/>
      <w:r w:rsidRPr="0046731A">
        <w:t xml:space="preserve"> </w:t>
      </w:r>
      <w:proofErr w:type="spellStart"/>
      <w:r w:rsidRPr="0046731A">
        <w:t>size</w:t>
      </w:r>
      <w:proofErr w:type="spellEnd"/>
      <w:r w:rsidRPr="0046731A">
        <w:t xml:space="preserve"> deutlich größer als zu Beginn oder</w:t>
      </w:r>
      <w:r>
        <w:t xml:space="preserve"> </w:t>
      </w:r>
      <w:proofErr w:type="spellStart"/>
      <w:r>
        <w:t>restenosis</w:t>
      </w:r>
      <w:proofErr w:type="spellEnd"/>
      <w:r>
        <w:t xml:space="preserve"> &lt;20%</w:t>
      </w:r>
      <w:r w:rsidRPr="0046731A">
        <w:t>)</w:t>
      </w:r>
      <w:r>
        <w:t xml:space="preserve"> </w:t>
      </w:r>
      <w:r>
        <w:sym w:font="Wingdings" w:char="F0E0"/>
      </w:r>
      <w:r>
        <w:t xml:space="preserve"> wenn eins von beidem nicht erreicht, dann Magmaris nicht verwenden</w:t>
      </w:r>
    </w:p>
    <w:p w:rsidR="0046731A" w:rsidRDefault="0046731A" w:rsidP="0046731A">
      <w:pPr>
        <w:rPr>
          <w:lang w:val="en-GB"/>
        </w:rPr>
      </w:pPr>
      <w:r w:rsidRPr="0046731A">
        <w:rPr>
          <w:u w:val="single"/>
          <w:lang w:val="en-GB"/>
        </w:rPr>
        <w:t>How long to use DAPT for the device</w:t>
      </w:r>
      <w:r>
        <w:rPr>
          <w:lang w:val="en-GB"/>
        </w:rPr>
        <w:t xml:space="preserve">: </w:t>
      </w:r>
    </w:p>
    <w:p w:rsidR="00FC5CA7" w:rsidRDefault="0046731A" w:rsidP="0046731A">
      <w:pPr>
        <w:rPr>
          <w:lang w:val="en-GB"/>
        </w:rPr>
      </w:pPr>
      <w:r>
        <w:rPr>
          <w:lang w:val="en-GB"/>
        </w:rPr>
        <w:t>The time for the absorption</w:t>
      </w:r>
      <w:r>
        <w:rPr>
          <w:lang w:val="en-GB"/>
        </w:rPr>
        <w:br/>
        <w:t>In trial: 6 month – 12 month</w:t>
      </w:r>
      <w:r>
        <w:rPr>
          <w:lang w:val="en-GB"/>
        </w:rPr>
        <w:br/>
      </w:r>
      <w:r>
        <w:rPr>
          <w:lang w:val="en-GB"/>
        </w:rPr>
        <w:br/>
      </w:r>
      <w:r w:rsidRPr="0046731A">
        <w:rPr>
          <w:u w:val="single"/>
          <w:lang w:val="en-GB"/>
        </w:rPr>
        <w:t>How to choose scaffold size:</w:t>
      </w:r>
      <w:r>
        <w:rPr>
          <w:lang w:val="en-GB"/>
        </w:rPr>
        <w:br/>
        <w:t xml:space="preserve">Angiography wise </w:t>
      </w:r>
      <w:r w:rsidRPr="0046731A">
        <w:rPr>
          <w:lang w:val="en-GB"/>
        </w:rPr>
        <w:sym w:font="Wingdings" w:char="F0E0"/>
      </w:r>
      <w:r>
        <w:rPr>
          <w:lang w:val="en-GB"/>
        </w:rPr>
        <w:t xml:space="preserve"> usually underscoring the real size of the dimensions</w:t>
      </w:r>
      <w:r>
        <w:rPr>
          <w:lang w:val="en-GB"/>
        </w:rPr>
        <w:br/>
      </w:r>
      <w:r w:rsidR="00FC5CA7">
        <w:rPr>
          <w:lang w:val="en-GB"/>
        </w:rPr>
        <w:t xml:space="preserve">Additional imaging </w:t>
      </w:r>
      <w:proofErr w:type="spellStart"/>
      <w:r w:rsidR="00FC5CA7">
        <w:rPr>
          <w:lang w:val="en-GB"/>
        </w:rPr>
        <w:t>empfehlenswert</w:t>
      </w:r>
      <w:proofErr w:type="spellEnd"/>
      <w:r w:rsidR="00FC5CA7">
        <w:rPr>
          <w:lang w:val="en-GB"/>
        </w:rPr>
        <w:t xml:space="preserve"> like OCT</w:t>
      </w:r>
    </w:p>
    <w:p w:rsidR="00FC5CA7" w:rsidRDefault="00FC5CA7" w:rsidP="0046731A">
      <w:pPr>
        <w:rPr>
          <w:u w:val="single"/>
          <w:lang w:val="en-GB"/>
        </w:rPr>
      </w:pPr>
      <w:r w:rsidRPr="00FC5CA7">
        <w:rPr>
          <w:u w:val="single"/>
          <w:lang w:val="en-GB"/>
        </w:rPr>
        <w:t>Case presentation</w:t>
      </w:r>
    </w:p>
    <w:p w:rsidR="00B04785" w:rsidRDefault="00FC5CA7" w:rsidP="00FC5CA7">
      <w:pPr>
        <w:pStyle w:val="Listenabsatz"/>
        <w:numPr>
          <w:ilvl w:val="0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if restenosis after Magmaris:</w:t>
      </w:r>
      <w:r>
        <w:rPr>
          <w:u w:val="single"/>
          <w:lang w:val="en-GB"/>
        </w:rPr>
        <w:br/>
      </w:r>
      <w:r w:rsidRPr="00B04785">
        <w:rPr>
          <w:lang w:val="en-GB"/>
        </w:rPr>
        <w:t xml:space="preserve">- 6 month – 12 </w:t>
      </w:r>
      <w:proofErr w:type="spellStart"/>
      <w:r w:rsidRPr="00B04785">
        <w:rPr>
          <w:lang w:val="en-GB"/>
        </w:rPr>
        <w:t>montsg</w:t>
      </w:r>
      <w:proofErr w:type="spellEnd"/>
      <w:r w:rsidRPr="00B04785">
        <w:rPr>
          <w:lang w:val="en-GB"/>
        </w:rPr>
        <w:t xml:space="preserve">: </w:t>
      </w:r>
      <w:proofErr w:type="spellStart"/>
      <w:r w:rsidRPr="00B04785">
        <w:rPr>
          <w:lang w:val="en-GB"/>
        </w:rPr>
        <w:t>impant</w:t>
      </w:r>
      <w:proofErr w:type="spellEnd"/>
      <w:r w:rsidRPr="00B04785">
        <w:rPr>
          <w:lang w:val="en-GB"/>
        </w:rPr>
        <w:t xml:space="preserve"> permanent </w:t>
      </w:r>
      <w:r w:rsidR="00B04785">
        <w:rPr>
          <w:lang w:val="en-GB"/>
        </w:rPr>
        <w:t>drug eluting stent</w:t>
      </w:r>
      <w:r w:rsidR="00B04785" w:rsidRPr="00B04785">
        <w:rPr>
          <w:lang w:val="en-GB"/>
        </w:rPr>
        <w:t xml:space="preserve"> to keep </w:t>
      </w:r>
      <w:r w:rsidR="00B04785">
        <w:rPr>
          <w:lang w:val="en-GB"/>
        </w:rPr>
        <w:t>lumen</w:t>
      </w:r>
      <w:r w:rsidR="00B04785" w:rsidRPr="00B04785">
        <w:rPr>
          <w:lang w:val="en-GB"/>
        </w:rPr>
        <w:t xml:space="preserve"> open</w:t>
      </w:r>
      <w:r w:rsidR="00B04785">
        <w:rPr>
          <w:lang w:val="en-GB"/>
        </w:rPr>
        <w:t xml:space="preserve"> </w:t>
      </w:r>
    </w:p>
    <w:p w:rsidR="00B04785" w:rsidRDefault="00B04785" w:rsidP="00B04785">
      <w:pPr>
        <w:rPr>
          <w:u w:val="single"/>
          <w:lang w:val="en-GB"/>
        </w:rPr>
      </w:pPr>
      <w:r>
        <w:rPr>
          <w:u w:val="single"/>
          <w:lang w:val="en-GB"/>
        </w:rPr>
        <w:t>Conclusion:</w:t>
      </w:r>
    </w:p>
    <w:p w:rsidR="00AD73B1" w:rsidRPr="00AD73B1" w:rsidRDefault="00AD73B1" w:rsidP="00AD73B1">
      <w:pPr>
        <w:pStyle w:val="Listenabsatz"/>
        <w:numPr>
          <w:ilvl w:val="0"/>
          <w:numId w:val="1"/>
        </w:numPr>
        <w:rPr>
          <w:lang w:val="en-GB"/>
        </w:rPr>
      </w:pPr>
      <w:r w:rsidRPr="00AD73B1">
        <w:rPr>
          <w:lang w:val="en-GB"/>
        </w:rPr>
        <w:t xml:space="preserve">key success is the 4Ps: Patient selection, proper </w:t>
      </w:r>
      <w:proofErr w:type="spellStart"/>
      <w:r w:rsidRPr="00AD73B1">
        <w:rPr>
          <w:lang w:val="en-GB"/>
        </w:rPr>
        <w:t>sizinh</w:t>
      </w:r>
      <w:proofErr w:type="spellEnd"/>
      <w:r w:rsidRPr="00AD73B1">
        <w:rPr>
          <w:lang w:val="en-GB"/>
        </w:rPr>
        <w:t>, pre-&amp;post-dilatation</w:t>
      </w:r>
    </w:p>
    <w:p w:rsidR="0046731A" w:rsidRPr="00AD73B1" w:rsidRDefault="00AD73B1" w:rsidP="00AD73B1">
      <w:pPr>
        <w:pStyle w:val="Listenabsatz"/>
        <w:numPr>
          <w:ilvl w:val="0"/>
          <w:numId w:val="1"/>
        </w:numPr>
        <w:rPr>
          <w:u w:val="single"/>
          <w:lang w:val="en-GB"/>
        </w:rPr>
      </w:pPr>
      <w:r w:rsidRPr="00AD73B1">
        <w:rPr>
          <w:lang w:val="en-GB"/>
        </w:rPr>
        <w:t>Magmaris suitable for more complex anatomies if best clinical practice</w:t>
      </w:r>
      <w:r w:rsidR="00B04785" w:rsidRPr="00AD73B1">
        <w:rPr>
          <w:lang w:val="en-GB"/>
        </w:rPr>
        <w:t xml:space="preserve"> </w:t>
      </w:r>
      <w:r w:rsidR="0046731A" w:rsidRPr="00AD73B1">
        <w:rPr>
          <w:lang w:val="en-GB"/>
        </w:rPr>
        <w:br/>
      </w:r>
      <w:r w:rsidR="0046731A" w:rsidRPr="00AD73B1">
        <w:rPr>
          <w:u w:val="single"/>
          <w:lang w:val="en-GB"/>
        </w:rPr>
        <w:br/>
      </w:r>
    </w:p>
    <w:p w:rsidR="0046731A" w:rsidRPr="0046731A" w:rsidRDefault="0046731A" w:rsidP="0046731A">
      <w:pPr>
        <w:pStyle w:val="Listenabsatz"/>
        <w:rPr>
          <w:lang w:val="en-GB"/>
        </w:rPr>
      </w:pPr>
    </w:p>
    <w:sectPr w:rsidR="0046731A" w:rsidRPr="004673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5F46"/>
    <w:multiLevelType w:val="hybridMultilevel"/>
    <w:tmpl w:val="F7C29020"/>
    <w:lvl w:ilvl="0" w:tplc="3C1A0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D"/>
    <w:rsid w:val="00015D8E"/>
    <w:rsid w:val="00243197"/>
    <w:rsid w:val="00314C5B"/>
    <w:rsid w:val="0046731A"/>
    <w:rsid w:val="004911CD"/>
    <w:rsid w:val="00685BB9"/>
    <w:rsid w:val="00AD73B1"/>
    <w:rsid w:val="00B04785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BC25C-45F7-44F0-A203-9B5725D2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911C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911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Elly</cp:lastModifiedBy>
  <cp:revision>2</cp:revision>
  <dcterms:created xsi:type="dcterms:W3CDTF">2020-06-04T18:40:00Z</dcterms:created>
  <dcterms:modified xsi:type="dcterms:W3CDTF">2020-06-09T13:28:00Z</dcterms:modified>
</cp:coreProperties>
</file>