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2026-07-28T05:59:12Z]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(METER DYNAMICS)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sixth sequential item in Phase 2 of the batch processing directive. It routes </w:t>
      </w:r>
      <w:r w:rsidDel="00000000" w:rsidR="00000000" w:rsidRPr="00000000">
        <w:rPr>
          <w:b w:val="1"/>
          <w:bCs w:val="1"/>
          <w:rtl w:val="0"/>
        </w:rPr>
        <w:t xml:space="preserve">Meter Dynamics</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Meter Dynamics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Meta-Resource Architecture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An overarching systemic framework that governs the interconnected behaviors, passive drifts, and transactional rules of all primary player-facing resource meters (Resonance, Sanity, Taint, Dissonance, Vigilance). It establishes explicit feedback loops between these metrics, ensuring that a shift in one resource mathematically alters the baseline or decay rate of the others.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Resource Manager / Metaclass (A class whose instances are classes themselves, dictating the creation, base behaviors, and interaction boundaries for all instantiated resource objects).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Hermeneutic Circle (The overarching interpretive framework where the understanding of the whole is established by reference to the individual parts, and the understanding of each individual part is established by reference to the whole).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Homeostatic Regulation System (The biological and psychological mechanisms that attempt to maintain internal stability, recognizing that a disruption in one area directly shifts the equilibrium baselines of other areas).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System Dynamics Model (A complex mathematical model detailing the stocks, flows, and feedback loops within a closed system, determining how variables directly modulate the rates of change in interconnected variables).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defines a "system of systems". It does not execute a specific action itself; rather, it sets the immutable laws of physics for how other systems interact. Just as a System Dynamics Model tracks how a depleted stock mathematically changes the flow rate of another, Meter Dynamics dictates that depleting the Sanity Meter actively changes the passive drift equilibrium coordinates of the Resonance Meter. It enforces the "Everything is Connected" philosophy at a foundational mathematical level.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INTERDEPENDENT HOMEOSTASIS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Meter Dynamics strictly as a System Dynamics Model and a Metaclass, we structurally mandate that no resource in the game can exist in a vacuum. It forbids developers from programming a meter that only goes up and down based on direct player input. The architecture ensures that a deficit in one area of Kaelen's psyche creates a cascading systemic failure, forcing the player to manage a complex, highly reactive web of resources rather than simple health or mana bars.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Meter Dynamics system is the invisible gravity of your game design. While players will focus on the flashy effects of the Resonance or Sanity meters individually, it is this specific meta-system that prevents the game from being easily min-maxed. Mapping it to a System Dynamics Model is crucial because it highlights the presence of passive feedback loops—specifically, how a low Sanity state pulls the Resonance drift toward a darker equilibrium. This is an elegant way to mechanize the concept of a downward spiral without taking direct control away from the player. The execution adheres strictly to Rule 1 of the operational directive, concluding without conversational padding or follow-up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