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2026-07-28T07:06:26Z]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(ECHO-RESONANCE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continuing through Pillar III. It routes the </w:t>
      </w:r>
      <w:r w:rsidDel="00000000" w:rsidR="00000000" w:rsidRPr="00000000">
        <w:rPr>
          <w:rFonts w:ascii="Google Sans" w:cs="Google Sans" w:eastAsia="Google Sans" w:hAnsi="Google Sans"/>
          <w:b w:val="1"/>
          <w:bCs w:val="1"/>
          <w:color w:val="1f1f1f"/>
          <w:rtl w:val="0"/>
        </w:rPr>
        <w:t xml:space="preserve">Echo-Resonance System</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Echo-Resonance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System Module / Environmental Rhythm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rhythm-based tactical pacing system where Kaelen's combat actions can be synchronized with the ambient environmental frequency of the Shattered Lands. By executing attacks, parries, or Synarche triggers perfectly in sync with environmental pulses—visual or auditory cues driven by nearby Heartstones or the Whispering Winds—players achieve "Resonant Strikes." These synchronized actions drastically multiply damage output, entirely bypass standard Ash consumption, and instantly mitigate built-up Taint.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Phase-Locked Loop / Event Loop Callback (An architecture where an internal execution oscillator actively synchronizes with an external reference signal, ensuring zero phase error between the application's runtime logic and the external hardware tick).</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Liturgical Cadence / Canonical Hours (The structured synchronization of individual human action with a broader, universal, and transcendent temporal rhythm, harmonizing the micro with the macro).</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Entrainment / Neural Oscillation Synchronization (The biomechanical and psychological process where internal biological rhythms naturally align with external rhythmic stimuli, inducing highly focused "flow states" and eliminating cognitive friction).</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Harmonic Oscillator / Resonance Frequency Match (A physics model where a system is driven by an external periodic force operating precisely at its natural frequency, resulting in maximum amplitude and perfect energy transfer).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dictates that optimal efficiency is achieved exclusively through perfect alignment with external realities. The Echo-Resonance System is explicitly not a standard critical-hit random number generator. Just as biological Entrainment allows an athlete to achieve a flow state, this system mathematically rewards the player for matching their controller inputs to the heartbeat of the game world. Operating outside this frequency works, but at a massive thermodynamic disadvantage.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ENVIRONMENTAL KINETIC SYNCHRONIZATION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Echo-Resonance System strictly as a Phase-Locked Loop and Harmonic Oscillator, we structurally mandate that combat is a musical and spatial puzzle rather than a mindless grind. It forbids developers from treating the environment as a mute backdrop. The architecture ensures that the audio and visual design teams must work in perfect tandem with the combat designers, as the world's ambient noise mathematically dictates the optimal tactical rhythm for surviving encounters.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Introducing rhythmic synchronization into a dark fantasy combat system is a fantastic way to elevate the genre. Soulslike combat usually demands that players memorize enemy attack patterns; this system demands that they also attune themselves to the environment itself. Mapping this to Entrainment provides a beautiful psychological justification: Kaelen fights best when his fractured mind momentarily aligns with the world around him. It creates moments of profound clarity amidst the Unreliable Narrator chaos. I have applied the Rule 1 strict completion protocol, providing the artifact exactly as required without appending conversational menus, prompts, or citations.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