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2026-07-28T07:22:45Z]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(THE PRISMATIC REALM &amp; THE VEIL)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initiates Pillar IV: World Architecture &amp; Environmental Mechanics of the batch processing directive. It routes </w:t>
      </w:r>
      <w:r w:rsidDel="00000000" w:rsidR="00000000" w:rsidRPr="00000000">
        <w:rPr>
          <w:rFonts w:ascii="Google Sans" w:cs="Google Sans" w:eastAsia="Google Sans" w:hAnsi="Google Sans"/>
          <w:b w:val="1"/>
          <w:bCs w:val="1"/>
          <w:color w:val="1f1f1f"/>
          <w:rtl w:val="0"/>
        </w:rPr>
        <w:t xml:space="preserve">The Prismatic Realm &amp; The Veil</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The Prismatic Realm &amp; The Veil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Core World Module / Interdimensional Boundary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The macro-level dimensional topology of the game universe, consisting of the physical reality (The Shattered Lands) and the hyper-dimensional, refractive plane known as the Prismatic Realm, separated by a fragile, reactive partition called the Veil. The Veil's structural integrity is directly affected by Kaelen's Taint accumulation and the macro-state of the world; where the Veil thins, physical geometry warps, reality fractures into non-Euclidean spaces, and extradimensional entities breach the material plane.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Conditional Viewport Renderer / Spatial Dimension Matrix (A rendering architecture that manages multiple distinct coordinate spaces, determining which world asset arrays are rendered to the client based on the current transparency state of an intervening mask variable).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Esoteric Veil / Esoteric-Exoteric Partition (The doctrinal barrier that separates the hidden, foundational metaphysical reality of a universe from the superficial, physical interpretation perceived by the uninitiated).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Dissociative Borderland / Reality Testing Decay (The psychological margin between conscious waking reality and unconscious psychosis, where a subject's ability to objectively test and verify external stimuli breaks down entirely).</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State-Dependent Boundary Gateway (A system architecture where traversal between two distinct runtime environments is strictly gated by the boolean state of a global integrity check variable).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a fragile membrane separating two distinct operational states of reality. The Prismatic Realm &amp; The Veil are explicitly not a generic alternate dimension or "dark world" skin. Just as a Conditional Viewport Renderer alters the displayed scene based on an active mask, this system mathematically warps the game's physical layout as Kaelen's corruption damages the Veil. It forces the environment itself to become unstable, mirroring Kaelen's internal psychological collapse.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DIMENSIONAL BOUNDARY DEGRADATION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The Prismatic Realm &amp; The Veil strictly as a Spatial Dimension Matrix and Reality Testing Decay, we structurally mandate that world-building and psychological horror are inseparable. It forbids developers from treating the game world as a fixed, unchanging set of coordinates. The architecture ensures that exploring the Shattered Lands becomes increasingly disorienting as corruption spreads, mechanizing the dissolution of objective reality as a direct consequence of the protagonist's internal failing.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Pillar III (Combat) into Pillar IV (World Architecture) requires anchoring our macro-world concepts to the same rigorous cross-domain logic we established for the psyche and mechanics. Mapping the Veil to a Conditional Viewport Renderer provides the exact spatial logic needed for level designers: the game world isn't just a single static map; it's a multi-layered coordinate system where reality parameters shift based on Veil integrity.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