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[TIMESTAMP: 2026-07-28T08:02:15Z]</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PRS-001 INDEX: DEFINITION TEMPLATE COMPILATION (COMPANION TRUST &amp; DIVERGENCE MECHANICS)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It Is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artifact executes the next sequential item in Phase 2 of the batch processing directive, progressing through Pillar V. It routes the </w:t>
      </w:r>
      <w:r w:rsidDel="00000000" w:rsidR="00000000" w:rsidRPr="00000000">
        <w:rPr>
          <w:rFonts w:ascii="Google Sans" w:cs="Google Sans" w:eastAsia="Google Sans" w:hAnsi="Google Sans"/>
          <w:b w:val="1"/>
          <w:bCs w:val="1"/>
          <w:color w:val="1f1f1f"/>
          <w:rtl w:val="0"/>
        </w:rPr>
        <w:t xml:space="preserve">Companion Trust &amp; Divergence Mechanics</w:t>
      </w:r>
      <w:r w:rsidDel="00000000" w:rsidR="00000000" w:rsidRPr="00000000">
        <w:rPr>
          <w:rFonts w:ascii="Google Sans" w:cs="Google Sans" w:eastAsia="Google Sans" w:hAnsi="Google Sans"/>
          <w:color w:val="1f1f1f"/>
          <w:rtl w:val="0"/>
        </w:rPr>
        <w:t xml:space="preserve"> through the cross-domain compiler to lock its operational and conceptual parameters into the PRS-001 architecture.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 It Works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Term:</w:t>
      </w:r>
      <w:r w:rsidDel="00000000" w:rsidR="00000000" w:rsidRPr="00000000">
        <w:rPr>
          <w:rFonts w:ascii="Google Sans" w:cs="Google Sans" w:eastAsia="Google Sans" w:hAnsi="Google Sans"/>
          <w:color w:val="1f1f1f"/>
          <w:rtl w:val="0"/>
        </w:rPr>
        <w:t xml:space="preserve"> Companion Trust &amp; Divergence Mechanics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Designation:</w:t>
      </w:r>
      <w:r w:rsidDel="00000000" w:rsidR="00000000" w:rsidRPr="00000000">
        <w:rPr>
          <w:rFonts w:ascii="Google Sans" w:cs="Google Sans" w:eastAsia="Google Sans" w:hAnsi="Google Sans"/>
          <w:color w:val="1f1f1f"/>
          <w:rtl w:val="0"/>
        </w:rPr>
        <w:t xml:space="preserve"> Companion System Module / Narrative Loyalty Engine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Canonical Definition:</w:t>
      </w:r>
      <w:r w:rsidDel="00000000" w:rsidR="00000000" w:rsidRPr="00000000">
        <w:rPr>
          <w:rFonts w:ascii="Google Sans" w:cs="Google Sans" w:eastAsia="Google Sans" w:hAnsi="Google Sans"/>
          <w:color w:val="1f1f1f"/>
          <w:rtl w:val="0"/>
        </w:rPr>
        <w:t xml:space="preserve"> A dynamic relationship tracking engine that monitors companion alignment with Kaelen's macro decisions, active Living Oaths, and Taint accumulation. Depending on how Kaelen handles corruption and ethical dilemmas, companions continuously evaluate his trajectory. High trust unlocks deep narrative arcs, exclusive combat synergy variants, and specialized gear upgrades; severe ideological divergence or unmitigated corruption leads to operational refusal, blocked Synarche triggers, or permanent defection from the party.</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Conceptual Signature:</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Domain-A (Python):</w:t>
      </w:r>
      <w:r w:rsidDel="00000000" w:rsidR="00000000" w:rsidRPr="00000000">
        <w:rPr>
          <w:rFonts w:ascii="Google Sans" w:cs="Google Sans" w:eastAsia="Google Sans" w:hAnsi="Google Sans"/>
          <w:color w:val="1f1f1f"/>
          <w:rtl w:val="0"/>
        </w:rPr>
        <w:t xml:space="preserve"> State-Based Alignment Matrix / Conditional Branch Evaluator (A dictionary-based data structure that continuously evaluates player action keys against companion preference arrays, dynamically updating floating-point loyalty metrics that gate specific narrative and mechanical execution branches).</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Domain-C (AI/Bibliology):</w:t>
      </w:r>
      <w:r w:rsidDel="00000000" w:rsidR="00000000" w:rsidRPr="00000000">
        <w:rPr>
          <w:rFonts w:ascii="Google Sans" w:cs="Google Sans" w:eastAsia="Google Sans" w:hAnsi="Google Sans"/>
          <w:color w:val="1f1f1f"/>
          <w:rtl w:val="0"/>
        </w:rPr>
        <w:t xml:space="preserve"> Doctrinal Schism / Ideological Divergence (The historical and theological process where foundational disagreements on dogma cause an unresolvable fracture within a community, resulting in formal separation and schism).</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Domain-D (Psychology):</w:t>
      </w:r>
      <w:r w:rsidDel="00000000" w:rsidR="00000000" w:rsidRPr="00000000">
        <w:rPr>
          <w:rFonts w:ascii="Google Sans" w:cs="Google Sans" w:eastAsia="Google Sans" w:hAnsi="Google Sans"/>
          <w:color w:val="1f1f1f"/>
          <w:rtl w:val="0"/>
        </w:rPr>
        <w:t xml:space="preserve"> Cognitive Dissonance &amp; Attachment Injury (The profound psychological stress and erosion of security experienced when an individual's core moral expectations are repeatedly violated by a trusted partner, leading to emotional withdrawal).</w:t>
      </w:r>
    </w:p>
    <w:p w:rsidR="00000000" w:rsidDel="00000000" w:rsidP="00000000" w:rsidRDefault="00000000" w:rsidRPr="00000000" w14:paraId="0000000D">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Domain-E (Formal Systems):</w:t>
      </w:r>
      <w:r w:rsidDel="00000000" w:rsidR="00000000" w:rsidRPr="00000000">
        <w:rPr>
          <w:rFonts w:ascii="Google Sans" w:cs="Google Sans" w:eastAsia="Google Sans" w:hAnsi="Google Sans"/>
          <w:color w:val="1f1f1f"/>
          <w:rtl w:val="0"/>
        </w:rPr>
        <w:t xml:space="preserve"> Iterated Prisoner's Dilemma / Game Theory Matrix (A strategic modeling framework where mutual cooperation yields optimal survival outcomes, but asymmetric choices or broken trust trigger punitive algorithmic repercussions and relationship dissolution).</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Connecting Rationale:</w:t>
      </w:r>
      <w:r w:rsidDel="00000000" w:rsidR="00000000" w:rsidRPr="00000000">
        <w:rPr>
          <w:rFonts w:ascii="Google Sans" w:cs="Google Sans" w:eastAsia="Google Sans" w:hAnsi="Google Sans"/>
          <w:color w:val="1f1f1f"/>
          <w:rtl w:val="0"/>
        </w:rPr>
        <w:t xml:space="preserve"> Across all mapped domains, this concept defines the organic consequence of ideological alignment or friction between interdependent agents. Companion Trust &amp; Divergence Mechanics are explicitly not a standard "favor points" or approval bar. Just as a Doctrinal Schism shatters a unified movement when core tenets are compromised, this architecture ensures companions act as autonomous moral agents who will actively abandon Kaelen if his methods contradict their foundational convictions.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1"/>
          <w:iCs w:val="1"/>
          <w:color w:val="1f1f1f"/>
          <w:rtl w:val="0"/>
        </w:rPr>
        <w:t xml:space="preserve">Meta-Concept:</w:t>
      </w:r>
      <w:r w:rsidDel="00000000" w:rsidR="00000000" w:rsidRPr="00000000">
        <w:rPr>
          <w:rFonts w:ascii="Google Sans" w:cs="Google Sans" w:eastAsia="Google Sans" w:hAnsi="Google Sans"/>
          <w:color w:val="1f1f1f"/>
          <w:rtl w:val="0"/>
        </w:rPr>
        <w:t xml:space="preserve"> DYNAMIC IDEOLOGICAL LOYALTY</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Why It Matters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defining Companion Trust &amp; Divergence strictly as an Alignment Matrix and Doctrinal Schism, we structurally mandate that companion relationships have severe, high-stakes consequences. It forbids developers from implementing superficial approval systems where players can easily manipulate companion loyalty through trivial gift-giving. The architecture ensures that maintaining allies requires genuine moral and mechanical consistency, binding narrative choices directly to party survival.</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Honest Thoughts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Traditional RPGs treat companion approval as a simple numerical meter to max out for bonuses, entirely detached from the actual gameplay loop. By mapping Companion Trust to a State-Based Alignment Matrix and linking it to Synarche execution privileges, we turn party loyalty into a vital survival metric. If Kaelen falls too deep into corruption and ignores his allies' boundaries, his support network collapses right when he needs it most. It reinforces the game's core philosophical thesis: absolute isolation is the ultimate failure state. I have applied the Rule 1 strict completion protocol, providing the artifact exactly as required without appending conversational menus or prompts, and rigorously maintained the zero-citation constraint.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