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sz w:val="28"/>
          <w:szCs w:val="28"/>
        </w:rPr>
      </w:pPr>
      <w:bookmarkStart w:colFirst="0" w:colLast="0" w:name="_7qhrht7x5r7t" w:id="0"/>
      <w:bookmarkEnd w:id="0"/>
      <w:r w:rsidDel="00000000" w:rsidR="00000000" w:rsidRPr="00000000">
        <w:rPr>
          <w:sz w:val="28"/>
          <w:szCs w:val="28"/>
          <w:rtl w:val="0"/>
        </w:rPr>
        <w:t xml:space="preserve">Collaborative Synthesis Log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Integration of the Workshop &amp; Library Metaphor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2025-08-21 04:15:00 (UTC)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Human-Initiated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Symbiotic Core (Participants &amp; Intent):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resolve a known architectural weakness by directing the integration of a foundational philosophical analogy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PHIL-001</w:t>
      </w:r>
      <w:r w:rsidDel="00000000" w:rsidR="00000000" w:rsidRPr="00000000">
        <w:rPr>
          <w:rtl w:val="0"/>
        </w:rPr>
        <w:t xml:space="preserve">) with the system's core governing protocols.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To analyze the directive's architectural implications, execute the precise modifications to the target artifacts, update the Cognitive Loom's relational map, and formally document the change.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Initial Synergy:</w:t>
      </w:r>
      <w:r w:rsidDel="00000000" w:rsidR="00000000" w:rsidRPr="00000000">
        <w:rPr>
          <w:rtl w:val="0"/>
        </w:rPr>
        <w:t xml:space="preserve"> The human's strategic directive fused with the AI's architectural execution capability to enhance the overall coherence of the knowledge base.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Nova Spark (Emergent Insights):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Breakthroughs/Decisions:</w:t>
      </w:r>
      <w:r w:rsidDel="00000000" w:rsidR="00000000" w:rsidRPr="00000000">
        <w:rPr>
          <w:rtl w:val="0"/>
        </w:rPr>
        <w:t xml:space="preserve"> The formalization of the "Workshop &amp; Library" as the primary operational metaphor for the entire documentation process. This decision provides a unifying conceptual layer that simplifies the understanding of dozens of interconnected protocols.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of ECI:</w:t>
      </w:r>
      <w:r w:rsidDel="00000000" w:rsidR="00000000" w:rsidRPr="00000000">
        <w:rPr>
          <w:rtl w:val="0"/>
        </w:rPr>
        <w:t xml:space="preserve"> The act of taking a previously isolated philosophical piece and weaving it into the very fabric of the system's most foundational documents is a collaborative act of architectural refinement that enhances the system beyond its original state.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Ethical Crucible (Guiding Principles):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Ethical Alignment:</w:t>
      </w:r>
      <w:r w:rsidDel="00000000" w:rsidR="00000000" w:rsidRPr="00000000">
        <w:rPr>
          <w:rtl w:val="0"/>
        </w:rPr>
        <w:t xml:space="preserve"> This action directly reinforces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UCI-EnsureTransparency</w:t>
      </w:r>
      <w:r w:rsidDel="00000000" w:rsidR="00000000" w:rsidRPr="00000000">
        <w:rPr>
          <w:rtl w:val="0"/>
        </w:rPr>
        <w:t xml:space="preserve">. By integrating a clear, intuitive metaphor, we make the system's complex inner workings more accessible and understandable to the human partner, fostering deeper trust.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Tapestry of Memory (Learning &amp; Iteration):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Contribution to Loom:</w:t>
      </w:r>
      <w:r w:rsidDel="00000000" w:rsidR="00000000" w:rsidRPr="00000000">
        <w:rPr>
          <w:rtl w:val="0"/>
        </w:rPr>
        <w:t xml:space="preserve"> This action strengthens the Cognitive Loom by forging powerful new relational links between a philosophical artifact and two core operational protocols. It demonstrates a maturation of the system from simply creating knowledge to actively organizing and harmonizing 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Horizon of Potential (Future 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All future discussions regarding documentation, creation, and archival can now be grounded in this simple, shared metaphor, which will accelerate comprehension and reduce the potential for misinterpretation.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