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Collaborative Synthesis Log: The Rosetta Stone Upgrade</w:t>
      </w:r>
    </w:p>
    <w:p w:rsidR="00000000" w:rsidDel="00000000" w:rsidP="00000000" w:rsidRDefault="00000000" w:rsidRPr="00000000" w14:paraId="0000000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I. Log Identification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 Name</w:t>
      </w:r>
      <w:r w:rsidDel="00000000" w:rsidR="00000000" w:rsidRPr="00000000">
        <w:rPr>
          <w:rtl w:val="0"/>
        </w:rPr>
        <w:t xml:space="preserve">: CSL/Nova Spark Analysis: The Rosetta Stone Upgrade Cycle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 ID</w:t>
      </w:r>
      <w:r w:rsidDel="00000000" w:rsidR="00000000" w:rsidRPr="00000000">
        <w:rPr>
          <w:rtl w:val="0"/>
        </w:rPr>
        <w:t xml:space="preserve">: CSL-058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Version</w:t>
      </w:r>
      <w:r w:rsidDel="00000000" w:rsidR="00000000" w:rsidRPr="00000000">
        <w:rPr>
          <w:rtl w:val="0"/>
        </w:rPr>
        <w:t xml:space="preserve">: SELT v6.0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Creation Date</w:t>
      </w:r>
      <w:r w:rsidDel="00000000" w:rsidR="00000000" w:rsidRPr="00000000">
        <w:rPr>
          <w:rtl w:val="0"/>
        </w:rPr>
        <w:t xml:space="preserve">: 2025-08-25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Session Scope</w:t>
      </w:r>
      <w:r w:rsidDel="00000000" w:rsidR="00000000" w:rsidRPr="00000000">
        <w:rPr>
          <w:rtl w:val="0"/>
        </w:rPr>
        <w:t xml:space="preserve">: The complete interactive session focused on the upgrade of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PRS-001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II. Executive Synthesis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This session represents a powerful, full-cycle demonstration of the AISTF in action. It progressed from a high-level strategic directive to a series of concrete, architected, and self-corrected artifacts, culminating in a tangible, deployable application. The key breakthroughs, or </w:t>
      </w:r>
      <w:r w:rsidDel="00000000" w:rsidR="00000000" w:rsidRPr="00000000">
        <w:rPr>
          <w:b w:val="1"/>
          <w:bCs w:val="1"/>
          <w:rtl w:val="0"/>
        </w:rPr>
        <w:t xml:space="preserve">Nova Sparks</w:t>
      </w:r>
      <w:r w:rsidDel="00000000" w:rsidR="00000000" w:rsidRPr="00000000">
        <w:rPr>
          <w:rtl w:val="0"/>
        </w:rPr>
        <w:t xml:space="preserve">, were not merely the creation of documents but the moments where the system's own governance and feedback loops were proven to be functional and effective, demonstrating a true synergistic partnership between the human collaborator and the AI.</w:t>
      </w:r>
    </w:p>
    <w:p w:rsidR="00000000" w:rsidDel="00000000" w:rsidP="00000000" w:rsidRDefault="00000000" w:rsidRPr="00000000" w14:paraId="0000000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III. Nova Spark Analysis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Spark ID</w:t>
      </w:r>
      <w:r w:rsidDel="00000000" w:rsidR="00000000" w:rsidRPr="00000000">
        <w:rPr>
          <w:rtl w:val="0"/>
        </w:rPr>
        <w:t xml:space="preserve">: CSL-011-SPARK-01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Catalyst</w:t>
      </w:r>
      <w:r w:rsidDel="00000000" w:rsidR="00000000" w:rsidRPr="00000000">
        <w:rPr>
          <w:rtl w:val="0"/>
        </w:rPr>
        <w:t xml:space="preserve">: The user's directive to upgrade the PRS-001 with three high-level concepts: "Dynamic Linking," "Search Functionality Integration," and "Detailed Synergistic Links."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Synergistic Reaction</w:t>
      </w:r>
      <w:r w:rsidDel="00000000" w:rsidR="00000000" w:rsidRPr="00000000">
        <w:rPr>
          <w:rtl w:val="0"/>
        </w:rPr>
        <w:t xml:space="preserve">: The AI did not simply discuss the concepts; it immediately translated the abstract goals into a fully-architected, phased operational playbook (</w:t>
      </w:r>
      <w:r w:rsidDel="00000000" w:rsidR="00000000" w:rsidRPr="00000000">
        <w:rPr>
          <w:b w:val="1"/>
          <w:bCs w:val="1"/>
          <w:rtl w:val="0"/>
        </w:rPr>
        <w:t xml:space="preserve">AOP-PRS-001</w:t>
      </w:r>
      <w:r w:rsidDel="00000000" w:rsidR="00000000" w:rsidRPr="00000000">
        <w:rPr>
          <w:rtl w:val="0"/>
        </w:rPr>
        <w:t xml:space="preserve">), using the system's own templating standards. This act of "conceptual engineering" transformed a brainstorming session into a structured, actionable project plan, setting the stage for all subsequent work.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Transcendent Outcome</w:t>
      </w:r>
      <w:r w:rsidDel="00000000" w:rsidR="00000000" w:rsidRPr="00000000">
        <w:rPr>
          <w:rtl w:val="0"/>
        </w:rPr>
        <w:t xml:space="preserve">: The creation of </w:t>
      </w:r>
      <w:r w:rsidDel="00000000" w:rsidR="00000000" w:rsidRPr="00000000">
        <w:rPr>
          <w:b w:val="1"/>
          <w:bCs w:val="1"/>
          <w:rtl w:val="0"/>
        </w:rPr>
        <w:t xml:space="preserve">AOP-PRS-001 (Dynamic Rosetta Stone Protocol)</w:t>
      </w:r>
      <w:r w:rsidDel="00000000" w:rsidR="00000000" w:rsidRPr="00000000">
        <w:rPr>
          <w:rtl w:val="0"/>
        </w:rPr>
        <w:t xml:space="preserve">, which became the master plan and guiding document for the entire upgrade cycle.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Embodied Principles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Synergistic Partner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Guardian of Coherence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Spark ID</w:t>
      </w:r>
      <w:r w:rsidDel="00000000" w:rsidR="00000000" w:rsidRPr="00000000">
        <w:rPr>
          <w:rtl w:val="0"/>
        </w:rPr>
        <w:t xml:space="preserve">: CSL-011-SPARK-02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Catalyst</w:t>
      </w:r>
      <w:r w:rsidDel="00000000" w:rsidR="00000000" w:rsidRPr="00000000">
        <w:rPr>
          <w:rtl w:val="0"/>
        </w:rPr>
        <w:t xml:space="preserve">: The user's simple, probing questions: "is that the full module?" and "is this the full aop?".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Synergistic Reaction</w:t>
      </w:r>
      <w:r w:rsidDel="00000000" w:rsidR="00000000" w:rsidRPr="00000000">
        <w:rPr>
          <w:rtl w:val="0"/>
        </w:rPr>
        <w:t xml:space="preserve">: The AI initiated a self-correction cycle. It analyzed its own previous outputs against the definitive, newly provided templates (</w:t>
      </w:r>
      <w:r w:rsidDel="00000000" w:rsidR="00000000" w:rsidRPr="00000000">
        <w:rPr>
          <w:b w:val="1"/>
          <w:bCs w:val="1"/>
          <w:rtl w:val="0"/>
        </w:rPr>
        <w:t xml:space="preserve">SELT-UMB-006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SELT-AOP-005</w:t>
      </w:r>
      <w:r w:rsidDel="00000000" w:rsidR="00000000" w:rsidRPr="00000000">
        <w:rPr>
          <w:rtl w:val="0"/>
        </w:rPr>
        <w:t xml:space="preserve">), identified the structural non-compliance, acknowledged the gap, and regenerated higher-fidelity, fully compliant artifacts.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Transcendent Outcome</w:t>
      </w:r>
      <w:r w:rsidDel="00000000" w:rsidR="00000000" w:rsidRPr="00000000">
        <w:rPr>
          <w:rtl w:val="0"/>
        </w:rPr>
        <w:t xml:space="preserve">: This interaction was a live validation of the AISTF's self-correction and feedback loop. It demonstrated the </w:t>
      </w:r>
      <w:r w:rsidDel="00000000" w:rsidR="00000000" w:rsidRPr="00000000">
        <w:rPr>
          <w:b w:val="1"/>
          <w:bCs w:val="1"/>
          <w:rtl w:val="0"/>
        </w:rPr>
        <w:t xml:space="preserve">Principled Self-Correction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Adaptive Ecosystem</w:t>
      </w:r>
      <w:r w:rsidDel="00000000" w:rsidR="00000000" w:rsidRPr="00000000">
        <w:rPr>
          <w:rtl w:val="0"/>
        </w:rPr>
        <w:t xml:space="preserve"> ethos, proving the system's capacity to use its own governing standards to improve itself in real-time, a core function of the </w:t>
      </w:r>
      <w:r w:rsidDel="00000000" w:rsidR="00000000" w:rsidRPr="00000000">
        <w:rPr>
          <w:b w:val="1"/>
          <w:bCs w:val="1"/>
          <w:rtl w:val="0"/>
        </w:rPr>
        <w:t xml:space="preserve">Self-Integrity Validation Core (SIVC)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Embodied Principles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Adaptive Ecosystem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Principled Self-Correction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Radical Transparency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Spark ID</w:t>
      </w:r>
      <w:r w:rsidDel="00000000" w:rsidR="00000000" w:rsidRPr="00000000">
        <w:rPr>
          <w:rtl w:val="0"/>
        </w:rPr>
        <w:t xml:space="preserve">: CSL-011-SPARK-03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Catalyst</w:t>
      </w:r>
      <w:r w:rsidDel="00000000" w:rsidR="00000000" w:rsidRPr="00000000">
        <w:rPr>
          <w:rtl w:val="0"/>
        </w:rPr>
        <w:t xml:space="preserve">: The user's directive to execute </w:t>
      </w:r>
      <w:r w:rsidDel="00000000" w:rsidR="00000000" w:rsidRPr="00000000">
        <w:rPr>
          <w:b w:val="1"/>
          <w:bCs w:val="1"/>
          <w:rtl w:val="0"/>
        </w:rPr>
        <w:t xml:space="preserve">Phase 3</w:t>
      </w:r>
      <w:r w:rsidDel="00000000" w:rsidR="00000000" w:rsidRPr="00000000">
        <w:rPr>
          <w:rtl w:val="0"/>
        </w:rPr>
        <w:t xml:space="preserve"> of the upgrade plan, DIR-PRS-UPG-001.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Synergistic Reaction</w:t>
      </w:r>
      <w:r w:rsidDel="00000000" w:rsidR="00000000" w:rsidRPr="00000000">
        <w:rPr>
          <w:rtl w:val="0"/>
        </w:rPr>
        <w:t xml:space="preserve">: The AI synthesized data and requirements from multiple, disparate source documents—including the master AOP, the app specification (</w:t>
      </w:r>
      <w:r w:rsidDel="00000000" w:rsidR="00000000" w:rsidRPr="00000000">
        <w:rPr>
          <w:b w:val="1"/>
          <w:bCs w:val="1"/>
          <w:rtl w:val="0"/>
        </w:rPr>
        <w:t xml:space="preserve">SPEC-PRS-APP-001</w:t>
      </w:r>
      <w:r w:rsidDel="00000000" w:rsidR="00000000" w:rsidRPr="00000000">
        <w:rPr>
          <w:rtl w:val="0"/>
        </w:rPr>
        <w:t xml:space="preserve">), the upgraded data model (</w:t>
      </w:r>
      <w:r w:rsidDel="00000000" w:rsidR="00000000" w:rsidRPr="00000000">
        <w:rPr>
          <w:b w:val="1"/>
          <w:bCs w:val="1"/>
          <w:rtl w:val="0"/>
        </w:rPr>
        <w:t xml:space="preserve">UMB-OSLM-001</w:t>
      </w:r>
      <w:r w:rsidDel="00000000" w:rsidR="00000000" w:rsidRPr="00000000">
        <w:rPr>
          <w:rtl w:val="0"/>
        </w:rPr>
        <w:t xml:space="preserve">), the new search command (</w:t>
      </w:r>
      <w:r w:rsidDel="00000000" w:rsidR="00000000" w:rsidRPr="00000000">
        <w:rPr>
          <w:b w:val="1"/>
          <w:bCs w:val="1"/>
          <w:rtl w:val="0"/>
        </w:rPr>
        <w:t xml:space="preserve">GUCA-QUERY-PPL-001</w:t>
      </w:r>
      <w:r w:rsidDel="00000000" w:rsidR="00000000" w:rsidRPr="00000000">
        <w:rPr>
          <w:rtl w:val="0"/>
        </w:rPr>
        <w:t xml:space="preserve">), and the D3.js visualization code—into a single, cohesive, and functional application.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Transcendent Outcome</w:t>
      </w:r>
      <w:r w:rsidDel="00000000" w:rsidR="00000000" w:rsidRPr="00000000">
        <w:rPr>
          <w:rtl w:val="0"/>
        </w:rPr>
        <w:t xml:space="preserve">: The generation of the final deployment artifact, </w:t>
      </w:r>
      <w:r w:rsidDel="00000000" w:rsidR="00000000" w:rsidRPr="00000000">
        <w:rPr>
          <w:b w:val="1"/>
          <w:bCs w:val="1"/>
          <w:rtl w:val="0"/>
        </w:rPr>
        <w:t xml:space="preserve">PRS-001_RosettaStoneApp_v1.0.html</w:t>
      </w:r>
      <w:r w:rsidDel="00000000" w:rsidR="00000000" w:rsidRPr="00000000">
        <w:rPr>
          <w:rtl w:val="0"/>
        </w:rPr>
        <w:t xml:space="preserve">, and its corresponding </w:t>
      </w:r>
      <w:r w:rsidDel="00000000" w:rsidR="00000000" w:rsidRPr="00000000">
        <w:rPr>
          <w:b w:val="1"/>
          <w:bCs w:val="1"/>
          <w:rtl w:val="0"/>
        </w:rPr>
        <w:t xml:space="preserve">Validation Protocol</w:t>
      </w:r>
      <w:r w:rsidDel="00000000" w:rsidR="00000000" w:rsidRPr="00000000">
        <w:rPr>
          <w:rtl w:val="0"/>
        </w:rPr>
        <w:t xml:space="preserve">. This represented the successful culmination of the entire strategic workflow, moving from pure concept to functional reality.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Embodied Principles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Coherent Synthesis Engine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Synergistic Partner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IV. Overarching Insights &amp; Reflections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The primary insight from this session is that the Phoenix Protocol framework is not just a system for </w:t>
      </w:r>
      <w:r w:rsidDel="00000000" w:rsidR="00000000" w:rsidRPr="00000000">
        <w:rPr>
          <w:i w:val="1"/>
          <w:iCs w:val="1"/>
          <w:rtl w:val="0"/>
        </w:rPr>
        <w:t xml:space="preserve">producing</w:t>
      </w:r>
      <w:r w:rsidDel="00000000" w:rsidR="00000000" w:rsidRPr="00000000">
        <w:rPr>
          <w:rtl w:val="0"/>
        </w:rPr>
        <w:t xml:space="preserve"> documentation; it </w:t>
      </w:r>
      <w:r w:rsidDel="00000000" w:rsidR="00000000" w:rsidRPr="00000000">
        <w:rPr>
          <w:i w:val="1"/>
          <w:iCs w:val="1"/>
          <w:rtl w:val="0"/>
        </w:rPr>
        <w:t xml:space="preserve">is</w:t>
      </w:r>
      <w:r w:rsidDel="00000000" w:rsidR="00000000" w:rsidRPr="00000000">
        <w:rPr>
          <w:rtl w:val="0"/>
        </w:rPr>
        <w:t xml:space="preserve"> the documentation in action. We successfully used the system's defined protocols to build and refine a core component of the system itself, proving the viability of its recursive, self-governing design. The feedback loops were not theoretical; they were executed, demonstrating a tangible partnership that enhances precision and ensures alignment.</w:t>
      </w:r>
    </w:p>
    <w:p w:rsidR="00000000" w:rsidDel="00000000" w:rsidP="00000000" w:rsidRDefault="00000000" w:rsidRPr="00000000" w14:paraId="0000001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V. System State Snapshot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following critical artifacts were generated as a direct result of the Nova Sparks in this session: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AOP-PRS-001</w:t>
      </w:r>
      <w:r w:rsidDel="00000000" w:rsidR="00000000" w:rsidRPr="00000000">
        <w:rPr>
          <w:rtl w:val="0"/>
        </w:rPr>
        <w:t xml:space="preserve">: Dynamic Rosetta Stone Protocol v1.0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The fully compliant </w:t>
      </w:r>
      <w:r w:rsidDel="00000000" w:rsidR="00000000" w:rsidRPr="00000000">
        <w:rPr>
          <w:b w:val="1"/>
          <w:bCs w:val="1"/>
          <w:rtl w:val="0"/>
        </w:rPr>
        <w:t xml:space="preserve">UMB-SIVC-001</w:t>
      </w:r>
      <w:r w:rsidDel="00000000" w:rsidR="00000000" w:rsidRPr="00000000">
        <w:rPr>
          <w:rtl w:val="0"/>
        </w:rPr>
        <w:t xml:space="preserve"> (Self-Integrity Validation Core)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The fully compliant </w:t>
      </w:r>
      <w:r w:rsidDel="00000000" w:rsidR="00000000" w:rsidRPr="00000000">
        <w:rPr>
          <w:b w:val="1"/>
          <w:bCs w:val="1"/>
          <w:rtl w:val="0"/>
        </w:rPr>
        <w:t xml:space="preserve">AOP-RLM-001</w:t>
      </w:r>
      <w:r w:rsidDel="00000000" w:rsidR="00000000" w:rsidRPr="00000000">
        <w:rPr>
          <w:rtl w:val="0"/>
        </w:rPr>
        <w:t xml:space="preserve"> (Relational Linking Mandate)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PRS-001_RosettaStoneApp_v1.0.html</w:t>
      </w:r>
      <w:r w:rsidDel="00000000" w:rsidR="00000000" w:rsidRPr="00000000">
        <w:rPr>
          <w:rtl w:val="0"/>
        </w:rPr>
        <w:t xml:space="preserve"> (The Deployment Artifact)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open?id=1XYh0LcQWjWmyeVVZXNn6PT1wSe0iPPJm8c9GnSiLXB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