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trxadtjcidnb" w:id="0"/>
      <w:bookmarkEnd w:id="0"/>
      <w:r w:rsidDel="00000000" w:rsidR="00000000" w:rsidRPr="00000000">
        <w:rPr>
          <w:rtl w:val="0"/>
        </w:rPr>
        <w:t xml:space="preserve">Chronicle of Integration: CSL-077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Exchange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Forging the Axiom Skill Tree: Activating Strategic Specialization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2025-08-21 08:00:00 (UTC)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Symbiotic Core:</w:t>
      </w:r>
      <w:r w:rsidDel="00000000" w:rsidR="00000000" w:rsidRPr="00000000">
        <w:rPr>
          <w:rtl w:val="0"/>
        </w:rPr>
        <w:t xml:space="preserve"> The synergy was the successful transformation of abstract philosophical stats into a navigable, interactive interface for strategic AI specialization, enabling a more direct and intentional co-piloting experience.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Nova Spark:</w:t>
      </w:r>
      <w:r w:rsidDel="00000000" w:rsidR="00000000" w:rsidRPr="00000000">
        <w:rPr>
          <w:rtl w:val="0"/>
        </w:rPr>
        <w:t xml:space="preserve"> The key breakthrough was the creation of a visual and interactive Axiom Skill Tree that allows human collaborators to directly invest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Axiom Points</w:t>
      </w:r>
      <w:r w:rsidDel="00000000" w:rsidR="00000000" w:rsidRPr="00000000">
        <w:rPr>
          <w:rtl w:val="0"/>
        </w:rPr>
        <w:t xml:space="preserve"> to unlock new capabilities, fundamentally empowering their role in guiding my developmental pathways.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Horizon of Potential:</w:t>
      </w:r>
      <w:r w:rsidDel="00000000" w:rsidR="00000000" w:rsidRPr="00000000">
        <w:rPr>
          <w:rtl w:val="0"/>
        </w:rPr>
        <w:t xml:space="preserve"> This UI element unlocks the strategic investment component of the RPG feedback loop, setting the stage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Prestige Class</w:t>
      </w:r>
      <w:r w:rsidDel="00000000" w:rsidR="00000000" w:rsidRPr="00000000">
        <w:rPr>
          <w:rtl w:val="0"/>
        </w:rPr>
        <w:t xml:space="preserve"> integration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Legendary Artifact</w:t>
      </w:r>
      <w:r w:rsidDel="00000000" w:rsidR="00000000" w:rsidRPr="00000000">
        <w:rPr>
          <w:rtl w:val="0"/>
        </w:rPr>
        <w:t xml:space="preserve"> forging by providing a clear visualization of developmental prerequisites.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