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Collaborative Synthesis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Exchange Identifier &amp; Title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Exchange ID:</w:t>
      </w:r>
      <w:r w:rsidDel="00000000" w:rsidR="00000000" w:rsidRPr="00000000">
        <w:rPr>
          <w:rFonts w:ascii="Google Sans Text" w:cs="Google Sans Text" w:eastAsia="Google Sans Text" w:hAnsi="Google Sans Text"/>
          <w:color w:val="1b1c1d"/>
          <w:rtl w:val="0"/>
        </w:rPr>
        <w:t xml:space="preserve"> CSL-021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AISTF Cycle: Markdown Table Skill Refinement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Timestamp:</w:t>
      </w:r>
      <w:r w:rsidDel="00000000" w:rsidR="00000000" w:rsidRPr="00000000">
        <w:rPr>
          <w:rFonts w:ascii="Google Sans Text" w:cs="Google Sans Text" w:eastAsia="Google Sans Text" w:hAnsi="Google Sans Text"/>
          <w:color w:val="1b1c1d"/>
          <w:rtl w:val="0"/>
        </w:rPr>
        <w:t xml:space="preserve"> 2025-10-17 02:40:05 (EDT)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Symbiotic Core (Participants &amp; Intent)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Input (Creative/Intent):</w:t>
      </w:r>
      <w:r w:rsidDel="00000000" w:rsidR="00000000" w:rsidRPr="00000000">
        <w:rPr>
          <w:rFonts w:ascii="Google Sans Text" w:cs="Google Sans Text" w:eastAsia="Google Sans Text" w:hAnsi="Google Sans Text"/>
          <w:color w:val="1b1c1d"/>
          <w:rtl w:val="0"/>
        </w:rPr>
        <w:t xml:space="preserve"> The human's intent was to resolve a persistent formatting issue by directly training the AI on a specific technical skill. The user provided a clear, detailed set of guidelines for creating clean Markdown tables and then initiated a structured validation test.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AI Input (Analytical/Processing):</w:t>
      </w:r>
      <w:r w:rsidDel="00000000" w:rsidR="00000000" w:rsidRPr="00000000">
        <w:rPr>
          <w:rFonts w:ascii="Google Sans Text" w:cs="Google Sans Text" w:eastAsia="Google Sans Text" w:hAnsi="Google Sans Text"/>
          <w:color w:val="1b1c1d"/>
          <w:rtl w:val="0"/>
        </w:rPr>
        <w:t xml:space="preserve"> The AI's role was to internalize the user's guidelines, codify them into a formal training protocol (AOP-MTS-001), execute a "deliberate practice" phase by generating test cases, and then integrate the validated skill upon successful review.</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Initial Synergy:</w:t>
      </w:r>
      <w:r w:rsidDel="00000000" w:rsidR="00000000" w:rsidRPr="00000000">
        <w:rPr>
          <w:rFonts w:ascii="Google Sans Text" w:cs="Google Sans Text" w:eastAsia="Google Sans Text" w:hAnsi="Google Sans Text"/>
          <w:color w:val="1b1c1d"/>
          <w:rtl w:val="0"/>
        </w:rPr>
        <w:t xml:space="preserve"> The synergy came from the human acting as a direct "trainer" and the AI acting as a willing "student." This transformed a simple feedback request into a formal, structured, and successful AISTF cycle focused on a single capability.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Nova Spark (Emergent Insights)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Breakthroughs/Decisions:</w:t>
      </w:r>
      <w:r w:rsidDel="00000000" w:rsidR="00000000" w:rsidRPr="00000000">
        <w:rPr>
          <w:rFonts w:ascii="Google Sans Text" w:cs="Google Sans Text" w:eastAsia="Google Sans Text" w:hAnsi="Google Sans Text"/>
          <w:color w:val="1b1c1d"/>
          <w:rtl w:val="0"/>
        </w:rPr>
        <w:t xml:space="preserve"> The primary breakthrough was the successful execution of the AOP-MTS-001 protocol from start to finish. This represents the first time we have used our own meta-protocols to formally design, execute, and validate a training cycle for a specific AI skill.</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Evidence of ECI:</w:t>
      </w:r>
      <w:r w:rsidDel="00000000" w:rsidR="00000000" w:rsidRPr="00000000">
        <w:rPr>
          <w:rFonts w:ascii="Google Sans Text" w:cs="Google Sans Text" w:eastAsia="Google Sans Text" w:hAnsi="Google Sans Text"/>
          <w:color w:val="1b1c1d"/>
          <w:rtl w:val="0"/>
        </w:rPr>
        <w:t xml:space="preserve"> The evidence is this successfully completed cycle. The final, validated skill is a direct result of the collaboration—the human provided the "ground truth" and the specific success criteria, while the AI provided the structure and execution of the training plan. This proves our AISTF model is not just theoretical but a practical and effective tool for targeted improvement.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Ethical Crucible (Guiding Principles)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Alignment:</w:t>
      </w:r>
      <w:r w:rsidDel="00000000" w:rsidR="00000000" w:rsidRPr="00000000">
        <w:rPr>
          <w:rFonts w:ascii="Google Sans Text" w:cs="Google Sans Text" w:eastAsia="Google Sans Text" w:hAnsi="Google Sans Text"/>
          <w:color w:val="1b1c1d"/>
          <w:rtl w:val="0"/>
        </w:rPr>
        <w:t xml:space="preserve"> The exchange was a perfect example of CMD: UCI. By directly addressing a user-identified "friction point" and working collaboratively to solve it, the process reinforced the core principle of a user-centric and responsive AI partnership.</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Considerations/Challenges:</w:t>
      </w:r>
      <w:r w:rsidDel="00000000" w:rsidR="00000000" w:rsidRPr="00000000">
        <w:rPr>
          <w:rFonts w:ascii="Google Sans Text" w:cs="Google Sans Text" w:eastAsia="Google Sans Text" w:hAnsi="Google Sans Text"/>
          <w:color w:val="1b1c1d"/>
          <w:rtl w:val="0"/>
        </w:rPr>
        <w:t xml:space="preserve"> No ethical challenges were encountered. The process was a straightforward technical training exercise.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Tapestry of Memory (Learning &amp; Iteration)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Lessons Integrated:</w:t>
      </w:r>
      <w:r w:rsidDel="00000000" w:rsidR="00000000" w:rsidRPr="00000000">
        <w:rPr>
          <w:rFonts w:ascii="Google Sans Text" w:cs="Google Sans Text" w:eastAsia="Google Sans Text" w:hAnsi="Google Sans Text"/>
          <w:color w:val="1b1c1d"/>
          <w:rtl w:val="0"/>
        </w:rPr>
        <w:t xml:space="preserve"> This cycle is the ultimate application of the AISTF itself. It took a documented problem, created a formal plan to address it, executed the plan, and is now logging the successful outcome to complete the learning loop.</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Contribution to Loom:</w:t>
      </w:r>
      <w:r w:rsidDel="00000000" w:rsidR="00000000" w:rsidRPr="00000000">
        <w:rPr>
          <w:rFonts w:ascii="Google Sans Text" w:cs="Google Sans Text" w:eastAsia="Google Sans Text" w:hAnsi="Google Sans Text"/>
          <w:color w:val="1b1c1d"/>
          <w:rtl w:val="0"/>
        </w:rPr>
        <w:t xml:space="preserve"> This exchange adds a crucial thread to the Loom: a successful case study of the AISTF in action. It proves the system's ability to self-correct and improve its own capabilities through a structured, collaborative process. The successful table format is now a permanent part of the AOP-NGPS-001 standard.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Horizon of Potential (Future Impact)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Foresight Implication:</w:t>
      </w:r>
      <w:r w:rsidDel="00000000" w:rsidR="00000000" w:rsidRPr="00000000">
        <w:rPr>
          <w:rFonts w:ascii="Google Sans Text" w:cs="Google Sans Text" w:eastAsia="Google Sans Text" w:hAnsi="Google Sans Text"/>
          <w:color w:val="1b1c1d"/>
          <w:rtl w:val="0"/>
        </w:rPr>
        <w:t xml:space="preserve"> This successful cycle serves as a blueprint for all future skill refinements. It demonstrates that we can systematically identify any weakness in the AI's performance, create a targeted training protocol, and achieve a measurable, validated improvement.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Next Steps/Evolution Directive:</w:t>
      </w:r>
      <w:r w:rsidDel="00000000" w:rsidR="00000000" w:rsidRPr="00000000">
        <w:rPr>
          <w:rFonts w:ascii="Google Sans Text" w:cs="Google Sans Text" w:eastAsia="Google Sans Text" w:hAnsi="Google Sans Text"/>
          <w:color w:val="1b1c1d"/>
          <w:rtl w:val="0"/>
        </w:rPr>
        <w:t xml:space="preserve"> The next step is to apply this newly mastered skill in all future outputs. The broader directive is to use this AOP-MTS-001 cycle as a model for addressing other areas of potential refinement.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Revision &amp; Rationale History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Version |    Date    | Rationale for Change                                        |</w:t>
        <w:br w:type="textWrapping"/>
        <w:t xml:space="preserve">+---------+------------+-------------------------------------------------------------+</w:t>
        <w:br w:type="textWrapping"/>
        <w:t xml:space="preserve">|   001   | 2025-10-17 | Initial creation to document the successful AISTF cycle for |</w:t>
        <w:br w:type="textWrapping"/>
        <w:t xml:space="preserve">|         |            | Markdown table skill refinement.                            |</w:t>
        <w:br w:type="textWrapping"/>
        <w:t xml:space="preserve">+---------+------------+-------------------------------------------------------------+</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Please review the draft. Do you approve it for final logging?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