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da-DK"/>
          <w14:textFill>
            <w14:solidFill>
              <w14:srgbClr w14:val="000000"/>
            </w14:solidFill>
          </w14:textFill>
        </w:rPr>
        <w:t>Appendix: Parameter Estimation</w:t>
      </w:r>
    </w:p>
    <w:p>
      <w:pPr>
        <w:pStyle w:val="Body"/>
        <w:rPr>
          <w:rFonts w:ascii="Arial" w:cs="Arial" w:hAnsi="Arial" w:eastAsia="Arial"/>
        </w:rPr>
      </w:pPr>
    </w:p>
    <w:p>
      <w:pPr>
        <w:pStyle w:val="Heading 2"/>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A. Molecular Association Rate K_on</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rtl w:val="0"/>
          <w:lang w:val="en-US"/>
        </w:rPr>
        <w:t xml:space="preserve">Throughout this estimation, we use a basal molecular association rate of K_on = 0.2 </w:t>
      </w:r>
      <w:r>
        <w:rPr>
          <w:rFonts w:ascii="Arial" w:hAnsi="Arial" w:hint="default"/>
          <w:rtl w:val="0"/>
          <w:lang w:val="en-US"/>
        </w:rPr>
        <w:t xml:space="preserve">× </w:t>
      </w:r>
      <w:r>
        <w:rPr>
          <w:rFonts w:ascii="Arial" w:hAnsi="Arial"/>
          <w:rtl w:val="0"/>
        </w:rPr>
        <w:t>10</w:t>
      </w:r>
      <w:r>
        <w:rPr>
          <w:rFonts w:ascii="Arial Unicode MS" w:cs="Arial Unicode MS" w:hAnsi="Arial Unicode MS" w:eastAsia="Arial Unicode MS" w:hint="default"/>
          <w:b w:val="0"/>
          <w:bCs w:val="0"/>
          <w:i w:val="0"/>
          <w:iCs w:val="0"/>
          <w:rtl w:val="0"/>
          <w:lang w:val="en-US"/>
        </w:rPr>
        <w:t>⁶</w:t>
      </w:r>
      <w:r>
        <w:rPr>
          <w:rFonts w:ascii="Arial" w:hAnsi="Arial"/>
          <w:rtl w:val="0"/>
          <w:lang w:val="en-US"/>
        </w:rPr>
        <w:t xml:space="preserve"> </w:t>
      </w:r>
      <w:r>
        <w:rPr>
          <w:rFonts w:ascii="Arial" w:hAnsi="Arial"/>
          <w:rtl w:val="0"/>
        </w:rPr>
        <w:t>M</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¹</w:t>
      </w:r>
      <w:r>
        <w:rPr>
          <w:rFonts w:ascii="Arial" w:hAnsi="Arial"/>
          <w:rtl w:val="0"/>
        </w:rPr>
        <w:t>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 xml:space="preserve">¹ </w:t>
      </w:r>
      <w:r>
        <w:rPr>
          <w:rFonts w:ascii="Arial" w:hAnsi="Arial"/>
          <w:rtl w:val="0"/>
        </w:rPr>
        <w:t>for protein</w:t>
      </w:r>
      <w:r>
        <w:rPr>
          <w:rFonts w:ascii="Arial" w:hAnsi="Arial" w:hint="default"/>
          <w:rtl w:val="0"/>
          <w:lang w:val="en-US"/>
        </w:rPr>
        <w:t>–</w:t>
      </w:r>
      <w:r>
        <w:rPr>
          <w:rFonts w:ascii="Arial" w:hAnsi="Arial"/>
          <w:rtl w:val="0"/>
          <w:lang w:val="en-US"/>
        </w:rPr>
        <w:t>protein or protein</w:t>
      </w:r>
      <w:r>
        <w:rPr>
          <w:rFonts w:ascii="Arial" w:hAnsi="Arial" w:hint="default"/>
          <w:rtl w:val="0"/>
          <w:lang w:val="en-US"/>
        </w:rPr>
        <w:t>–</w:t>
      </w:r>
      <w:r>
        <w:rPr>
          <w:rFonts w:ascii="Arial" w:hAnsi="Arial"/>
          <w:rtl w:val="0"/>
          <w:lang w:val="en-US"/>
        </w:rPr>
        <w:t>RNA encounters in the nucleoplasm. Brownian dynamics computer simulations of protein</w:t>
      </w:r>
      <w:r>
        <w:rPr>
          <w:rFonts w:ascii="Arial" w:hAnsi="Arial" w:hint="default"/>
          <w:rtl w:val="0"/>
          <w:lang w:val="en-US"/>
        </w:rPr>
        <w:t>–</w:t>
      </w:r>
      <w:r>
        <w:rPr>
          <w:rFonts w:ascii="Arial" w:hAnsi="Arial"/>
          <w:rtl w:val="0"/>
          <w:lang w:val="en-US"/>
        </w:rPr>
        <w:t>protein association estimate diffusion-limited collision rates in a standard aqueous environment to be ~10</w:t>
      </w:r>
      <w:r>
        <w:rPr>
          <w:rFonts w:ascii="Arial Unicode MS" w:cs="Arial Unicode MS" w:hAnsi="Arial Unicode MS" w:eastAsia="Arial Unicode MS" w:hint="default"/>
          <w:b w:val="0"/>
          <w:bCs w:val="0"/>
          <w:i w:val="0"/>
          <w:iCs w:val="0"/>
          <w:rtl w:val="0"/>
          <w:lang w:val="en-US"/>
        </w:rPr>
        <w:t>⁶</w:t>
      </w:r>
      <w:r>
        <w:rPr>
          <w:rFonts w:ascii="Arial" w:hAnsi="Arial"/>
          <w:rtl w:val="0"/>
          <w:lang w:val="en-US"/>
        </w:rPr>
        <w:t xml:space="preserve"> </w:t>
      </w:r>
      <w:r>
        <w:rPr>
          <w:rFonts w:ascii="Arial" w:hAnsi="Arial"/>
          <w:rtl w:val="0"/>
        </w:rPr>
        <w:t>M</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¹</w:t>
      </w:r>
      <w:r>
        <w:rPr>
          <w:rFonts w:ascii="Arial" w:hAnsi="Arial"/>
          <w:rtl w:val="0"/>
        </w:rPr>
        <w:t>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 xml:space="preserve">¹ </w:t>
      </w:r>
      <w:r>
        <w:rPr>
          <w:rFonts w:ascii="Arial" w:hAnsi="Arial"/>
          <w:rtl w:val="0"/>
          <w:lang w:val="en-US"/>
        </w:rPr>
        <w:t>(Northrup &amp; Erickson, 1992). To account for the increased viscosity and macromolecular crowding within the nucleoplasm, we apply a 1/5 reduction ratio to this theoretical limit, consistent with measurements of nucleoplasmic diffusion constraints (Bancaud et al., 2009; Baum et al., 2014; Collombet et al., 2023; Dix &amp; Verkman, 2008; Kuhn et al., 2011; Lippincott-Schwartz, 2001; Luby-Phelps, 1999; Phillip et al., 2012; Sadovsky et al., 2017; Seksek et al., 1997; Shimozono et al., 2009; Singh et al., 2017).</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Importantly, the exact value of K_on does not affect the dimensionless equilibrium ratios that determine simulation behavior. For the hexamer-binding module, k_Hd = k_Hoff / k_Hon, and for the E-factor CTD-binding module, k_E = k_Eoff / k_Eon. Because the corresponding forward and reverse microscopic rates are scaled consistently from the same K_on convention, K_on cancels from these ratios. Thus, K_on is retained for physical interpretability, unit consistency, and estimating absolute timescales, while the relevant simulation behavior is controlled primarily by k_Hd, k_E, and the downstream commitment rate k_c.</w:t>
      </w:r>
    </w:p>
    <w:p>
      <w:pPr>
        <w:pStyle w:val="Body"/>
        <w:rPr>
          <w:rFonts w:ascii="Arial" w:cs="Arial" w:hAnsi="Arial" w:eastAsia="Arial"/>
        </w:rPr>
      </w:pPr>
    </w:p>
    <w:p>
      <w:pPr>
        <w:pStyle w:val="Heading 2"/>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B. First-Principles Estimation of the Hexamer Binding Rate</w:t>
      </w: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 xml:space="preserve">E-factor PAS Recognition Complex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Hexamer Binding (k_Hon)</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The formation rate of the committed cleavage and polyadenylation (CPA) complex (k_Hon) represents the tethered encounter between early CPA factors (E factors) pre-loaded on the Pol II CTD and the newly transcribed poly(A) signal hexamer. Because the nascent RNA segment containing the hexamer is short and relatively stiff (Caliskan et al., 2005; Hyeon et al., 2006) compared with the long and highly flexible Pol II CTD (Portz et al., 2017), we model this as a one-body tethered-search problem: the E factor is attached to the phosphorylated CTD, which samples the space surrounding the RNA exit channel.</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Because the CTD can be represented as an intrinsically disordered polymer, this problem is well approximated using the worm-like chain (WLC) model (Caliskan et al., 2005; Hyeon et al., 2006; Phillips et al., 2013).</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lang w:val="en-US"/>
        </w:rPr>
        <w:t>Physical parameterization.</w:t>
      </w:r>
      <w:r>
        <w:rPr>
          <w:rFonts w:ascii="Arial" w:hAnsi="Arial"/>
          <w:caps w:val="0"/>
          <w:smallCaps w:val="0"/>
          <w:strike w:val="0"/>
          <w:dstrike w:val="0"/>
          <w:u w:val="none"/>
          <w:shd w:val="nil" w:color="auto" w:fill="auto"/>
          <w:vertAlign w:val="baseline"/>
          <w:rtl w:val="0"/>
          <w:lang w:val="en-US"/>
        </w:rPr>
        <w:t xml:space="preserve"> We parameterize the model with a representative baseline and a physically motivated range:</w:t>
      </w:r>
    </w:p>
    <w:p>
      <w:pPr>
        <w:pStyle w:val="Body"/>
        <w:numPr>
          <w:ilvl w:val="0"/>
          <w:numId w:val="2"/>
        </w:numPr>
        <w:rPr>
          <w:lang w:val="en-US"/>
        </w:rPr>
      </w:pPr>
      <w:r>
        <w:rPr>
          <w:rFonts w:ascii="Arial" w:hAnsi="Arial"/>
          <w:b w:val="1"/>
          <w:bCs w:val="1"/>
          <w:rtl w:val="0"/>
          <w:lang w:val="en-US"/>
        </w:rPr>
        <w:t>Effective Contour Length (L_eff):</w:t>
      </w:r>
      <w:r>
        <w:rPr>
          <w:rFonts w:ascii="Arial" w:hAnsi="Arial"/>
          <w:rtl w:val="0"/>
          <w:lang w:val="en-US"/>
        </w:rPr>
        <w:t xml:space="preserve"> Baseline 70 nm. The full human Pol II CTD contains 52 heptad repeats (Egloff &amp; Murphy, 2008; Eick &amp; Geyer, 2013; Harlen &amp; Churchman, 2017; Quintero-Cadena et al. 2020), corresponding to ~364 residues and a fully extended contour length of roughly 130</w:t>
      </w:r>
      <w:r>
        <w:rPr>
          <w:rFonts w:ascii="Arial" w:hAnsi="Arial" w:hint="default"/>
          <w:rtl w:val="0"/>
          <w:lang w:val="en-US"/>
        </w:rPr>
        <w:t>–</w:t>
      </w:r>
      <w:r>
        <w:rPr>
          <w:rFonts w:ascii="Arial" w:hAnsi="Arial"/>
          <w:rtl w:val="0"/>
          <w:lang w:val="en-US"/>
        </w:rPr>
        <w:t>140 nm (Cheng et al., 2013; Cramer et al., 2001; Hsin &amp; Manley, 2012; Jasnovidova et al., 2017; Meinhart &amp; Cramer, 2004; Portz et al., 2017). We use L_eff = 70 nm as a representative effective tether length.</w:t>
      </w:r>
    </w:p>
    <w:p>
      <w:pPr>
        <w:pStyle w:val="Body"/>
        <w:numPr>
          <w:ilvl w:val="0"/>
          <w:numId w:val="2"/>
        </w:numPr>
        <w:rPr>
          <w:lang w:val="en-US"/>
        </w:rPr>
      </w:pPr>
      <w:r>
        <w:rPr>
          <w:rFonts w:ascii="Arial" w:hAnsi="Arial"/>
          <w:b w:val="1"/>
          <w:bCs w:val="1"/>
          <w:rtl w:val="0"/>
          <w:lang w:val="en-US"/>
        </w:rPr>
        <w:t>Adjusted Persistence Length (l_p):</w:t>
      </w:r>
      <w:r>
        <w:rPr>
          <w:rFonts w:ascii="Arial" w:hAnsi="Arial"/>
          <w:rtl w:val="0"/>
          <w:lang w:val="en-US"/>
        </w:rPr>
        <w:t xml:space="preserve"> Baseline 2.0 nm. Range: [1.0, 4.0] nm. A naked, highly flexible IDP may have a short persistence length (&lt; 1.0 nm), whereas the phosphorylated CTD is expected to be more extended and stiffer due to its high negative charge (Portz et al., 2017).</w:t>
      </w:r>
    </w:p>
    <w:p>
      <w:pPr>
        <w:pStyle w:val="Body"/>
        <w:numPr>
          <w:ilvl w:val="0"/>
          <w:numId w:val="2"/>
        </w:numPr>
        <w:rPr>
          <w:lang w:val="en-US"/>
        </w:rPr>
      </w:pPr>
      <w:r>
        <w:rPr>
          <w:rFonts w:ascii="Arial" w:hAnsi="Arial"/>
          <w:b w:val="1"/>
          <w:bCs w:val="1"/>
          <w:rtl w:val="0"/>
          <w:lang w:val="en-US"/>
        </w:rPr>
        <w:t>Anchor Distance (d):</w:t>
      </w:r>
      <w:r>
        <w:rPr>
          <w:rFonts w:ascii="Arial" w:hAnsi="Arial"/>
          <w:rtl w:val="0"/>
          <w:lang w:val="en-US"/>
        </w:rPr>
        <w:t xml:space="preserve"> Baseline 8 nm. Range: [6, 12] nm. This represents the physical distance across the Pol II core from the RNA exit channel to the RPB1 linker connecting the CTD (Andrecka et al., 2008; Chen et al., 2009; Cramer et al., 2001; Korzheva et al., 2000; Suh et al., 2013).</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lang w:val="en-US"/>
        </w:rPr>
        <w:t>Effective concentration.</w:t>
      </w:r>
      <w:r>
        <w:rPr>
          <w:rFonts w:ascii="Arial" w:hAnsi="Arial"/>
          <w:caps w:val="0"/>
          <w:smallCaps w:val="0"/>
          <w:strike w:val="0"/>
          <w:dstrike w:val="0"/>
          <w:u w:val="none"/>
          <w:shd w:val="nil" w:color="auto" w:fill="auto"/>
          <w:vertAlign w:val="baseline"/>
          <w:rtl w:val="0"/>
          <w:lang w:val="en-US"/>
        </w:rPr>
        <w:t xml:space="preserve"> Using the 3D Gaussian probability density for a WLC end-to-end vector, the effective local concentration, J-density, at distance d from the anchor (Darabi et al., 2022; Phillips et al., 2013) is:</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
            <m:e>
              <m:r>
                <w:rPr xmlns:w="http://schemas.openxmlformats.org/wordprocessingml/2006/main">
                  <w:rFonts w:ascii="Cambria Math" w:hAnsi="Cambria Math"/>
                  <w:i/>
                  <w:color w:val="000000"/>
                  <w:sz w:val="24"/>
                  <w:szCs w:val="24"/>
                </w:rPr>
                <m:t>J</m:t>
              </m:r>
            </m:e>
            <m:sub>
              <m:r>
                <w:rPr xmlns:w="http://schemas.openxmlformats.org/wordprocessingml/2006/main">
                  <w:rFonts w:ascii="Cambria Math" w:hAnsi="Cambria Math"/>
                  <w:i/>
                  <w:color w:val="000000"/>
                  <w:sz w:val="24"/>
                  <w:szCs w:val="24"/>
                </w:rPr>
                <m:t>d</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s</m:t>
              </m:r>
              <m:r>
                <w:rPr xmlns:w="http://schemas.openxmlformats.org/wordprocessingml/2006/main">
                  <w:rFonts w:ascii="Cambria Math" w:hAnsi="Cambria Math"/>
                  <w:i/>
                  <w:color w:val="000000"/>
                  <w:sz w:val="24"/>
                  <w:szCs w:val="24"/>
                </w:rPr>
                <m:t>i</m:t>
              </m:r>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y</m:t>
              </m:r>
            </m:sub>
          </m:sSub>
          <m:r>
            <w:rPr xmlns:w="http://schemas.openxmlformats.org/wordprocessingml/2006/main">
              <w:rFonts w:ascii="Cambria Math" w:hAnsi="Cambria Math"/>
              <w:i/>
              <w:color w:val="000000"/>
              <w:sz w:val="24"/>
              <w:szCs w:val="24"/>
            </w:rPr>
            <m:t>=</m:t>
          </m:r>
          <m:sSup>
            <m:e>
              <m:d>
                <m:dPr>
                  <m:ctrlPr>
                    <w:rPr xmlns:w="http://schemas.openxmlformats.org/wordprocessingml/2006/main">
                      <w:rFonts w:ascii="Cambria Math" w:hAnsi="Cambria Math"/>
                      <w:i/>
                      <w:color w:val="000000"/>
                      <w:sz w:val="24"/>
                      <w:szCs w:val="24"/>
                    </w:rPr>
                  </m:ctrlPr>
                </m:dPr>
                <m:e>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3</m:t>
                      </m:r>
                    </m:num>
                    <m:den>
                      <m:r>
                        <w:rPr xmlns:w="http://schemas.openxmlformats.org/wordprocessingml/2006/main">
                          <w:rFonts w:ascii="Cambria Math" w:hAnsi="Cambria Math"/>
                          <w:i/>
                          <w:color w:val="000000"/>
                          <w:sz w:val="24"/>
                          <w:szCs w:val="24"/>
                        </w:rPr>
                        <m:t>2</m:t>
                      </m:r>
                      <m:r>
                        <w:rPr xmlns:w="http://schemas.openxmlformats.org/wordprocessingml/2006/main">
                          <w:rFonts w:ascii="Cambria Math" w:hAnsi="Cambria Math"/>
                          <w:i/>
                          <w:color w:val="000000"/>
                          <w:sz w:val="24"/>
                          <w:szCs w:val="24"/>
                        </w:rPr>
                        <m:t>π</m:t>
                      </m:r>
                      <m:r>
                        <w:rPr xmlns:w="http://schemas.openxmlformats.org/wordprocessingml/2006/main">
                          <w:rFonts w:ascii="Cambria Math" w:hAnsi="Cambria Math"/>
                          <w:i/>
                          <w:color w:val="000000"/>
                          <w:sz w:val="24"/>
                          <w:szCs w:val="24"/>
                        </w:rPr>
                        <m:t>⟨</m:t>
                      </m:r>
                      <m:sSup>
                        <m:e>
                          <m:r>
                            <w:rPr xmlns:w="http://schemas.openxmlformats.org/wordprocessingml/2006/main">
                              <w:rFonts w:ascii="Cambria Math" w:hAnsi="Cambria Math"/>
                              <w:i/>
                              <w:color w:val="000000"/>
                              <w:sz w:val="24"/>
                              <w:szCs w:val="24"/>
                            </w:rPr>
                            <m:t>R</m:t>
                          </m:r>
                        </m:e>
                        <m:sup>
                          <m:r>
                            <w:rPr xmlns:w="http://schemas.openxmlformats.org/wordprocessingml/2006/main">
                              <w:rFonts w:ascii="Cambria Math" w:hAnsi="Cambria Math"/>
                              <w:i/>
                              <w:color w:val="000000"/>
                              <w:sz w:val="24"/>
                              <w:szCs w:val="24"/>
                            </w:rPr>
                            <m:t>2</m:t>
                          </m:r>
                        </m:sup>
                      </m:sSup>
                      <m:r>
                        <w:rPr xmlns:w="http://schemas.openxmlformats.org/wordprocessingml/2006/main">
                          <w:rFonts w:ascii="Cambria Math" w:hAnsi="Cambria Math"/>
                          <w:i/>
                          <w:color w:val="000000"/>
                          <w:sz w:val="24"/>
                          <w:szCs w:val="24"/>
                        </w:rPr>
                        <m:t>⟩</m:t>
                      </m:r>
                    </m:den>
                  </m:f>
                </m:e>
              </m:d>
            </m:e>
            <m:sup>
              <m:f>
                <m:fPr>
                  <m:ctrlPr>
                    <w:rPr xmlns:w="http://schemas.openxmlformats.org/wordprocessingml/2006/main">
                      <w:rFonts w:ascii="Cambria Math" w:hAnsi="Cambria Math"/>
                      <w:i/>
                      <w:color w:val="000000"/>
                      <w:sz w:val="24"/>
                      <w:szCs w:val="24"/>
                    </w:rPr>
                  </m:ctrlPr>
                  <m:type m:val="lin"/>
                </m:fPr>
                <m:num>
                  <m:r>
                    <w:rPr xmlns:w="http://schemas.openxmlformats.org/wordprocessingml/2006/main">
                      <w:rFonts w:ascii="Cambria Math" w:hAnsi="Cambria Math"/>
                      <w:i/>
                      <w:color w:val="000000"/>
                      <w:sz w:val="24"/>
                      <w:szCs w:val="24"/>
                    </w:rPr>
                    <m:t>3</m:t>
                  </m:r>
                </m:num>
                <m:den>
                  <m:r>
                    <w:rPr xmlns:w="http://schemas.openxmlformats.org/wordprocessingml/2006/main">
                      <w:rFonts w:ascii="Cambria Math" w:hAnsi="Cambria Math"/>
                      <w:i/>
                      <w:color w:val="000000"/>
                      <w:sz w:val="24"/>
                      <w:szCs w:val="24"/>
                    </w:rPr>
                    <m:t>2</m:t>
                  </m:r>
                </m:den>
              </m:f>
            </m:sup>
          </m:sSup>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x</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
          </m:r>
          <m:d>
            <m:dPr>
              <m:ctrlPr>
                <w:rPr xmlns:w="http://schemas.openxmlformats.org/wordprocessingml/2006/main">
                  <w:rFonts w:ascii="Cambria Math" w:hAnsi="Cambria Math"/>
                  <w:i/>
                  <w:color w:val="000000"/>
                  <w:sz w:val="24"/>
                  <w:szCs w:val="24"/>
                </w:rPr>
              </m:ctrlPr>
            </m:dPr>
            <m:e>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3</m:t>
                  </m:r>
                  <m:sSup>
                    <m:e>
                      <m:r>
                        <w:rPr xmlns:w="http://schemas.openxmlformats.org/wordprocessingml/2006/main">
                          <w:rFonts w:ascii="Cambria Math" w:hAnsi="Cambria Math"/>
                          <w:i/>
                          <w:color w:val="000000"/>
                          <w:sz w:val="24"/>
                          <w:szCs w:val="24"/>
                        </w:rPr>
                        <m:t>d</m:t>
                      </m:r>
                    </m:e>
                    <m:sup>
                      <m:r>
                        <w:rPr xmlns:w="http://schemas.openxmlformats.org/wordprocessingml/2006/main">
                          <w:rFonts w:ascii="Cambria Math" w:hAnsi="Cambria Math"/>
                          <w:i/>
                          <w:color w:val="000000"/>
                          <w:sz w:val="24"/>
                          <w:szCs w:val="24"/>
                        </w:rPr>
                        <m:t>2</m:t>
                      </m:r>
                    </m:sup>
                  </m:sSup>
                </m:num>
                <m:den>
                  <m:r>
                    <w:rPr xmlns:w="http://schemas.openxmlformats.org/wordprocessingml/2006/main">
                      <w:rFonts w:ascii="Cambria Math" w:hAnsi="Cambria Math"/>
                      <w:i/>
                      <w:color w:val="000000"/>
                      <w:sz w:val="24"/>
                      <w:szCs w:val="24"/>
                    </w:rPr>
                    <m:t>2</m:t>
                  </m:r>
                  <m:r>
                    <w:rPr xmlns:w="http://schemas.openxmlformats.org/wordprocessingml/2006/main">
                      <w:rFonts w:ascii="Cambria Math" w:hAnsi="Cambria Math"/>
                      <w:i/>
                      <w:color w:val="000000"/>
                      <w:sz w:val="24"/>
                      <w:szCs w:val="24"/>
                    </w:rPr>
                    <m:t>⟨</m:t>
                  </m:r>
                  <m:sSup>
                    <m:e>
                      <m:r>
                        <w:rPr xmlns:w="http://schemas.openxmlformats.org/wordprocessingml/2006/main">
                          <w:rFonts w:ascii="Cambria Math" w:hAnsi="Cambria Math"/>
                          <w:i/>
                          <w:color w:val="000000"/>
                          <w:sz w:val="24"/>
                          <w:szCs w:val="24"/>
                        </w:rPr>
                        <m:t>R</m:t>
                      </m:r>
                    </m:e>
                    <m:sup>
                      <m:r>
                        <w:rPr xmlns:w="http://schemas.openxmlformats.org/wordprocessingml/2006/main">
                          <w:rFonts w:ascii="Cambria Math" w:hAnsi="Cambria Math"/>
                          <w:i/>
                          <w:color w:val="000000"/>
                          <w:sz w:val="24"/>
                          <w:szCs w:val="24"/>
                        </w:rPr>
                        <m:t>2</m:t>
                      </m:r>
                    </m:sup>
                  </m:sSup>
                  <m:r>
                    <w:rPr xmlns:w="http://schemas.openxmlformats.org/wordprocessingml/2006/main">
                      <w:rFonts w:ascii="Cambria Math" w:hAnsi="Cambria Math"/>
                      <w:i/>
                      <w:color w:val="000000"/>
                      <w:sz w:val="24"/>
                      <w:szCs w:val="24"/>
                    </w:rPr>
                    <m:t>⟩</m:t>
                  </m:r>
                </m:den>
              </m:f>
            </m:e>
          </m:d>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Cardo" w:cs="Cardo" w:hAnsi="Cardo" w:eastAsia="Cardo"/>
          <w:caps w:val="0"/>
          <w:smallCaps w:val="0"/>
          <w:strike w:val="0"/>
          <w:dstrike w:val="0"/>
          <w:u w:val="none"/>
          <w:shd w:val="nil" w:color="auto" w:fill="auto"/>
          <w:vertAlign w:val="baseline"/>
          <w:rtl w:val="0"/>
          <w:lang w:val="en-US"/>
        </w:rPr>
        <w:t xml:space="preserve">For the ideal WLC, </w:t>
      </w:r>
      <w:r>
        <w:rPr>
          <w:rFonts w:ascii="Cardo" w:cs="Cardo" w:hAnsi="Cardo" w:eastAsia="Cardo"/>
          <w:caps w:val="0"/>
          <w:smallCaps w:val="0"/>
          <w:strike w:val="0"/>
          <w:dstrike w:val="0"/>
          <w:u w:val="none"/>
          <w:shd w:val="nil" w:color="auto" w:fill="auto"/>
          <w:vertAlign w:val="baseline"/>
          <w:rtl w:val="0"/>
          <w:lang w:val="en-US"/>
        </w:rPr>
        <w:t>⟨</w:t>
      </w:r>
      <w:r>
        <w:rPr>
          <w:rFonts w:ascii="Cardo" w:cs="Cardo" w:hAnsi="Cardo" w:eastAsia="Cardo"/>
          <w:caps w:val="0"/>
          <w:smallCaps w:val="0"/>
          <w:strike w:val="0"/>
          <w:dstrike w:val="0"/>
          <w:u w:val="none"/>
          <w:shd w:val="nil" w:color="auto" w:fill="auto"/>
          <w:vertAlign w:val="baseline"/>
          <w:rtl w:val="0"/>
        </w:rPr>
        <w:t>R</w:t>
      </w:r>
      <w:r>
        <w:rPr>
          <w:rFonts w:ascii="Cardo" w:cs="Cardo" w:hAnsi="Cardo" w:eastAsia="Cardo"/>
          <w:caps w:val="0"/>
          <w:smallCaps w:val="0"/>
          <w:strike w:val="0"/>
          <w:dstrike w:val="0"/>
          <w:u w:val="none"/>
          <w:shd w:val="nil" w:color="auto" w:fill="auto"/>
          <w:vertAlign w:val="baseline"/>
          <w:rtl w:val="0"/>
          <w:lang w:val="en-US"/>
        </w:rPr>
        <w:t xml:space="preserve">²⟩ ≈ </w:t>
      </w:r>
      <w:r>
        <w:rPr>
          <w:rFonts w:ascii="Cardo" w:cs="Cardo" w:hAnsi="Cardo" w:eastAsia="Cardo"/>
          <w:caps w:val="0"/>
          <w:smallCaps w:val="0"/>
          <w:strike w:val="0"/>
          <w:dstrike w:val="0"/>
          <w:u w:val="none"/>
          <w:shd w:val="nil" w:color="auto" w:fill="auto"/>
          <w:vertAlign w:val="baseline"/>
          <w:rtl w:val="0"/>
        </w:rPr>
        <w:t>2</w:t>
      </w:r>
      <w:r>
        <w:rPr>
          <w:rFonts w:ascii="Arial" w:hAnsi="Arial"/>
          <w:rtl w:val="0"/>
        </w:rPr>
        <w:t>*</w:t>
      </w:r>
      <w:r>
        <w:rPr>
          <w:rFonts w:ascii="Arial" w:hAnsi="Arial"/>
          <w:caps w:val="0"/>
          <w:smallCaps w:val="0"/>
          <w:strike w:val="0"/>
          <w:dstrike w:val="0"/>
          <w:u w:val="none"/>
          <w:shd w:val="nil" w:color="auto" w:fill="auto"/>
          <w:vertAlign w:val="baseline"/>
          <w:rtl w:val="0"/>
          <w:lang w:val="en-US"/>
        </w:rPr>
        <w:t>L_eff</w:t>
      </w:r>
      <w:r>
        <w:rPr>
          <w:rFonts w:ascii="Arial" w:hAnsi="Arial"/>
          <w:rtl w:val="0"/>
        </w:rPr>
        <w:t>*</w:t>
      </w:r>
      <w:r>
        <w:rPr>
          <w:rFonts w:ascii="Arial Unicode MS" w:hAnsi="Arial Unicode MS"/>
          <w:caps w:val="0"/>
          <w:smallCaps w:val="0"/>
          <w:strike w:val="0"/>
          <w:dstrike w:val="0"/>
          <w:u w:val="none"/>
          <w:shd w:val="nil" w:color="auto" w:fill="auto"/>
          <w:vertAlign w:val="baseline"/>
          <w:rtl w:val="0"/>
          <w:lang w:val="en-US"/>
        </w:rPr>
        <w:t>l_p = 280 nm</w:t>
      </w:r>
      <w:r>
        <w:rPr>
          <w:rFonts w:ascii="Arial Unicode MS" w:hAnsi="Arial Unicode MS" w:hint="default"/>
          <w:caps w:val="0"/>
          <w:smallCaps w:val="0"/>
          <w:strike w:val="0"/>
          <w:dstrike w:val="0"/>
          <w:u w:val="none"/>
          <w:shd w:val="nil" w:color="auto" w:fill="auto"/>
          <w:vertAlign w:val="baseline"/>
          <w:rtl w:val="0"/>
          <w:lang w:val="en-US"/>
        </w:rPr>
        <w:t>²</w:t>
      </w:r>
      <w:r>
        <w:rPr>
          <w:rFonts w:ascii="Arial Unicode MS" w:hAnsi="Arial Unicode MS"/>
          <w:caps w:val="0"/>
          <w:smallCaps w:val="0"/>
          <w:strike w:val="0"/>
          <w:dstrike w:val="0"/>
          <w:u w:val="none"/>
          <w:shd w:val="nil" w:color="auto" w:fill="auto"/>
          <w:vertAlign w:val="baseline"/>
          <w:rtl w:val="0"/>
          <w:lang w:val="en-US"/>
        </w:rPr>
        <w:t xml:space="preserve">, corresponding to R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en-US"/>
        </w:rPr>
        <w:t xml:space="preserve">16.7 nm. However, this approximation does not account for self-avoidance, electrostatic repulsion, or the strongly expanded conformational ensemble expected for a near-fully Ser2-phosphorylated CTD. We use a slightly larger baseline of R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rPr>
        <w:t>20 nm</w:t>
      </w:r>
      <w:r>
        <w:rPr>
          <w:rFonts w:ascii="Arial" w:hAnsi="Arial"/>
          <w:rtl w:val="0"/>
          <w:lang w:val="en-US"/>
        </w:rPr>
        <w:t xml:space="preserve"> derived from the</w:t>
      </w:r>
      <w:r>
        <w:rPr>
          <w:rFonts w:ascii="Arial" w:hAnsi="Arial"/>
          <w:caps w:val="0"/>
          <w:smallCaps w:val="0"/>
          <w:strike w:val="0"/>
          <w:dstrike w:val="0"/>
          <w:u w:val="none"/>
          <w:shd w:val="nil" w:color="auto" w:fill="auto"/>
          <w:vertAlign w:val="baseline"/>
          <w:rtl w:val="0"/>
          <w:lang w:val="en-US"/>
        </w:rPr>
        <w:t xml:space="preserve"> SAXS measurements of the phosphorylated </w:t>
      </w:r>
      <w:r>
        <w:rPr>
          <w:rFonts w:ascii="Arial" w:hAnsi="Arial"/>
          <w:i w:val="1"/>
          <w:iCs w:val="1"/>
          <w:caps w:val="0"/>
          <w:smallCaps w:val="0"/>
          <w:strike w:val="0"/>
          <w:dstrike w:val="0"/>
          <w:u w:val="none"/>
          <w:shd w:val="nil" w:color="auto" w:fill="auto"/>
          <w:vertAlign w:val="baseline"/>
          <w:rtl w:val="0"/>
          <w:lang w:val="fr-FR"/>
        </w:rPr>
        <w:t>Drosophila</w:t>
      </w:r>
      <w:r>
        <w:rPr>
          <w:rFonts w:ascii="Arial" w:hAnsi="Arial"/>
          <w:caps w:val="0"/>
          <w:smallCaps w:val="0"/>
          <w:strike w:val="0"/>
          <w:dstrike w:val="0"/>
          <w:u w:val="none"/>
          <w:shd w:val="nil" w:color="auto" w:fill="auto"/>
          <w:vertAlign w:val="baseline"/>
          <w:rtl w:val="0"/>
        </w:rPr>
        <w:t xml:space="preserve"> CTD (Portz et al., 2017)</w:t>
      </w:r>
      <w:r>
        <w:rPr>
          <w:rFonts w:ascii="Arial" w:hAnsi="Arial"/>
          <w:rtl w:val="0"/>
        </w:rPr>
        <w:t>. In</w:t>
      </w:r>
      <w:r>
        <w:rPr>
          <w:rFonts w:ascii="Arial" w:hAnsi="Arial"/>
          <w:caps w:val="0"/>
          <w:smallCaps w:val="0"/>
          <w:strike w:val="0"/>
          <w:dstrike w:val="0"/>
          <w:u w:val="none"/>
          <w:shd w:val="nil" w:color="auto" w:fill="auto"/>
          <w:vertAlign w:val="baseline"/>
          <w:rtl w:val="0"/>
        </w:rPr>
        <w:t xml:space="preserve"> </w:t>
      </w:r>
      <w:r>
        <w:rPr>
          <w:rFonts w:ascii="Arial" w:hAnsi="Arial"/>
          <w:rtl w:val="0"/>
          <w:lang w:val="en-US"/>
        </w:rPr>
        <w:t>this</w:t>
      </w:r>
      <w:r>
        <w:rPr>
          <w:rFonts w:ascii="Arial" w:hAnsi="Arial"/>
          <w:caps w:val="0"/>
          <w:smallCaps w:val="0"/>
          <w:strike w:val="0"/>
          <w:dstrike w:val="0"/>
          <w:u w:val="none"/>
          <w:shd w:val="nil" w:color="auto" w:fill="auto"/>
          <w:vertAlign w:val="baseline"/>
          <w:rtl w:val="0"/>
          <w:lang w:val="en-US"/>
        </w:rPr>
        <w:t xml:space="preserve"> report</w:t>
      </w:r>
      <w:r>
        <w:rPr>
          <w:rFonts w:ascii="Arial" w:hAnsi="Arial"/>
          <w:rtl w:val="0"/>
        </w:rPr>
        <w:t>,</w:t>
      </w:r>
      <w:r>
        <w:rPr>
          <w:rFonts w:ascii="Arial" w:hAnsi="Arial"/>
          <w:caps w:val="0"/>
          <w:smallCaps w:val="0"/>
          <w:strike w:val="0"/>
          <w:dstrike w:val="0"/>
          <w:u w:val="none"/>
          <w:shd w:val="nil" w:color="auto" w:fill="auto"/>
          <w:vertAlign w:val="baseline"/>
          <w:rtl w:val="0"/>
          <w:lang w:val="en-US"/>
        </w:rPr>
        <w:t xml:space="preserve"> the radius of gyration, R_g = 6.06 nm, for the 42-repeat fly CTD</w:t>
      </w:r>
      <w:r>
        <w:rPr>
          <w:rFonts w:ascii="Arial" w:hAnsi="Arial"/>
          <w:rtl w:val="0"/>
          <w:lang w:val="en-US"/>
        </w:rPr>
        <w:t>. R_g is the root-mean-square distance of all chain segments from the chain</w:t>
      </w:r>
      <w:r>
        <w:rPr>
          <w:rFonts w:ascii="Arial" w:hAnsi="Arial" w:hint="default"/>
          <w:rtl w:val="0"/>
          <w:lang w:val="en-US"/>
        </w:rPr>
        <w:t>’</w:t>
      </w:r>
      <w:r>
        <w:rPr>
          <w:rFonts w:ascii="Arial" w:hAnsi="Arial"/>
          <w:rtl w:val="0"/>
          <w:lang w:val="en-US"/>
        </w:rPr>
        <w:t>s center of mass, and R is the end-to-end distance</w:t>
      </w:r>
      <w:r>
        <w:rPr>
          <w:rFonts w:ascii="Arial Unicode MS" w:hAnsi="Arial Unicode MS"/>
          <w:caps w:val="0"/>
          <w:smallCaps w:val="0"/>
          <w:strike w:val="0"/>
          <w:dstrike w:val="0"/>
          <w:u w:val="none"/>
          <w:shd w:val="nil" w:color="auto" w:fill="auto"/>
          <w:vertAlign w:val="baseline"/>
          <w:rtl w:val="0"/>
          <w:lang w:val="en-US"/>
        </w:rPr>
        <w:t xml:space="preserve">. Using the relationship R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en-US"/>
        </w:rPr>
        <w:t xml:space="preserve">2.5 R_g, which holds approximately for unfolded or disordered protein ensembles (Riback et al., 2019), the phosphorylated fly CTD gives R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en-US"/>
        </w:rPr>
        <w:t>15.2 nm. Scaling from the 42-repeat fly CTD to the 52-repeat human CTD yields a reasonable estimate of:</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r>
            <w:rPr xmlns:w="http://schemas.openxmlformats.org/wordprocessingml/2006/main">
              <w:rFonts w:ascii="Cambria Math" w:hAnsi="Cambria Math"/>
              <w:i/>
              <w:color w:val="000000"/>
              <w:sz w:val="24"/>
              <w:szCs w:val="24"/>
            </w:rPr>
            <m:t>R</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m:t>
          </m:r>
          <m:r>
            <w:rPr xmlns:w="http://schemas.openxmlformats.org/wordprocessingml/2006/main">
              <w:rFonts w:ascii="Cambria Math" w:hAnsi="Cambria Math"/>
              <w:i/>
              <w:color w:val="000000"/>
              <w:sz w:val="24"/>
              <w:szCs w:val="24"/>
            </w:rPr>
            <m:t>6</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24</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m</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r</m:t>
          </m:r>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v</m:t>
          </m:r>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20</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m</m:t>
          </m:r>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Unicode MS" w:hAnsi="Arial Unicode MS"/>
          <w:caps w:val="0"/>
          <w:smallCaps w:val="0"/>
          <w:strike w:val="0"/>
          <w:dstrike w:val="0"/>
          <w:u w:val="none"/>
          <w:shd w:val="nil" w:color="auto" w:fill="auto"/>
          <w:vertAlign w:val="baseline"/>
          <w:rtl w:val="0"/>
          <w:lang w:val="en-US"/>
        </w:rPr>
        <w:t>For our baseline R</w:t>
      </w:r>
      <w:r>
        <w:rPr>
          <w:rFonts w:ascii="Arial Unicode MS" w:hAnsi="Arial Unicode MS" w:hint="default"/>
          <w:caps w:val="0"/>
          <w:smallCaps w:val="0"/>
          <w:strike w:val="0"/>
          <w:dstrike w:val="0"/>
          <w:u w:val="none"/>
          <w:shd w:val="nil" w:color="auto" w:fill="auto"/>
          <w:vertAlign w:val="baseline"/>
          <w:rtl w:val="0"/>
          <w:lang w:val="en-US"/>
        </w:rPr>
        <w:t xml:space="preserve">² </w:t>
      </w:r>
      <w:r>
        <w:rPr>
          <w:rFonts w:ascii="Arial Unicode MS" w:hAnsi="Arial Unicode MS"/>
          <w:caps w:val="0"/>
          <w:smallCaps w:val="0"/>
          <w:strike w:val="0"/>
          <w:dstrike w:val="0"/>
          <w:u w:val="none"/>
          <w:shd w:val="nil" w:color="auto" w:fill="auto"/>
          <w:vertAlign w:val="baseline"/>
          <w:rtl w:val="0"/>
        </w:rPr>
        <w:t>= 400 nm</w:t>
      </w:r>
      <w:r>
        <w:rPr>
          <w:rFonts w:ascii="Arial Unicode MS" w:hAnsi="Arial Unicode MS" w:hint="default"/>
          <w:caps w:val="0"/>
          <w:smallCaps w:val="0"/>
          <w:strike w:val="0"/>
          <w:dstrike w:val="0"/>
          <w:u w:val="none"/>
          <w:shd w:val="nil" w:color="auto" w:fill="auto"/>
          <w:vertAlign w:val="baseline"/>
          <w:rtl w:val="0"/>
          <w:lang w:val="en-US"/>
        </w:rPr>
        <w:t>²</w:t>
      </w:r>
      <w:r>
        <w:rPr>
          <w:rFonts w:ascii="Arial Unicode MS" w:hAnsi="Arial Unicode MS"/>
          <w:caps w:val="0"/>
          <w:smallCaps w:val="0"/>
          <w:strike w:val="0"/>
          <w:dstrike w:val="0"/>
          <w:u w:val="none"/>
          <w:shd w:val="nil" w:color="auto" w:fill="auto"/>
          <w:vertAlign w:val="baseline"/>
          <w:rtl w:val="0"/>
          <w:lang w:val="en-US"/>
        </w:rPr>
        <w:t xml:space="preserve">, d = 8 nm, this yields J_density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rPr>
        <w:t xml:space="preserve">2.7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rPr>
        <w:t>10</w:t>
      </w:r>
      <w:r>
        <w:rPr>
          <w:rFonts w:ascii="Arial Unicode MS" w:hAnsi="Arial Unicode MS" w:hint="default"/>
          <w:caps w:val="0"/>
          <w:smallCaps w:val="0"/>
          <w:strike w:val="0"/>
          <w:dstrike w:val="0"/>
          <w:u w:val="none"/>
          <w:shd w:val="nil" w:color="auto" w:fill="auto"/>
          <w:vertAlign w:val="baseline"/>
          <w:rtl w:val="0"/>
          <w:lang w:val="en-US"/>
        </w:rPr>
        <w:t xml:space="preserve">⁻⁵ </w:t>
      </w:r>
      <w:r>
        <w:rPr>
          <w:rFonts w:ascii="Arial Unicode MS" w:hAnsi="Arial Unicode MS"/>
          <w:caps w:val="0"/>
          <w:smallCaps w:val="0"/>
          <w:strike w:val="0"/>
          <w:dstrike w:val="0"/>
          <w:u w:val="none"/>
          <w:shd w:val="nil" w:color="auto" w:fill="auto"/>
          <w:vertAlign w:val="baseline"/>
          <w:rtl w:val="0"/>
        </w:rPr>
        <w:t>nm</w:t>
      </w:r>
      <w:r>
        <w:rPr>
          <w:rFonts w:ascii="Arial Unicode MS" w:hAnsi="Arial Unicode MS" w:hint="default"/>
          <w:caps w:val="0"/>
          <w:smallCaps w:val="0"/>
          <w:strike w:val="0"/>
          <w:dstrike w:val="0"/>
          <w:u w:val="none"/>
          <w:shd w:val="nil" w:color="auto" w:fill="auto"/>
          <w:vertAlign w:val="baseline"/>
          <w:rtl w:val="0"/>
          <w:lang w:val="en-US"/>
        </w:rPr>
        <w:t>⁻³</w:t>
      </w:r>
      <w:r>
        <w:rPr>
          <w:rFonts w:ascii="Arial Unicode MS" w:hAnsi="Arial Unicode MS"/>
          <w:caps w:val="0"/>
          <w:smallCaps w:val="0"/>
          <w:strike w:val="0"/>
          <w:dstrike w:val="0"/>
          <w:u w:val="none"/>
          <w:shd w:val="nil" w:color="auto" w:fill="auto"/>
          <w:vertAlign w:val="baseline"/>
          <w:rtl w:val="0"/>
        </w:rPr>
        <w:t>. Using 1 nm</w:t>
      </w:r>
      <w:r>
        <w:rPr>
          <w:rFonts w:ascii="Arial Unicode MS" w:hAnsi="Arial Unicode MS" w:hint="default"/>
          <w:caps w:val="0"/>
          <w:smallCaps w:val="0"/>
          <w:strike w:val="0"/>
          <w:dstrike w:val="0"/>
          <w:u w:val="none"/>
          <w:shd w:val="nil" w:color="auto" w:fill="auto"/>
          <w:vertAlign w:val="baseline"/>
          <w:rtl w:val="0"/>
          <w:lang w:val="en-US"/>
        </w:rPr>
        <w:t xml:space="preserve">⁻³ ≈ </w:t>
      </w:r>
      <w:r>
        <w:rPr>
          <w:rFonts w:ascii="Arial Unicode MS" w:hAnsi="Arial Unicode MS"/>
          <w:caps w:val="0"/>
          <w:smallCaps w:val="0"/>
          <w:strike w:val="0"/>
          <w:dstrike w:val="0"/>
          <w:u w:val="none"/>
          <w:shd w:val="nil" w:color="auto" w:fill="auto"/>
          <w:vertAlign w:val="baseline"/>
          <w:rtl w:val="0"/>
        </w:rPr>
        <w:t>1.66 M as J_density(d -&gt; 0) (Jeong et al., 2016):</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
            <m:e>
              <m:r>
                <w:rPr xmlns:w="http://schemas.openxmlformats.org/wordprocessingml/2006/main">
                  <w:rFonts w:ascii="Cambria Math" w:hAnsi="Cambria Math"/>
                  <w:i/>
                  <w:color w:val="000000"/>
                  <w:sz w:val="24"/>
                  <w:szCs w:val="24"/>
                </w:rPr>
                <m:t>J</m:t>
              </m:r>
            </m:e>
            <m:sub>
              <m:r>
                <w:rPr xmlns:w="http://schemas.openxmlformats.org/wordprocessingml/2006/main">
                  <w:rFonts w:ascii="Cambria Math" w:hAnsi="Cambria Math"/>
                  <w:i/>
                  <w:color w:val="000000"/>
                  <w:sz w:val="24"/>
                  <w:szCs w:val="24"/>
                </w:rPr>
                <m:t>d</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s</m:t>
              </m:r>
              <m:r>
                <w:rPr xmlns:w="http://schemas.openxmlformats.org/wordprocessingml/2006/main">
                  <w:rFonts w:ascii="Cambria Math" w:hAnsi="Cambria Math"/>
                  <w:i/>
                  <w:color w:val="000000"/>
                  <w:sz w:val="24"/>
                  <w:szCs w:val="24"/>
                </w:rPr>
                <m:t>i</m:t>
              </m:r>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y</m:t>
              </m:r>
            </m:sub>
          </m:sSub>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4.5</m:t>
          </m:r>
          <m:r>
            <w:rPr xmlns:w="http://schemas.openxmlformats.org/wordprocessingml/2006/main">
              <w:rFonts w:ascii="Cambria Math" w:hAnsi="Cambria Math"/>
              <w:i/>
              <w:color w:val="000000"/>
              <w:sz w:val="24"/>
              <w:szCs w:val="24"/>
            </w:rPr>
            <m:t>×</m:t>
          </m:r>
          <m:sSup>
            <m:e>
              <m:r>
                <w:rPr xmlns:w="http://schemas.openxmlformats.org/wordprocessingml/2006/main">
                  <w:rFonts w:ascii="Cambria Math" w:hAnsi="Cambria Math"/>
                  <w:i/>
                  <w:color w:val="000000"/>
                  <w:sz w:val="24"/>
                  <w:szCs w:val="24"/>
                </w:rPr>
                <m:t>10</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5</m:t>
              </m:r>
            </m:sup>
          </m:sSup>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M</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45</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μ</m:t>
          </m:r>
          <m:r>
            <w:rPr xmlns:w="http://schemas.openxmlformats.org/wordprocessingml/2006/main">
              <w:rFonts w:ascii="Cambria Math" w:hAnsi="Cambria Math"/>
              <w:i/>
              <w:color w:val="000000"/>
              <w:sz w:val="24"/>
              <w:szCs w:val="24"/>
            </w:rPr>
            <m:t>M</m:t>
          </m:r>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 xml:space="preserve">Applying our baseline in vivo association rate (K_on = 0.2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10</w:t>
      </w:r>
      <w:r>
        <w:rPr>
          <w:rFonts w:ascii="Arial Unicode MS" w:cs="Arial Unicode MS" w:hAnsi="Arial Unicode MS" w:eastAsia="Arial Unicode MS" w:hint="default"/>
          <w:b w:val="0"/>
          <w:bCs w:val="0"/>
          <w:i w:val="0"/>
          <w:iCs w:val="0"/>
          <w:caps w:val="0"/>
          <w:smallCaps w:val="0"/>
          <w:strike w:val="0"/>
          <w:dstrike w:val="0"/>
          <w:u w:val="none"/>
          <w:shd w:val="nil" w:color="auto" w:fill="auto"/>
          <w:vertAlign w:val="baseline"/>
          <w:rtl w:val="0"/>
          <w:lang w:val="en-US"/>
        </w:rPr>
        <w:t>⁶</w:t>
      </w:r>
      <w:r>
        <w:rPr>
          <w:rFonts w:ascii="Arial" w:hAnsi="Arial"/>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M</w:t>
      </w:r>
      <w:r>
        <w:rPr>
          <w:rFonts w:ascii="Arial Unicode MS" w:cs="Arial Unicode MS" w:hAnsi="Arial Unicode MS" w:eastAsia="Arial Unicode MS" w:hint="default"/>
          <w:b w:val="0"/>
          <w:bCs w:val="0"/>
          <w:i w:val="0"/>
          <w:iCs w:val="0"/>
          <w:caps w:val="0"/>
          <w:smallCaps w:val="0"/>
          <w:strike w:val="0"/>
          <w:dstrike w:val="0"/>
          <w:u w:val="none"/>
          <w:shd w:val="nil" w:color="auto" w:fill="auto"/>
          <w:vertAlign w:val="baseline"/>
          <w:rtl w:val="0"/>
          <w:lang w:val="en-US"/>
        </w:rPr>
        <w:t>⁻</w:t>
      </w:r>
      <w:r>
        <w:rPr>
          <w:rFonts w:ascii="Arial" w:hAnsi="Arial" w:hint="default"/>
          <w:caps w:val="0"/>
          <w:smallCaps w:val="0"/>
          <w:strike w:val="0"/>
          <w:dstrike w:val="0"/>
          <w:u w:val="none"/>
          <w:shd w:val="nil" w:color="auto" w:fill="auto"/>
          <w:vertAlign w:val="baseline"/>
          <w:rtl w:val="0"/>
          <w:lang w:val="en-US"/>
        </w:rPr>
        <w:t>¹</w:t>
      </w:r>
      <w:r>
        <w:rPr>
          <w:rFonts w:ascii="Arial" w:hAnsi="Arial"/>
          <w:caps w:val="0"/>
          <w:smallCaps w:val="0"/>
          <w:strike w:val="0"/>
          <w:dstrike w:val="0"/>
          <w:u w:val="none"/>
          <w:shd w:val="nil" w:color="auto" w:fill="auto"/>
          <w:vertAlign w:val="baseline"/>
          <w:rtl w:val="0"/>
        </w:rPr>
        <w:t>s</w:t>
      </w:r>
      <w:r>
        <w:rPr>
          <w:rFonts w:ascii="Arial Unicode MS" w:cs="Arial Unicode MS" w:hAnsi="Arial Unicode MS" w:eastAsia="Arial Unicode MS" w:hint="default"/>
          <w:b w:val="0"/>
          <w:bCs w:val="0"/>
          <w:i w:val="0"/>
          <w:iCs w:val="0"/>
          <w:caps w:val="0"/>
          <w:smallCaps w:val="0"/>
          <w:strike w:val="0"/>
          <w:dstrike w:val="0"/>
          <w:u w:val="none"/>
          <w:shd w:val="nil" w:color="auto" w:fill="auto"/>
          <w:vertAlign w:val="baseline"/>
          <w:rtl w:val="0"/>
          <w:lang w:val="en-US"/>
        </w:rPr>
        <w:t>⁻</w:t>
      </w:r>
      <w:r>
        <w:rPr>
          <w:rFonts w:ascii="Arial" w:hAnsi="Arial" w:hint="default"/>
          <w:caps w:val="0"/>
          <w:smallCaps w:val="0"/>
          <w:strike w:val="0"/>
          <w:dstrike w:val="0"/>
          <w:u w:val="none"/>
          <w:shd w:val="nil" w:color="auto" w:fill="auto"/>
          <w:vertAlign w:val="baseline"/>
          <w:rtl w:val="0"/>
          <w:lang w:val="en-US"/>
        </w:rPr>
        <w:t>¹</w:t>
      </w:r>
      <w:r>
        <w:rPr>
          <w:rFonts w:ascii="Arial" w:hAnsi="Arial"/>
          <w:caps w:val="0"/>
          <w:smallCaps w:val="0"/>
          <w:strike w:val="0"/>
          <w:dstrike w:val="0"/>
          <w:u w:val="none"/>
          <w:shd w:val="nil" w:color="auto" w:fill="auto"/>
          <w:vertAlign w:val="baseline"/>
          <w:rtl w:val="0"/>
          <w:lang w:val="en-US"/>
        </w:rPr>
        <w:t>) and accounting for the probability P_asm that the CTD-tethered complex carries the required recognition subunits (CPSF-160, WDR33, CPSF-30, and Fip1) at the moment of encounter:</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
            <m:e>
              <m:r>
                <w:rPr xmlns:w="http://schemas.openxmlformats.org/wordprocessingml/2006/main">
                  <w:rFonts w:ascii="Cambria Math" w:hAnsi="Cambria Math"/>
                  <w:i/>
                  <w:color w:val="000000"/>
                  <w:sz w:val="24"/>
                  <w:szCs w:val="24"/>
                </w:rPr>
                <m:t>k</m:t>
              </m:r>
            </m:e>
            <m:sub>
              <m:r>
                <w:rPr xmlns:w="http://schemas.openxmlformats.org/wordprocessingml/2006/main">
                  <w:rFonts w:ascii="Cambria Math" w:hAnsi="Cambria Math"/>
                  <w:i/>
                  <w:color w:val="000000"/>
                  <w:sz w:val="24"/>
                  <w:szCs w:val="24"/>
                </w:rPr>
                <m:t>H</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n</m:t>
              </m:r>
            </m:sub>
          </m:sSub>
          <m:r>
            <w:rPr xmlns:w="http://schemas.openxmlformats.org/wordprocessingml/2006/main">
              <w:rFonts w:ascii="Cambria Math" w:hAnsi="Cambria Math"/>
              <w:i/>
              <w:color w:val="000000"/>
              <w:sz w:val="24"/>
              <w:szCs w:val="24"/>
            </w:rPr>
            <m:t>=</m:t>
          </m:r>
          <m:sSub>
            <m:e>
              <m:r>
                <w:rPr xmlns:w="http://schemas.openxmlformats.org/wordprocessingml/2006/main">
                  <w:rFonts w:ascii="Cambria Math" w:hAnsi="Cambria Math"/>
                  <w:i/>
                  <w:color w:val="000000"/>
                  <w:sz w:val="24"/>
                  <w:szCs w:val="24"/>
                </w:rPr>
                <m:t>P</m:t>
              </m:r>
            </m:e>
            <m:sub>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s</m:t>
              </m:r>
              <m:r>
                <w:rPr xmlns:w="http://schemas.openxmlformats.org/wordprocessingml/2006/main">
                  <w:rFonts w:ascii="Cambria Math" w:hAnsi="Cambria Math"/>
                  <w:i/>
                  <w:color w:val="000000"/>
                  <w:sz w:val="24"/>
                  <w:szCs w:val="24"/>
                </w:rPr>
                <m:t>m</m:t>
              </m:r>
            </m:sub>
          </m:sSub>
          <m:r>
            <w:rPr xmlns:w="http://schemas.openxmlformats.org/wordprocessingml/2006/main">
              <w:rFonts w:ascii="Cambria Math" w:hAnsi="Cambria Math"/>
              <w:i/>
              <w:color w:val="000000"/>
              <w:sz w:val="24"/>
              <w:szCs w:val="24"/>
            </w:rPr>
            <m:t>⋅</m:t>
          </m:r>
          <m:sSub>
            <m:e>
              <m:r>
                <w:rPr xmlns:w="http://schemas.openxmlformats.org/wordprocessingml/2006/main">
                  <w:rFonts w:ascii="Cambria Math" w:hAnsi="Cambria Math"/>
                  <w:i/>
                  <w:color w:val="000000"/>
                  <w:sz w:val="24"/>
                  <w:szCs w:val="24"/>
                </w:rPr>
                <m:t>K</m:t>
              </m:r>
            </m:e>
            <m:sub>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n</m:t>
              </m:r>
            </m:sub>
          </m:sSub>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J</m:t>
          </m:r>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Unicode MS" w:hAnsi="Arial Unicode MS"/>
          <w:caps w:val="0"/>
          <w:smallCaps w:val="0"/>
          <w:strike w:val="0"/>
          <w:dstrike w:val="0"/>
          <w:u w:val="none"/>
          <w:shd w:val="nil" w:color="auto" w:fill="auto"/>
          <w:vertAlign w:val="baseline"/>
          <w:rtl w:val="0"/>
          <w:lang w:val="en-US"/>
        </w:rPr>
        <w:t xml:space="preserve">The E factor in the model represents a composite CPA machinery rather than a single protein, and not all CTD-bound complexes will have the complete set of hexamer-recognition proteins simultaneously in place at the time of encounter, given the dynamic and stochastic nature of co-transcriptional complex assembly. Based on the nuclear concentrations of individual CPSF subunits relative to Pol II (see Section H), we estimate P_asm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rPr>
        <w:t>0.</w:t>
      </w:r>
      <w:r>
        <w:rPr>
          <w:rFonts w:ascii="Arial" w:hAnsi="Arial"/>
          <w:rtl w:val="0"/>
        </w:rPr>
        <w:t>0</w:t>
      </w:r>
      <w:r>
        <w:rPr>
          <w:rFonts w:ascii="Arial Unicode MS" w:hAnsi="Arial Unicode MS"/>
          <w:caps w:val="0"/>
          <w:smallCaps w:val="0"/>
          <w:strike w:val="0"/>
          <w:dstrike w:val="0"/>
          <w:u w:val="none"/>
          <w:shd w:val="nil" w:color="auto" w:fill="auto"/>
          <w:vertAlign w:val="baseline"/>
          <w:rtl w:val="0"/>
        </w:rPr>
        <w:t>5</w:t>
      </w:r>
      <w:r>
        <w:rPr>
          <w:rFonts w:ascii="Arial Unicode MS" w:hAnsi="Arial Unicode MS" w:hint="default"/>
          <w:caps w:val="0"/>
          <w:smallCaps w:val="0"/>
          <w:strike w:val="0"/>
          <w:dstrike w:val="0"/>
          <w:u w:val="none"/>
          <w:shd w:val="nil" w:color="auto" w:fill="auto"/>
          <w:vertAlign w:val="baseline"/>
          <w:rtl w:val="0"/>
          <w:lang w:val="en-US"/>
        </w:rPr>
        <w:t>–</w:t>
      </w:r>
      <w:r>
        <w:rPr>
          <w:rFonts w:ascii="Arial Unicode MS" w:hAnsi="Arial Unicode MS"/>
          <w:caps w:val="0"/>
          <w:smallCaps w:val="0"/>
          <w:strike w:val="0"/>
          <w:dstrike w:val="0"/>
          <w:u w:val="none"/>
          <w:shd w:val="nil" w:color="auto" w:fill="auto"/>
          <w:vertAlign w:val="baseline"/>
          <w:rtl w:val="0"/>
          <w:lang w:val="en-US"/>
        </w:rPr>
        <w:t xml:space="preserve">0.5. Using the central J estimate and P_asm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rPr>
        <w:t>0.</w:t>
      </w:r>
      <w:r>
        <w:rPr>
          <w:rFonts w:ascii="Arial" w:hAnsi="Arial"/>
          <w:rtl w:val="0"/>
        </w:rPr>
        <w:t>1</w:t>
      </w:r>
      <w:r>
        <w:rPr>
          <w:rFonts w:ascii="Arial" w:hAnsi="Arial"/>
          <w:caps w:val="0"/>
          <w:smallCaps w:val="0"/>
          <w:strike w:val="0"/>
          <w:dstrike w:val="0"/>
          <w:u w:val="none"/>
          <w:shd w:val="nil" w:color="auto" w:fill="auto"/>
          <w:vertAlign w:val="baseline"/>
          <w:rtl w:val="0"/>
        </w:rPr>
        <w:t>:</w:t>
      </w:r>
    </w:p>
    <w:p>
      <w:pPr>
        <w:pStyle w:val="Body"/>
        <w:jc w:val="center"/>
        <w:rPr>
          <w:rFonts w:ascii="Arial" w:cs="Arial" w:hAnsi="Arial" w:eastAsia="Arial"/>
          <w:caps w:val="0"/>
          <w:smallCaps w:val="0"/>
          <w:strike w:val="0"/>
          <w:dstrike w:val="0"/>
          <w:u w:val="none"/>
          <w:shd w:val="nil" w:color="auto" w:fill="auto"/>
          <w:vertAlign w:val="baseline"/>
        </w:rPr>
      </w:pPr>
      <w:r>
        <w:rPr>
          <w:rFonts w:ascii="Arial Unicode MS" w:hAnsi="Arial Unicode MS"/>
          <w:rtl w:val="0"/>
          <w:lang w:val="sv-SE"/>
        </w:rPr>
        <w:t xml:space="preserve">k_Hon </w:t>
      </w:r>
      <w:r>
        <w:rPr>
          <w:rFonts w:ascii="Arial Unicode MS" w:hAnsi="Arial Unicode MS" w:hint="default"/>
          <w:rtl w:val="0"/>
          <w:lang w:val="en-US"/>
        </w:rPr>
        <w:t xml:space="preserve">≈ </w:t>
      </w:r>
      <w:r>
        <w:rPr>
          <w:rFonts w:ascii="Arial Unicode MS" w:hAnsi="Arial Unicode MS"/>
          <w:rtl w:val="0"/>
        </w:rPr>
        <w:t xml:space="preserve">0.1 </w:t>
      </w:r>
      <w:r>
        <w:rPr>
          <w:rFonts w:ascii="Arial Unicode MS" w:hAnsi="Arial Unicode MS" w:hint="default"/>
          <w:rtl w:val="0"/>
          <w:lang w:val="en-US"/>
        </w:rPr>
        <w:t xml:space="preserve">· </w:t>
      </w:r>
      <w:r>
        <w:rPr>
          <w:rFonts w:ascii="Arial Unicode MS" w:hAnsi="Arial Unicode MS"/>
          <w:rtl w:val="0"/>
        </w:rPr>
        <w:t xml:space="preserve">0.2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⁶ </w:t>
      </w:r>
      <w:r>
        <w:rPr>
          <w:rFonts w:ascii="Arial Unicode MS" w:hAnsi="Arial Unicode MS"/>
          <w:rtl w:val="0"/>
        </w:rPr>
        <w:t>M</w:t>
      </w:r>
      <w:r>
        <w:rPr>
          <w:rFonts w:ascii="Arial Unicode MS" w:hAnsi="Arial Unicode MS" w:hint="default"/>
          <w:rtl w:val="0"/>
          <w:lang w:val="en-US"/>
        </w:rPr>
        <w:t>⁻¹</w:t>
      </w:r>
      <w:r>
        <w:rPr>
          <w:rFonts w:ascii="Arial Unicode MS" w:hAnsi="Arial Unicode MS"/>
          <w:rtl w:val="0"/>
        </w:rPr>
        <w:t>s</w:t>
      </w:r>
      <w:r>
        <w:rPr>
          <w:rFonts w:ascii="Arial Unicode MS" w:hAnsi="Arial Unicode MS" w:hint="default"/>
          <w:rtl w:val="0"/>
          <w:lang w:val="en-US"/>
        </w:rPr>
        <w:t xml:space="preserve">⁻¹ · </w:t>
      </w:r>
      <w:r>
        <w:rPr>
          <w:rFonts w:ascii="Arial Unicode MS" w:hAnsi="Arial Unicode MS"/>
          <w:rtl w:val="0"/>
        </w:rPr>
        <w:t xml:space="preserve">45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⁻⁶ </w:t>
      </w:r>
      <w:r>
        <w:rPr>
          <w:rFonts w:ascii="Arial Unicode MS" w:hAnsi="Arial Unicode MS"/>
          <w:rtl w:val="0"/>
        </w:rPr>
        <w:t xml:space="preserve">M </w:t>
      </w:r>
      <w:r>
        <w:rPr>
          <w:rFonts w:ascii="Arial Unicode MS" w:hAnsi="Arial Unicode MS" w:hint="default"/>
          <w:rtl w:val="0"/>
          <w:lang w:val="en-US"/>
        </w:rPr>
        <w:t xml:space="preserve">≈ </w:t>
      </w:r>
      <w:r>
        <w:rPr>
          <w:rFonts w:ascii="Arial" w:hAnsi="Arial"/>
          <w:rtl w:val="0"/>
          <w:lang w:val="ru-RU"/>
        </w:rPr>
        <w:t>1 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¹</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rtl w:val="0"/>
          <w:lang w:val="en-US"/>
        </w:rPr>
        <w:t>Range evaluation. Combining the explored J-density range with an adjusted P_asm in [0.05, 0.5]:</w:t>
      </w:r>
    </w:p>
    <w:p>
      <w:pPr>
        <w:pStyle w:val="Body"/>
        <w:jc w:val="center"/>
        <w:rPr>
          <w:rFonts w:ascii="Arial" w:cs="Arial" w:hAnsi="Arial" w:eastAsia="Arial"/>
          <w:caps w:val="0"/>
          <w:smallCaps w:val="0"/>
          <w:strike w:val="0"/>
          <w:dstrike w:val="0"/>
          <w:u w:val="none"/>
          <w:shd w:val="nil" w:color="auto" w:fill="auto"/>
          <w:vertAlign w:val="baseline"/>
        </w:rPr>
      </w:pPr>
      <w:r>
        <w:rPr>
          <w:rFonts w:ascii="Arial" w:hAnsi="Arial"/>
          <w:rtl w:val="0"/>
          <w:lang w:val="pt-PT"/>
        </w:rPr>
        <w:t>k_Hon in [0.04, 2] s^-1</w:t>
      </w:r>
    </w:p>
    <w:p>
      <w:pPr>
        <w:pStyle w:val="Body"/>
        <w:rPr>
          <w:rFonts w:ascii="Arial" w:cs="Arial" w:hAnsi="Arial" w:eastAsia="Arial"/>
        </w:rPr>
      </w:pP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 xml:space="preserve">E-factor PAS Recognition Complex </w:t>
      </w:r>
      <w:r>
        <w:rPr>
          <w:rFonts w:ascii="Arial" w:hAnsi="Arial" w:hint="default"/>
          <w:outline w:val="0"/>
          <w:color w:val="000000"/>
          <w:u w:color="000000"/>
          <w:rtl w:val="0"/>
          <w:lang w:val="en-US"/>
          <w14:textFill>
            <w14:solidFill>
              <w14:srgbClr w14:val="000000"/>
            </w14:solidFill>
          </w14:textFill>
        </w:rPr>
        <w:t xml:space="preserve">— </w:t>
      </w:r>
      <w:r>
        <w:rPr>
          <w:rFonts w:ascii="Arial" w:hAnsi="Arial"/>
          <w:outline w:val="0"/>
          <w:color w:val="000000"/>
          <w:u w:color="000000"/>
          <w:rtl w:val="0"/>
          <w:lang w:val="en-US"/>
          <w14:textFill>
            <w14:solidFill>
              <w14:srgbClr w14:val="000000"/>
            </w14:solidFill>
          </w14:textFill>
        </w:rPr>
        <w:t>Hexamer Dissociation (k_Hoff)</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The equilibrium dissociation constant K_d for recognition of the AAUAAA polyadenylation signal by the CPSF-160</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WDR33</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CPSF-30 ternary complex has been measured at approximately 2000 nM (Hamilton et al., 2019). Using our nuclear association rate to derive the microscopic dissociation rate:</w:t>
      </w:r>
    </w:p>
    <w:p>
      <w:pPr>
        <w:pStyle w:val="Body"/>
        <w:jc w:val="center"/>
        <w:rPr>
          <w:rFonts w:ascii="Arial" w:cs="Arial" w:hAnsi="Arial" w:eastAsia="Arial"/>
          <w:caps w:val="0"/>
          <w:smallCaps w:val="0"/>
          <w:strike w:val="0"/>
          <w:dstrike w:val="0"/>
          <w:u w:val="none"/>
          <w:shd w:val="nil" w:color="auto" w:fill="auto"/>
          <w:vertAlign w:val="baseline"/>
        </w:rPr>
      </w:pPr>
      <w:r>
        <w:rPr>
          <w:rFonts w:ascii="Arial Unicode MS" w:hAnsi="Arial Unicode MS"/>
          <w:rtl w:val="0"/>
          <w:lang w:val="de-DE"/>
        </w:rPr>
        <w:t xml:space="preserve">k_Hoff = K_on </w:t>
      </w:r>
      <w:r>
        <w:rPr>
          <w:rFonts w:ascii="Arial Unicode MS" w:hAnsi="Arial Unicode MS" w:hint="default"/>
          <w:rtl w:val="0"/>
          <w:lang w:val="en-US"/>
        </w:rPr>
        <w:t xml:space="preserve">· </w:t>
      </w:r>
      <w:r>
        <w:rPr>
          <w:rFonts w:ascii="Arial Unicode MS" w:hAnsi="Arial Unicode MS"/>
          <w:rtl w:val="0"/>
        </w:rPr>
        <w:t xml:space="preserve">K_d = 0.2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⁶ </w:t>
      </w:r>
      <w:r>
        <w:rPr>
          <w:rFonts w:ascii="Arial Unicode MS" w:hAnsi="Arial Unicode MS"/>
          <w:rtl w:val="0"/>
        </w:rPr>
        <w:t>M</w:t>
      </w:r>
      <w:r>
        <w:rPr>
          <w:rFonts w:ascii="Arial Unicode MS" w:hAnsi="Arial Unicode MS" w:hint="default"/>
          <w:rtl w:val="0"/>
          <w:lang w:val="en-US"/>
        </w:rPr>
        <w:t>⁻¹</w:t>
      </w:r>
      <w:r>
        <w:rPr>
          <w:rFonts w:ascii="Arial Unicode MS" w:hAnsi="Arial Unicode MS"/>
          <w:rtl w:val="0"/>
        </w:rPr>
        <w:t>s</w:t>
      </w:r>
      <w:r>
        <w:rPr>
          <w:rFonts w:ascii="Arial Unicode MS" w:hAnsi="Arial Unicode MS" w:hint="default"/>
          <w:rtl w:val="0"/>
          <w:lang w:val="en-US"/>
        </w:rPr>
        <w:t xml:space="preserve">⁻¹ · </w:t>
      </w:r>
      <w:r>
        <w:rPr>
          <w:rFonts w:ascii="Arial Unicode MS" w:hAnsi="Arial Unicode MS"/>
          <w:rtl w:val="0"/>
        </w:rPr>
        <w:t xml:space="preserve">2000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⁻⁹ </w:t>
      </w:r>
      <w:r>
        <w:rPr>
          <w:rFonts w:ascii="Arial Unicode MS" w:hAnsi="Arial Unicode MS"/>
          <w:rtl w:val="0"/>
        </w:rPr>
        <w:t xml:space="preserve">M </w:t>
      </w:r>
      <w:r>
        <w:rPr>
          <w:rFonts w:ascii="Arial Unicode MS" w:hAnsi="Arial Unicode MS" w:hint="default"/>
          <w:rtl w:val="0"/>
          <w:lang w:val="en-US"/>
        </w:rPr>
        <w:t xml:space="preserve">≈ </w:t>
      </w:r>
      <w:r>
        <w:rPr>
          <w:rFonts w:ascii="Arial Unicode MS" w:hAnsi="Arial Unicode MS"/>
          <w:rtl w:val="0"/>
        </w:rPr>
        <w:t>0.</w:t>
      </w:r>
      <w:r>
        <w:rPr>
          <w:rFonts w:ascii="Arial" w:hAnsi="Arial"/>
          <w:rtl w:val="0"/>
        </w:rPr>
        <w:t>5 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¹</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rtl w:val="0"/>
          <w:lang w:val="en-US"/>
        </w:rPr>
        <w:t>Range evaluation. The measured K_d can vary by approximately one order of magnitude across different cellular conditions, yielding k_Hoff in [0.05, 5] 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¹</w:t>
      </w:r>
      <w:r>
        <w:rPr>
          <w:rFonts w:ascii="Arial" w:hAnsi="Arial"/>
          <w:rtl w:val="0"/>
          <w:lang w:val="en-US"/>
        </w:rPr>
        <w:t>. The standard model parameter k_Hoff = 1 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 xml:space="preserve">¹ </w:t>
      </w:r>
      <w:r>
        <w:rPr>
          <w:rFonts w:ascii="Arial" w:hAnsi="Arial"/>
          <w:rtl w:val="0"/>
          <w:lang w:val="en-US"/>
        </w:rPr>
        <w:t>falls within this range.</w:t>
      </w:r>
    </w:p>
    <w:p>
      <w:pPr>
        <w:pStyle w:val="Body"/>
        <w:rPr>
          <w:rFonts w:ascii="Arial" w:cs="Arial" w:hAnsi="Arial" w:eastAsia="Arial"/>
        </w:rPr>
      </w:pPr>
    </w:p>
    <w:p>
      <w:pPr>
        <w:pStyle w:val="Heading 2"/>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C. E-factor Binding Parameters</w:t>
      </w: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Early Factor Association Rate (k_Eon)</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E-factor binding to the Pol II CTD is assumed to be diffusion-limited. We convert the molar rate constant into a per-molecule rate suitable for physiologically scaled simulations using:</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
            <m:e>
              <m:r>
                <w:rPr xmlns:w="http://schemas.openxmlformats.org/wordprocessingml/2006/main">
                  <w:rFonts w:ascii="Cambria Math" w:hAnsi="Cambria Math"/>
                  <w:i/>
                  <w:color w:val="000000"/>
                  <w:sz w:val="24"/>
                  <w:szCs w:val="24"/>
                </w:rPr>
                <m:t>k</m:t>
              </m:r>
            </m:e>
            <m:sub>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n</m:t>
              </m:r>
            </m:sub>
          </m:sSub>
          <m:r>
            <w:rPr xmlns:w="http://schemas.openxmlformats.org/wordprocessingml/2006/main">
              <w:rFonts w:ascii="Cambria Math" w:hAnsi="Cambria Math"/>
              <w:i/>
              <w:color w:val="000000"/>
              <w:sz w:val="24"/>
              <w:szCs w:val="24"/>
            </w:rPr>
            <m:t>=</m:t>
          </m:r>
          <m:f>
            <m:fPr>
              <m:ctrlPr>
                <w:rPr xmlns:w="http://schemas.openxmlformats.org/wordprocessingml/2006/main">
                  <w:rFonts w:ascii="Cambria Math" w:hAnsi="Cambria Math"/>
                  <w:i/>
                  <w:color w:val="000000"/>
                  <w:sz w:val="24"/>
                  <w:szCs w:val="24"/>
                </w:rPr>
              </m:ctrlPr>
              <m:type m:val="bar"/>
            </m:fPr>
            <m:num>
              <m:sSub>
                <m:e>
                  <m:r>
                    <w:rPr xmlns:w="http://schemas.openxmlformats.org/wordprocessingml/2006/main">
                      <w:rFonts w:ascii="Cambria Math" w:hAnsi="Cambria Math"/>
                      <w:i/>
                      <w:color w:val="000000"/>
                      <w:sz w:val="24"/>
                      <w:szCs w:val="24"/>
                    </w:rPr>
                    <m:t>K</m:t>
                  </m:r>
                </m:e>
                <m:sub>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n</m:t>
                  </m:r>
                </m:sub>
              </m:sSub>
            </m:num>
            <m:den>
              <m:sSub>
                <m:e>
                  <m:r>
                    <w:rPr xmlns:w="http://schemas.openxmlformats.org/wordprocessingml/2006/main">
                      <w:rFonts w:ascii="Cambria Math" w:hAnsi="Cambria Math"/>
                      <w:i/>
                      <w:color w:val="000000"/>
                      <w:sz w:val="24"/>
                      <w:szCs w:val="24"/>
                    </w:rPr>
                    <m:t>N</m:t>
                  </m:r>
                </m:e>
                <m:sub>
                  <m:r>
                    <w:rPr xmlns:w="http://schemas.openxmlformats.org/wordprocessingml/2006/main">
                      <w:rFonts w:ascii="Cambria Math" w:hAnsi="Cambria Math"/>
                      <w:i/>
                      <w:color w:val="000000"/>
                      <w:sz w:val="24"/>
                      <w:szCs w:val="24"/>
                    </w:rPr>
                    <m:t>A</m:t>
                  </m:r>
                </m:sub>
              </m:sSub>
              <m:r>
                <w:rPr xmlns:w="http://schemas.openxmlformats.org/wordprocessingml/2006/main">
                  <w:rFonts w:ascii="Cambria Math" w:hAnsi="Cambria Math"/>
                  <w:i/>
                  <w:color w:val="000000"/>
                  <w:sz w:val="24"/>
                  <w:szCs w:val="24"/>
                </w:rPr>
                <m:t>⋅</m:t>
              </m:r>
              <m:sSub>
                <m:e>
                  <m:r>
                    <w:rPr xmlns:w="http://schemas.openxmlformats.org/wordprocessingml/2006/main">
                      <w:rFonts w:ascii="Cambria Math" w:hAnsi="Cambria Math"/>
                      <w:i/>
                      <w:color w:val="000000"/>
                      <w:sz w:val="24"/>
                      <w:szCs w:val="24"/>
                    </w:rPr>
                    <m:t>V</m:t>
                  </m:r>
                </m:e>
                <m:sub>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s</m:t>
                  </m:r>
                </m:sub>
              </m:sSub>
            </m:den>
          </m:f>
        </m:oMath>
      </m:oMathPara>
    </w:p>
    <w:p>
      <w:pPr>
        <w:pStyle w:val="Body"/>
        <w:jc w:val="center"/>
        <w:rPr>
          <w:rFonts w:ascii="Arial" w:cs="Arial" w:hAnsi="Arial" w:eastAsia="Arial"/>
          <w:caps w:val="0"/>
          <w:smallCaps w:val="0"/>
          <w:strike w:val="0"/>
          <w:dstrike w:val="0"/>
          <w:u w:val="none"/>
          <w:shd w:val="nil" w:color="auto" w:fill="auto"/>
          <w:vertAlign w:val="baseline"/>
        </w:rPr>
      </w:pPr>
      <w:r>
        <w:rPr>
          <w:rFonts w:ascii="Arial Unicode MS" w:hAnsi="Arial Unicode MS"/>
          <w:rtl w:val="0"/>
        </w:rPr>
        <w:t xml:space="preserve">k_Eon = 0.2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⁶ </w:t>
      </w:r>
      <w:r>
        <w:rPr>
          <w:rFonts w:ascii="Arial Unicode MS" w:hAnsi="Arial Unicode MS"/>
          <w:rtl w:val="0"/>
        </w:rPr>
        <w:t>M</w:t>
      </w:r>
      <w:r>
        <w:rPr>
          <w:rFonts w:ascii="Arial Unicode MS" w:hAnsi="Arial Unicode MS" w:hint="default"/>
          <w:rtl w:val="0"/>
          <w:lang w:val="en-US"/>
        </w:rPr>
        <w:t>⁻¹</w:t>
      </w:r>
      <w:r>
        <w:rPr>
          <w:rFonts w:ascii="Arial Unicode MS" w:hAnsi="Arial Unicode MS"/>
          <w:rtl w:val="0"/>
        </w:rPr>
        <w:t>s</w:t>
      </w:r>
      <w:r>
        <w:rPr>
          <w:rFonts w:ascii="Arial Unicode MS" w:hAnsi="Arial Unicode MS" w:hint="default"/>
          <w:rtl w:val="0"/>
          <w:lang w:val="en-US"/>
        </w:rPr>
        <w:t xml:space="preserve">⁻¹ </w:t>
      </w:r>
      <w:r>
        <w:rPr>
          <w:rFonts w:ascii="Arial Unicode MS" w:hAnsi="Arial Unicode MS"/>
          <w:rtl w:val="0"/>
        </w:rPr>
        <w:t xml:space="preserve">/ (6.022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²³ × </w:t>
      </w:r>
      <w:r>
        <w:rPr>
          <w:rFonts w:ascii="Arial Unicode MS" w:hAnsi="Arial Unicode MS"/>
          <w:rtl w:val="0"/>
        </w:rPr>
        <w:t xml:space="preserve">3.74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⁻¹³ </w:t>
      </w:r>
      <w:r>
        <w:rPr>
          <w:rFonts w:ascii="Arial Unicode MS" w:hAnsi="Arial Unicode MS"/>
          <w:rtl w:val="0"/>
        </w:rPr>
        <w:t xml:space="preserve">L) </w:t>
      </w:r>
      <w:r>
        <w:rPr>
          <w:rFonts w:ascii="Arial Unicode MS" w:hAnsi="Arial Unicode MS" w:hint="default"/>
          <w:rtl w:val="0"/>
          <w:lang w:val="en-US"/>
        </w:rPr>
        <w:t xml:space="preserve">≈ </w:t>
      </w:r>
      <w:r>
        <w:rPr>
          <w:rFonts w:ascii="Arial" w:hAnsi="Arial"/>
          <w:rtl w:val="0"/>
        </w:rPr>
        <w:t>1</w:t>
      </w:r>
      <w:r>
        <w:rPr>
          <w:rFonts w:ascii="Arial" w:hAnsi="Arial" w:hint="default"/>
          <w:rtl w:val="0"/>
          <w:lang w:val="en-US"/>
        </w:rPr>
        <w:t xml:space="preserve"> × </w:t>
      </w:r>
      <w:r>
        <w:rPr>
          <w:rFonts w:ascii="Arial" w:hAnsi="Arial"/>
          <w:rtl w:val="0"/>
        </w:rPr>
        <w:t>10</w:t>
      </w:r>
      <w:r>
        <w:rPr>
          <w:rFonts w:ascii="Arial Unicode MS" w:cs="Arial Unicode MS" w:hAnsi="Arial Unicode MS" w:eastAsia="Arial Unicode MS" w:hint="default"/>
          <w:b w:val="0"/>
          <w:bCs w:val="0"/>
          <w:i w:val="0"/>
          <w:iCs w:val="0"/>
          <w:rtl w:val="0"/>
          <w:lang w:val="en-US"/>
        </w:rPr>
        <w:t>⁻</w:t>
      </w:r>
      <w:r>
        <w:rPr>
          <w:rFonts w:ascii="Arial" w:hAnsi="Arial"/>
          <w:rtl w:val="0"/>
        </w:rPr>
        <w:t>6 molecules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¹</w:t>
      </w:r>
      <w:r>
        <w:rPr>
          <w:rFonts w:ascii="Arial" w:hAnsi="Arial"/>
          <w:rtl w:val="0"/>
        </w:rPr>
        <w:t>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¹</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Unicode MS" w:hAnsi="Arial Unicode MS"/>
          <w:rtl w:val="0"/>
          <w:lang w:val="en-US"/>
        </w:rPr>
        <w:t xml:space="preserve">where N_A = 6.022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²³ </w:t>
      </w:r>
      <w:r>
        <w:rPr>
          <w:rFonts w:ascii="Arial Unicode MS" w:hAnsi="Arial Unicode MS"/>
          <w:rtl w:val="0"/>
          <w:lang w:val="en-US"/>
        </w:rPr>
        <w:t xml:space="preserve">molecules/mol and V_nucleus = 3.74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⁻¹³ </w:t>
      </w:r>
      <w:r>
        <w:rPr>
          <w:rFonts w:ascii="Arial Unicode MS" w:hAnsi="Arial Unicode MS"/>
          <w:rtl w:val="0"/>
          <w:lang w:val="en-US"/>
        </w:rPr>
        <w:t xml:space="preserve">L corresponds to a representative 374 </w:t>
      </w:r>
      <w:r>
        <w:rPr>
          <w:rFonts w:ascii="Arial Unicode MS" w:hAnsi="Arial Unicode MS" w:hint="default"/>
          <w:rtl w:val="0"/>
          <w:lang w:val="en-US"/>
        </w:rPr>
        <w:t>μ</w:t>
      </w:r>
      <w:r>
        <w:rPr>
          <w:rFonts w:ascii="Arial Unicode MS" w:hAnsi="Arial Unicode MS"/>
          <w:rtl w:val="0"/>
        </w:rPr>
        <w:t>m</w:t>
      </w:r>
      <w:r>
        <w:rPr>
          <w:rFonts w:ascii="Arial Unicode MS" w:hAnsi="Arial Unicode MS" w:hint="default"/>
          <w:rtl w:val="0"/>
          <w:lang w:val="en-US"/>
        </w:rPr>
        <w:t xml:space="preserve">³ </w:t>
      </w:r>
      <w:r>
        <w:rPr>
          <w:rFonts w:ascii="Arial Unicode MS" w:hAnsi="Arial Unicode MS"/>
          <w:rtl w:val="0"/>
          <w:lang w:val="en-US"/>
        </w:rPr>
        <w:t xml:space="preserve">mammalian nucleus (BioNumbers). Range evaluation. Over the biological range of nuclear volumes [200, 500] </w:t>
      </w:r>
      <w:r>
        <w:rPr>
          <w:rFonts w:ascii="Arial Unicode MS" w:hAnsi="Arial Unicode MS" w:hint="default"/>
          <w:rtl w:val="0"/>
          <w:lang w:val="en-US"/>
        </w:rPr>
        <w:t>μ</w:t>
      </w:r>
      <w:r>
        <w:rPr>
          <w:rFonts w:ascii="Arial Unicode MS" w:hAnsi="Arial Unicode MS"/>
          <w:rtl w:val="0"/>
        </w:rPr>
        <w:t>m</w:t>
      </w:r>
      <w:r>
        <w:rPr>
          <w:rFonts w:ascii="Arial Unicode MS" w:hAnsi="Arial Unicode MS" w:hint="default"/>
          <w:rtl w:val="0"/>
          <w:lang w:val="en-US"/>
        </w:rPr>
        <w:t>³</w:t>
      </w:r>
      <w:r>
        <w:rPr>
          <w:rFonts w:ascii="Arial Unicode MS" w:hAnsi="Arial Unicode MS"/>
          <w:rtl w:val="0"/>
          <w:lang w:val="en-US"/>
        </w:rPr>
        <w:t xml:space="preserve">, k_Eon </w:t>
      </w:r>
      <w:r>
        <w:rPr>
          <w:rFonts w:ascii="Arial Unicode MS" w:hAnsi="Arial Unicode MS" w:hint="default"/>
          <w:rtl w:val="0"/>
          <w:lang w:val="en-US"/>
        </w:rPr>
        <w:t xml:space="preserve">∈ </w:t>
      </w:r>
      <w:r>
        <w:rPr>
          <w:rFonts w:ascii="Arial Unicode MS" w:hAnsi="Arial Unicode MS"/>
          <w:rtl w:val="0"/>
          <w:lang w:val="pt-PT"/>
        </w:rPr>
        <w:t xml:space="preserve">[6.6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⁻⁷</w:t>
      </w:r>
      <w:r>
        <w:rPr>
          <w:rFonts w:ascii="Arial Unicode MS" w:hAnsi="Arial Unicode MS"/>
          <w:rtl w:val="0"/>
        </w:rPr>
        <w:t xml:space="preserve">, 1.7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⁻⁶</w:t>
      </w:r>
      <w:r>
        <w:rPr>
          <w:rFonts w:ascii="Arial Unicode MS" w:hAnsi="Arial Unicode MS"/>
          <w:rtl w:val="0"/>
          <w:lang w:val="es-ES_tradnl"/>
        </w:rPr>
        <w:t>] molecule</w:t>
      </w:r>
      <w:r>
        <w:rPr>
          <w:rFonts w:ascii="Arial Unicode MS" w:hAnsi="Arial Unicode MS" w:hint="default"/>
          <w:rtl w:val="0"/>
          <w:lang w:val="en-US"/>
        </w:rPr>
        <w:t>⁻¹</w:t>
      </w:r>
      <w:r>
        <w:rPr>
          <w:rFonts w:ascii="Arial Unicode MS" w:hAnsi="Arial Unicode MS"/>
          <w:rtl w:val="0"/>
        </w:rPr>
        <w:t>s</w:t>
      </w:r>
      <w:r>
        <w:rPr>
          <w:rFonts w:ascii="Arial Unicode MS" w:hAnsi="Arial Unicode MS" w:hint="default"/>
          <w:rtl w:val="0"/>
          <w:lang w:val="en-US"/>
        </w:rPr>
        <w:t>⁻¹</w:t>
      </w:r>
      <w:r>
        <w:rPr>
          <w:rFonts w:ascii="Arial Unicode MS" w:hAnsi="Arial Unicode MS"/>
          <w:rtl w:val="0"/>
        </w:rPr>
        <w:t>.</w:t>
      </w:r>
    </w:p>
    <w:p>
      <w:pPr>
        <w:pStyle w:val="Body"/>
        <w:rPr>
          <w:rFonts w:ascii="Arial" w:cs="Arial" w:hAnsi="Arial" w:eastAsia="Arial"/>
        </w:rPr>
      </w:pP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Early Factor Dissociation Rate (k_Eoff)</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The intrinsic binding affinity K_dE of an early CPA factor for a single phosphorylated Ser2-Pro3 CTD heptad repeat is measured in vitro at 1</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 xml:space="preserve">10 </w:t>
      </w:r>
      <w:r>
        <w:rPr>
          <w:rFonts w:ascii="Arial" w:hAnsi="Arial" w:hint="default"/>
          <w:caps w:val="0"/>
          <w:smallCaps w:val="0"/>
          <w:strike w:val="0"/>
          <w:dstrike w:val="0"/>
          <w:u w:val="none"/>
          <w:shd w:val="nil" w:color="auto" w:fill="auto"/>
          <w:vertAlign w:val="baseline"/>
          <w:rtl w:val="0"/>
          <w:lang w:val="en-US"/>
        </w:rPr>
        <w:t>μ</w:t>
      </w:r>
      <w:r>
        <w:rPr>
          <w:rFonts w:ascii="Arial" w:hAnsi="Arial"/>
          <w:caps w:val="0"/>
          <w:smallCaps w:val="0"/>
          <w:strike w:val="0"/>
          <w:dstrike w:val="0"/>
          <w:u w:val="none"/>
          <w:shd w:val="nil" w:color="auto" w:fill="auto"/>
          <w:vertAlign w:val="baseline"/>
          <w:rtl w:val="0"/>
        </w:rPr>
        <w:t xml:space="preserve">M (Lunde et al., 2010; Mei et al., 2014; Meinhart &amp; Cramer, 2004; Moreno et al., 2025; Ni et al., 2014; Noble et al., 2005). Using k_off = K_on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K_dE for a single repeat:</w:t>
      </w:r>
    </w:p>
    <w:p>
      <w:pPr>
        <w:pStyle w:val="Body"/>
        <w:jc w:val="center"/>
        <w:rPr>
          <w:rFonts w:ascii="Arial" w:cs="Arial" w:hAnsi="Arial" w:eastAsia="Arial"/>
          <w:caps w:val="0"/>
          <w:smallCaps w:val="0"/>
          <w:strike w:val="0"/>
          <w:dstrike w:val="0"/>
          <w:u w:val="none"/>
          <w:shd w:val="nil" w:color="auto" w:fill="auto"/>
          <w:vertAlign w:val="baseline"/>
        </w:rPr>
      </w:pPr>
      <w:r>
        <w:rPr>
          <w:rFonts w:ascii="Arial" w:hAnsi="Arial"/>
          <w:rtl w:val="0"/>
          <w:lang w:val="en-US"/>
        </w:rPr>
        <w:t xml:space="preserve">k_Eoff(single) = (1 to 10) </w:t>
      </w:r>
      <w:r>
        <w:rPr>
          <w:rFonts w:ascii="Arial" w:hAnsi="Arial" w:hint="default"/>
          <w:rtl w:val="0"/>
          <w:lang w:val="en-US"/>
        </w:rPr>
        <w:t xml:space="preserve">× </w:t>
      </w:r>
      <w:r>
        <w:rPr>
          <w:rFonts w:ascii="Arial" w:hAnsi="Arial"/>
          <w:rtl w:val="0"/>
        </w:rPr>
        <w:t>10</w:t>
      </w:r>
      <w:r>
        <w:rPr>
          <w:rFonts w:ascii="Arial Unicode MS" w:cs="Arial Unicode MS" w:hAnsi="Arial Unicode MS" w:eastAsia="Arial Unicode MS" w:hint="default"/>
          <w:b w:val="0"/>
          <w:bCs w:val="0"/>
          <w:i w:val="0"/>
          <w:iCs w:val="0"/>
          <w:rtl w:val="0"/>
          <w:lang w:val="en-US"/>
        </w:rPr>
        <w:t>⁻⁶</w:t>
      </w:r>
      <w:r>
        <w:rPr>
          <w:rFonts w:ascii="Arial" w:hAnsi="Arial"/>
          <w:rtl w:val="0"/>
          <w:lang w:val="en-US"/>
        </w:rPr>
        <w:t xml:space="preserve"> </w:t>
      </w:r>
      <w:r>
        <w:rPr>
          <w:rFonts w:ascii="Arial" w:hAnsi="Arial"/>
          <w:rtl w:val="0"/>
        </w:rPr>
        <w:t xml:space="preserve">M </w:t>
      </w:r>
      <w:r>
        <w:rPr>
          <w:rFonts w:ascii="Arial" w:hAnsi="Arial" w:hint="default"/>
          <w:rtl w:val="0"/>
          <w:lang w:val="en-US"/>
        </w:rPr>
        <w:t xml:space="preserve">· </w:t>
      </w:r>
      <w:r>
        <w:rPr>
          <w:rFonts w:ascii="Arial" w:hAnsi="Arial"/>
          <w:rtl w:val="0"/>
        </w:rPr>
        <w:t xml:space="preserve">0.2 </w:t>
      </w:r>
      <w:r>
        <w:rPr>
          <w:rFonts w:ascii="Arial" w:hAnsi="Arial" w:hint="default"/>
          <w:rtl w:val="0"/>
          <w:lang w:val="en-US"/>
        </w:rPr>
        <w:t xml:space="preserve">× </w:t>
      </w:r>
      <w:r>
        <w:rPr>
          <w:rFonts w:ascii="Arial" w:hAnsi="Arial"/>
          <w:rtl w:val="0"/>
        </w:rPr>
        <w:t>10</w:t>
      </w:r>
      <w:r>
        <w:rPr>
          <w:rFonts w:ascii="Arial Unicode MS" w:cs="Arial Unicode MS" w:hAnsi="Arial Unicode MS" w:eastAsia="Arial Unicode MS" w:hint="default"/>
          <w:b w:val="0"/>
          <w:bCs w:val="0"/>
          <w:i w:val="0"/>
          <w:iCs w:val="0"/>
          <w:rtl w:val="0"/>
          <w:lang w:val="en-US"/>
        </w:rPr>
        <w:t>⁶</w:t>
      </w:r>
      <w:r>
        <w:rPr>
          <w:rFonts w:ascii="Arial" w:hAnsi="Arial"/>
          <w:rtl w:val="0"/>
          <w:lang w:val="en-US"/>
        </w:rPr>
        <w:t xml:space="preserve"> </w:t>
      </w:r>
      <w:r>
        <w:rPr>
          <w:rFonts w:ascii="Arial" w:hAnsi="Arial"/>
          <w:rtl w:val="0"/>
        </w:rPr>
        <w:t>M</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¹</w:t>
      </w:r>
      <w:r>
        <w:rPr>
          <w:rFonts w:ascii="Arial" w:hAnsi="Arial"/>
          <w:rtl w:val="0"/>
        </w:rPr>
        <w:t>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 xml:space="preserve">¹ </w:t>
      </w:r>
      <w:r>
        <w:rPr>
          <w:rFonts w:ascii="Arial" w:hAnsi="Arial"/>
          <w:rtl w:val="0"/>
        </w:rPr>
        <w:t>= 0.2 to 2 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¹</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lang w:val="fr-FR"/>
        </w:rPr>
        <w:t>Multivalent correction.</w:t>
      </w:r>
      <w:r>
        <w:rPr>
          <w:rFonts w:ascii="Arial" w:hAnsi="Arial"/>
          <w:caps w:val="0"/>
          <w:smallCaps w:val="0"/>
          <w:strike w:val="0"/>
          <w:dstrike w:val="0"/>
          <w:u w:val="none"/>
          <w:shd w:val="nil" w:color="auto" w:fill="auto"/>
          <w:vertAlign w:val="baseline"/>
          <w:rtl w:val="0"/>
        </w:rPr>
        <w:t xml:space="preserve"> </w:t>
      </w:r>
      <w:r>
        <w:rPr>
          <w:rFonts w:ascii="Arial" w:hAnsi="Arial"/>
          <w:rtl w:val="0"/>
          <w:lang w:val="en-US"/>
        </w:rPr>
        <w:t>The</w:t>
      </w:r>
      <w:r>
        <w:rPr>
          <w:rFonts w:ascii="Arial" w:hAnsi="Arial"/>
          <w:caps w:val="0"/>
          <w:smallCaps w:val="0"/>
          <w:strike w:val="0"/>
          <w:dstrike w:val="0"/>
          <w:u w:val="none"/>
          <w:shd w:val="nil" w:color="auto" w:fill="auto"/>
          <w:vertAlign w:val="baseline"/>
          <w:rtl w:val="0"/>
          <w:lang w:val="fr-FR"/>
        </w:rPr>
        <w:t xml:space="preserve"> E factor engages 2</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4 tandem CTD repeats, as suggested by co-crystal structures of CID</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 xml:space="preserve">CTD interactions (Meinhart &amp; Cramer, 2004; Noble et al., 2005). Multivalent or bivalent engagement of a disordered CTD polymer substantially </w:t>
      </w:r>
      <w:r>
        <w:rPr>
          <w:rFonts w:ascii="Arial" w:hAnsi="Arial"/>
          <w:rtl w:val="0"/>
          <w:lang w:val="en-US"/>
        </w:rPr>
        <w:t>increases</w:t>
      </w:r>
      <w:r>
        <w:rPr>
          <w:rFonts w:ascii="Arial" w:hAnsi="Arial"/>
          <w:caps w:val="0"/>
          <w:smallCaps w:val="0"/>
          <w:strike w:val="0"/>
          <w:dstrike w:val="0"/>
          <w:u w:val="none"/>
          <w:shd w:val="nil" w:color="auto" w:fill="auto"/>
          <w:vertAlign w:val="baseline"/>
          <w:rtl w:val="0"/>
          <w:lang w:val="en-US"/>
        </w:rPr>
        <w:t xml:space="preserve"> the effective </w:t>
      </w:r>
      <w:r>
        <w:rPr>
          <w:rFonts w:ascii="Arial" w:hAnsi="Arial"/>
          <w:rtl w:val="0"/>
          <w:lang w:val="en-US"/>
        </w:rPr>
        <w:t>binding affinity</w:t>
      </w:r>
      <w:r>
        <w:rPr>
          <w:rFonts w:ascii="Arial" w:hAnsi="Arial"/>
          <w:caps w:val="0"/>
          <w:smallCaps w:val="0"/>
          <w:strike w:val="0"/>
          <w:dstrike w:val="0"/>
          <w:u w:val="none"/>
          <w:shd w:val="nil" w:color="auto" w:fill="auto"/>
          <w:vertAlign w:val="baseline"/>
          <w:rtl w:val="0"/>
          <w:lang w:val="en-US"/>
        </w:rPr>
        <w:t xml:space="preserve"> relative to the single-repeat value, which can </w:t>
      </w:r>
      <w:r>
        <w:rPr>
          <w:rFonts w:ascii="Arial" w:hAnsi="Arial"/>
          <w:rtl w:val="0"/>
          <w:lang w:val="en-US"/>
        </w:rPr>
        <w:t>push</w:t>
      </w:r>
      <w:r>
        <w:rPr>
          <w:rFonts w:ascii="Arial" w:hAnsi="Arial"/>
          <w:caps w:val="0"/>
          <w:smallCaps w:val="0"/>
          <w:strike w:val="0"/>
          <w:dstrike w:val="0"/>
          <w:u w:val="none"/>
          <w:shd w:val="nil" w:color="auto" w:fill="auto"/>
          <w:vertAlign w:val="baseline"/>
          <w:rtl w:val="0"/>
          <w:lang w:val="en-US"/>
        </w:rPr>
        <w:t xml:space="preserve"> the effective k_Eoff </w:t>
      </w:r>
      <w:r>
        <w:rPr>
          <w:rFonts w:ascii="Arial" w:hAnsi="Arial"/>
          <w:rtl w:val="0"/>
        </w:rPr>
        <w:t>to</w:t>
      </w:r>
      <w:r>
        <w:rPr>
          <w:rFonts w:ascii="Arial" w:hAnsi="Arial"/>
          <w:caps w:val="0"/>
          <w:smallCaps w:val="0"/>
          <w:strike w:val="0"/>
          <w:dstrike w:val="0"/>
          <w:u w:val="none"/>
          <w:shd w:val="nil" w:color="auto" w:fill="auto"/>
          <w:vertAlign w:val="baseline"/>
          <w:rtl w:val="0"/>
        </w:rPr>
        <w:t xml:space="preserve"> </w:t>
      </w:r>
      <w:r>
        <w:rPr>
          <w:rFonts w:ascii="Arial" w:hAnsi="Arial"/>
          <w:rtl w:val="0"/>
          <w:lang w:val="en-US"/>
        </w:rPr>
        <w:t>the lower end of the range</w:t>
      </w:r>
      <w:r>
        <w:rPr>
          <w:rFonts w:ascii="Arial" w:hAnsi="Arial"/>
          <w:caps w:val="0"/>
          <w:smallCaps w:val="0"/>
          <w:strike w:val="0"/>
          <w:dstrike w:val="0"/>
          <w:u w:val="none"/>
          <w:shd w:val="nil" w:color="auto" w:fill="auto"/>
          <w:vertAlign w:val="baseline"/>
          <w:rtl w:val="0"/>
        </w:rPr>
        <w:t>.</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Sup>
            <m:e>
              <m:r>
                <w:rPr xmlns:w="http://schemas.openxmlformats.org/wordprocessingml/2006/main">
                  <w:rFonts w:ascii="Cambria Math" w:hAnsi="Cambria Math"/>
                  <w:i/>
                  <w:color w:val="000000"/>
                  <w:sz w:val="24"/>
                  <w:szCs w:val="24"/>
                </w:rPr>
                <m:t>k</m:t>
              </m:r>
            </m:e>
            <m:sub>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f</m:t>
              </m:r>
              <m:r>
                <w:rPr xmlns:w="http://schemas.openxmlformats.org/wordprocessingml/2006/main">
                  <w:rFonts w:ascii="Cambria Math" w:hAnsi="Cambria Math"/>
                  <w:i/>
                  <w:color w:val="000000"/>
                  <w:sz w:val="24"/>
                  <w:szCs w:val="24"/>
                </w:rPr>
                <m:t>f</m:t>
              </m:r>
            </m:sub>
            <m:sup>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f</m:t>
              </m:r>
              <m:r>
                <w:rPr xmlns:w="http://schemas.openxmlformats.org/wordprocessingml/2006/main">
                  <w:rFonts w:ascii="Cambria Math" w:hAnsi="Cambria Math"/>
                  <w:i/>
                  <w:color w:val="000000"/>
                  <w:sz w:val="24"/>
                  <w:szCs w:val="24"/>
                </w:rPr>
                <m:t>f</m:t>
              </m:r>
            </m:sup>
          </m:sSub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0.</m:t>
          </m:r>
          <m:r>
            <w:rPr xmlns:w="http://schemas.openxmlformats.org/wordprocessingml/2006/main">
              <w:rFonts w:ascii="Cambria Math" w:hAnsi="Cambria Math"/>
              <w:i/>
              <w:color w:val="000000"/>
              <w:sz w:val="24"/>
              <w:szCs w:val="24"/>
            </w:rPr>
            <m:t>2</m:t>
          </m:r>
          <m:sSup>
            <m:e>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s</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m:t>
              </m:r>
            </m:sup>
          </m:sSup>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rtl w:val="0"/>
          <w:lang w:val="pt-PT"/>
        </w:rPr>
        <w:t>Range evaluation: k_Eoff in [0.2, 2] 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¹</w:t>
      </w:r>
      <w:r>
        <w:rPr>
          <w:rFonts w:ascii="Arial" w:hAnsi="Arial"/>
          <w:rtl w:val="0"/>
        </w:rPr>
        <w:t>.</w:t>
      </w:r>
    </w:p>
    <w:p>
      <w:pPr>
        <w:pStyle w:val="Body"/>
        <w:rPr>
          <w:rFonts w:ascii="Arial" w:cs="Arial" w:hAnsi="Arial" w:eastAsia="Arial"/>
        </w:rPr>
      </w:pPr>
    </w:p>
    <w:p>
      <w:pPr>
        <w:pStyle w:val="Heading 2"/>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D. CPA Commitment Rate k_c</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u w:val="none"/>
          <w:rtl w:val="0"/>
          <w:lang w:val="en-US"/>
        </w:rPr>
        <w:t>The CPA commitment rate k_c represents the productive, effectively irreversible assembly of the complete CPA machinery after early PAS recognition. This step includes diffusional recruitment of late CPA factors, such as CstF, productive engagement with the downstream sequence element (DSE), correct steric/orientational alignment, and assembly of the remaining components needed to form a complete cleavage-competent complex. Therefore, k_c should be interpreted as an effective commitment rate rather than a raw diffusion-limited collision rate.</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lang w:val="en-US"/>
        </w:rPr>
        <w:t>Late CPA factor copy number.</w:t>
      </w:r>
      <w:r>
        <w:rPr>
          <w:rFonts w:ascii="Arial" w:hAnsi="Arial"/>
          <w:caps w:val="0"/>
          <w:smallCaps w:val="0"/>
          <w:strike w:val="0"/>
          <w:dstrike w:val="0"/>
          <w:u w:val="none"/>
          <w:shd w:val="nil" w:color="auto" w:fill="auto"/>
          <w:vertAlign w:val="baseline"/>
          <w:rtl w:val="0"/>
          <w:lang w:val="en-US"/>
        </w:rPr>
        <w:t xml:space="preserve"> We estimate the global nuclear copy number of </w:t>
      </w:r>
      <w:r>
        <w:rPr>
          <w:rFonts w:ascii="Arial" w:hAnsi="Arial"/>
          <w:rtl w:val="0"/>
          <w:lang w:val="en-US"/>
        </w:rPr>
        <w:t>late-processing factors to be</w:t>
      </w:r>
      <w:r>
        <w:rPr>
          <w:rFonts w:ascii="Arial" w:hAnsi="Arial"/>
          <w:caps w:val="0"/>
          <w:smallCaps w:val="0"/>
          <w:strike w:val="0"/>
          <w:dstrike w:val="0"/>
          <w:u w:val="none"/>
          <w:shd w:val="nil" w:color="auto" w:fill="auto"/>
          <w:vertAlign w:val="baseline"/>
          <w:rtl w:val="0"/>
          <w:lang w:val="en-US"/>
        </w:rPr>
        <w:t xml:space="preserve"> approximately 300,000 molecules per nucleus (see Section H). Using our baseline nuclear volume of 3.74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10</w:t>
      </w:r>
      <w:r>
        <w:rPr>
          <w:rFonts w:ascii="Arial Unicode MS" w:cs="Arial Unicode MS" w:hAnsi="Arial Unicode MS" w:eastAsia="Arial Unicode MS" w:hint="default"/>
          <w:b w:val="0"/>
          <w:bCs w:val="0"/>
          <w:i w:val="0"/>
          <w:iCs w:val="0"/>
          <w:caps w:val="0"/>
          <w:smallCaps w:val="0"/>
          <w:strike w:val="0"/>
          <w:dstrike w:val="0"/>
          <w:u w:val="none"/>
          <w:shd w:val="nil" w:color="auto" w:fill="auto"/>
          <w:vertAlign w:val="baseline"/>
          <w:rtl w:val="0"/>
          <w:lang w:val="en-US"/>
        </w:rPr>
        <w:t>⁻</w:t>
      </w:r>
      <w:r>
        <w:rPr>
          <w:rFonts w:ascii="Arial" w:hAnsi="Arial" w:hint="default"/>
          <w:caps w:val="0"/>
          <w:smallCaps w:val="0"/>
          <w:strike w:val="0"/>
          <w:dstrike w:val="0"/>
          <w:u w:val="none"/>
          <w:shd w:val="nil" w:color="auto" w:fill="auto"/>
          <w:vertAlign w:val="baseline"/>
          <w:rtl w:val="0"/>
          <w:lang w:val="en-US"/>
        </w:rPr>
        <w:t xml:space="preserve">¹³ </w:t>
      </w:r>
      <w:r>
        <w:rPr>
          <w:rFonts w:ascii="Arial" w:hAnsi="Arial"/>
          <w:caps w:val="0"/>
          <w:smallCaps w:val="0"/>
          <w:strike w:val="0"/>
          <w:dstrike w:val="0"/>
          <w:u w:val="none"/>
          <w:shd w:val="nil" w:color="auto" w:fill="auto"/>
          <w:vertAlign w:val="baseline"/>
          <w:rtl w:val="0"/>
        </w:rPr>
        <w:t>L:</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d>
            <m:dPr>
              <m:ctrlPr>
                <w:rPr xmlns:w="http://schemas.openxmlformats.org/wordprocessingml/2006/main">
                  <w:rFonts w:ascii="Cambria Math" w:hAnsi="Cambria Math"/>
                  <w:i/>
                  <w:color w:val="000000"/>
                  <w:sz w:val="24"/>
                  <w:szCs w:val="24"/>
                </w:rPr>
              </m:ctrlPr>
              <m:begChr m:val="["/>
              <m:endChr m:val="]"/>
            </m:dPr>
            <m:e>
              <m:sSub>
                <m:e>
                  <m:r>
                    <w:rPr xmlns:w="http://schemas.openxmlformats.org/wordprocessingml/2006/main">
                      <w:rFonts w:ascii="Cambria Math" w:hAnsi="Cambria Math"/>
                      <w:i/>
                      <w:color w:val="000000"/>
                      <w:sz w:val="24"/>
                      <w:szCs w:val="24"/>
                    </w:rPr>
                    <m:t>L</m:t>
                  </m:r>
                </m:e>
                <m:sub>
                  <m:r>
                    <w:rPr xmlns:w="http://schemas.openxmlformats.org/wordprocessingml/2006/main">
                      <w:rFonts w:ascii="Cambria Math" w:hAnsi="Cambria Math"/>
                      <w:i/>
                      <w:color w:val="000000"/>
                      <w:sz w:val="24"/>
                      <w:szCs w:val="24"/>
                    </w:rPr>
                    <m:t>f</m:t>
                  </m:r>
                  <m:r>
                    <w:rPr xmlns:w="http://schemas.openxmlformats.org/wordprocessingml/2006/main">
                      <w:rFonts w:ascii="Cambria Math" w:hAnsi="Cambria Math"/>
                      <w:i/>
                      <w:color w:val="000000"/>
                      <w:sz w:val="24"/>
                      <w:szCs w:val="24"/>
                    </w:rPr>
                    <m:t>r</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e</m:t>
                  </m:r>
                </m:sub>
              </m:sSub>
            </m:e>
          </m:d>
          <m:r>
            <w:rPr xmlns:w="http://schemas.openxmlformats.org/wordprocessingml/2006/main">
              <w:rFonts w:ascii="Cambria Math" w:hAnsi="Cambria Math"/>
              <w:i/>
              <w:color w:val="000000"/>
              <w:sz w:val="24"/>
              <w:szCs w:val="24"/>
            </w:rPr>
            <m:t>=</m:t>
          </m:r>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300,000</m:t>
              </m:r>
            </m:num>
            <m:den>
              <m:r>
                <w:rPr xmlns:w="http://schemas.openxmlformats.org/wordprocessingml/2006/main">
                  <w:rFonts w:ascii="Cambria Math" w:hAnsi="Cambria Math"/>
                  <w:i/>
                  <w:color w:val="000000"/>
                  <w:sz w:val="24"/>
                  <w:szCs w:val="24"/>
                </w:rPr>
                <m:t>6.022</m:t>
              </m:r>
              <m:r>
                <w:rPr xmlns:w="http://schemas.openxmlformats.org/wordprocessingml/2006/main">
                  <w:rFonts w:ascii="Cambria Math" w:hAnsi="Cambria Math"/>
                  <w:i/>
                  <w:color w:val="000000"/>
                  <w:sz w:val="24"/>
                  <w:szCs w:val="24"/>
                </w:rPr>
                <m:t>×</m:t>
              </m:r>
              <m:sSup>
                <m:e>
                  <m:r>
                    <w:rPr xmlns:w="http://schemas.openxmlformats.org/wordprocessingml/2006/main">
                      <w:rFonts w:ascii="Cambria Math" w:hAnsi="Cambria Math"/>
                      <w:i/>
                      <w:color w:val="000000"/>
                      <w:sz w:val="24"/>
                      <w:szCs w:val="24"/>
                    </w:rPr>
                    <m:t>10</m:t>
                  </m:r>
                </m:e>
                <m:sup>
                  <m:r>
                    <w:rPr xmlns:w="http://schemas.openxmlformats.org/wordprocessingml/2006/main">
                      <w:rFonts w:ascii="Cambria Math" w:hAnsi="Cambria Math"/>
                      <w:i/>
                      <w:color w:val="000000"/>
                      <w:sz w:val="24"/>
                      <w:szCs w:val="24"/>
                    </w:rPr>
                    <m:t>23</m:t>
                  </m:r>
                </m:sup>
              </m:s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3.74</m:t>
              </m:r>
              <m:r>
                <w:rPr xmlns:w="http://schemas.openxmlformats.org/wordprocessingml/2006/main">
                  <w:rFonts w:ascii="Cambria Math" w:hAnsi="Cambria Math"/>
                  <w:i/>
                  <w:color w:val="000000"/>
                  <w:sz w:val="24"/>
                  <w:szCs w:val="24"/>
                </w:rPr>
                <m:t>×</m:t>
              </m:r>
              <m:sSup>
                <m:e>
                  <m:r>
                    <w:rPr xmlns:w="http://schemas.openxmlformats.org/wordprocessingml/2006/main">
                      <w:rFonts w:ascii="Cambria Math" w:hAnsi="Cambria Math"/>
                      <w:i/>
                      <w:color w:val="000000"/>
                      <w:sz w:val="24"/>
                      <w:szCs w:val="24"/>
                    </w:rPr>
                    <m:t>10</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13</m:t>
                  </m:r>
                </m:sup>
              </m:sSup>
            </m:den>
          </m:f>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1.33</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μ</m:t>
          </m:r>
          <m:r>
            <w:rPr xmlns:w="http://schemas.openxmlformats.org/wordprocessingml/2006/main">
              <w:rFonts w:ascii="Cambria Math" w:hAnsi="Cambria Math"/>
              <w:i/>
              <w:color w:val="000000"/>
              <w:sz w:val="24"/>
              <w:szCs w:val="24"/>
            </w:rPr>
            <m:t>M</m:t>
          </m:r>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u w:val="none"/>
          <w:rtl w:val="0"/>
          <w:lang w:val="en-US"/>
        </w:rPr>
        <w:t>The raw late-factor encounter rate for a single target is then:</w:t>
      </w:r>
    </w:p>
    <w:p>
      <w:pPr>
        <w:pStyle w:val="Body"/>
        <w:jc w:val="center"/>
        <w:rPr>
          <w:rFonts w:ascii="Arial" w:cs="Arial" w:hAnsi="Arial" w:eastAsia="Arial"/>
          <w:caps w:val="0"/>
          <w:smallCaps w:val="0"/>
          <w:strike w:val="0"/>
          <w:dstrike w:val="0"/>
          <w:u w:val="none"/>
          <w:shd w:val="nil" w:color="auto" w:fill="auto"/>
          <w:vertAlign w:val="baseline"/>
        </w:rPr>
      </w:pPr>
      <w:r>
        <w:rPr>
          <w:rFonts w:ascii="Arial Unicode MS" w:hAnsi="Arial Unicode MS"/>
          <w:rtl w:val="0"/>
        </w:rPr>
        <w:t xml:space="preserve">k_enc = K_on </w:t>
      </w:r>
      <w:r>
        <w:rPr>
          <w:rFonts w:ascii="Arial Unicode MS" w:hAnsi="Arial Unicode MS" w:hint="default"/>
          <w:rtl w:val="0"/>
          <w:lang w:val="en-US"/>
        </w:rPr>
        <w:t xml:space="preserve">· </w:t>
      </w:r>
      <w:r>
        <w:rPr>
          <w:rFonts w:ascii="Arial Unicode MS" w:hAnsi="Arial Unicode MS"/>
          <w:rtl w:val="0"/>
          <w:lang w:val="en-US"/>
        </w:rPr>
        <w:t xml:space="preserve">L_free = 0.2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⁶ </w:t>
      </w:r>
      <w:r>
        <w:rPr>
          <w:rFonts w:ascii="Arial Unicode MS" w:hAnsi="Arial Unicode MS"/>
          <w:rtl w:val="0"/>
        </w:rPr>
        <w:t>M</w:t>
      </w:r>
      <w:r>
        <w:rPr>
          <w:rFonts w:ascii="Arial Unicode MS" w:hAnsi="Arial Unicode MS" w:hint="default"/>
          <w:rtl w:val="0"/>
          <w:lang w:val="en-US"/>
        </w:rPr>
        <w:t>⁻¹</w:t>
      </w:r>
      <w:r>
        <w:rPr>
          <w:rFonts w:ascii="Arial Unicode MS" w:hAnsi="Arial Unicode MS"/>
          <w:rtl w:val="0"/>
        </w:rPr>
        <w:t>s</w:t>
      </w:r>
      <w:r>
        <w:rPr>
          <w:rFonts w:ascii="Arial Unicode MS" w:hAnsi="Arial Unicode MS" w:hint="default"/>
          <w:rtl w:val="0"/>
          <w:lang w:val="en-US"/>
        </w:rPr>
        <w:t xml:space="preserve">⁻¹ · </w:t>
      </w:r>
      <w:r>
        <w:rPr>
          <w:rFonts w:ascii="Arial Unicode MS" w:hAnsi="Arial Unicode MS"/>
          <w:rtl w:val="0"/>
        </w:rPr>
        <w:t xml:space="preserve">1.33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⁻⁶ </w:t>
      </w:r>
      <w:r>
        <w:rPr>
          <w:rFonts w:ascii="Arial Unicode MS" w:hAnsi="Arial Unicode MS"/>
          <w:rtl w:val="0"/>
        </w:rPr>
        <w:t xml:space="preserve">M </w:t>
      </w:r>
      <w:r>
        <w:rPr>
          <w:rFonts w:ascii="Arial Unicode MS" w:hAnsi="Arial Unicode MS" w:hint="default"/>
          <w:rtl w:val="0"/>
          <w:lang w:val="en-US"/>
        </w:rPr>
        <w:t xml:space="preserve">≈ </w:t>
      </w:r>
      <w:r>
        <w:rPr>
          <w:rFonts w:ascii="Arial Unicode MS" w:hAnsi="Arial Unicode MS"/>
          <w:rtl w:val="0"/>
        </w:rPr>
        <w:t>0.27 s</w:t>
      </w:r>
      <w:r>
        <w:rPr>
          <w:rFonts w:ascii="Arial Unicode MS" w:hAnsi="Arial Unicode MS" w:hint="default"/>
          <w:rtl w:val="0"/>
          <w:lang w:val="en-US"/>
        </w:rPr>
        <w:t>⁻¹</w:t>
      </w:r>
    </w:p>
    <w:p>
      <w:pPr>
        <w:pStyle w:val="Body"/>
        <w:rPr>
          <w:rFonts w:ascii="Arial" w:cs="Arial" w:hAnsi="Arial" w:eastAsia="Arial"/>
        </w:rPr>
      </w:pPr>
      <w:r>
        <w:rPr>
          <w:rFonts w:ascii="Arial Unicode MS" w:hAnsi="Arial Unicode MS"/>
          <w:rtl w:val="0"/>
          <w:lang w:val="en-US"/>
        </w:rPr>
        <w:t xml:space="preserve">And to account for the steric orientation and coordinated multi-component assembly. We use a P_commit factor with a baseline value of P_commit </w:t>
      </w:r>
      <w:r>
        <w:rPr>
          <w:rFonts w:ascii="Arial Unicode MS" w:hAnsi="Arial Unicode MS" w:hint="default"/>
          <w:rtl w:val="0"/>
          <w:lang w:val="en-US"/>
        </w:rPr>
        <w:t xml:space="preserve">≈ </w:t>
      </w:r>
      <w:r>
        <w:rPr>
          <w:rFonts w:ascii="Arial Unicode MS" w:hAnsi="Arial Unicode MS"/>
          <w:rtl w:val="0"/>
        </w:rPr>
        <w:t>0.5.</w:t>
      </w:r>
    </w:p>
    <w:p>
      <w:pPr>
        <w:pStyle w:val="Body"/>
        <w:rPr>
          <w:rFonts w:ascii="Arial" w:cs="Arial" w:hAnsi="Arial" w:eastAsia="Arial"/>
        </w:rPr>
      </w:pPr>
      <w:r>
        <w:rPr>
          <w:rFonts w:ascii="Arial Unicode MS" w:hAnsi="Arial Unicode MS"/>
          <w:rtl w:val="0"/>
        </w:rPr>
        <w:t xml:space="preserve">k_c = k_enc </w:t>
      </w:r>
      <w:r>
        <w:rPr>
          <w:rFonts w:ascii="Arial Unicode MS" w:hAnsi="Arial Unicode MS" w:hint="default"/>
          <w:rtl w:val="0"/>
          <w:lang w:val="en-US"/>
        </w:rPr>
        <w:t xml:space="preserve">· </w:t>
      </w:r>
      <w:r>
        <w:rPr>
          <w:rFonts w:ascii="Arial Unicode MS" w:hAnsi="Arial Unicode MS"/>
          <w:rtl w:val="0"/>
          <w:lang w:val="en-US"/>
        </w:rPr>
        <w:t xml:space="preserve">P_commit </w:t>
      </w:r>
      <w:r>
        <w:rPr>
          <w:rFonts w:ascii="Arial Unicode MS" w:hAnsi="Arial Unicode MS" w:hint="default"/>
          <w:rtl w:val="0"/>
          <w:lang w:val="en-US"/>
        </w:rPr>
        <w:t xml:space="preserve">≈ </w:t>
      </w:r>
      <w:r>
        <w:rPr>
          <w:rFonts w:ascii="Arial Unicode MS" w:hAnsi="Arial Unicode MS"/>
          <w:rtl w:val="0"/>
        </w:rPr>
        <w:t>0.27 s</w:t>
      </w:r>
      <w:r>
        <w:rPr>
          <w:rFonts w:ascii="Arial Unicode MS" w:hAnsi="Arial Unicode MS" w:hint="default"/>
          <w:rtl w:val="0"/>
          <w:lang w:val="en-US"/>
        </w:rPr>
        <w:t xml:space="preserve">⁻¹ · </w:t>
      </w:r>
      <w:r>
        <w:rPr>
          <w:rFonts w:ascii="Arial Unicode MS" w:hAnsi="Arial Unicode MS"/>
          <w:rtl w:val="0"/>
        </w:rPr>
        <w:t xml:space="preserve">0.5 </w:t>
      </w:r>
      <w:r>
        <w:rPr>
          <w:rFonts w:ascii="Arial Unicode MS" w:hAnsi="Arial Unicode MS" w:hint="default"/>
          <w:rtl w:val="0"/>
          <w:lang w:val="en-US"/>
        </w:rPr>
        <w:t xml:space="preserve">≈ </w:t>
      </w:r>
      <w:r>
        <w:rPr>
          <w:rFonts w:ascii="Arial Unicode MS" w:hAnsi="Arial Unicode MS"/>
          <w:rtl w:val="0"/>
        </w:rPr>
        <w:t>0.027 s</w:t>
      </w:r>
      <w:r>
        <w:rPr>
          <w:rFonts w:ascii="Arial Unicode MS" w:hAnsi="Arial Unicode MS" w:hint="default"/>
          <w:rtl w:val="0"/>
          <w:lang w:val="en-US"/>
        </w:rPr>
        <w:t xml:space="preserve">⁻¹ ≈ </w:t>
      </w:r>
      <w:r>
        <w:rPr>
          <w:rFonts w:ascii="Arial Unicode MS" w:hAnsi="Arial Unicode MS"/>
          <w:rtl w:val="0"/>
        </w:rPr>
        <w:t>0.13 s</w:t>
      </w:r>
      <w:r>
        <w:rPr>
          <w:rFonts w:ascii="Arial Unicode MS" w:hAnsi="Arial Unicode MS" w:hint="default"/>
          <w:rtl w:val="0"/>
          <w:lang w:val="en-US"/>
        </w:rPr>
        <w:t>⁻¹</w:t>
      </w:r>
    </w:p>
    <w:p>
      <w:pPr>
        <w:pStyle w:val="Body"/>
        <w:spacing w:before="180" w:after="180"/>
        <w:rPr>
          <w:rFonts w:ascii="Arial" w:cs="Arial" w:hAnsi="Arial" w:eastAsia="Arial"/>
        </w:rPr>
      </w:pPr>
      <w:r>
        <w:rPr>
          <w:rFonts w:ascii="Arial Unicode MS" w:hAnsi="Arial Unicode MS"/>
          <w:rtl w:val="0"/>
          <w:lang w:val="en-US"/>
        </w:rPr>
        <w:t xml:space="preserve">Range evaluation. Varying the nuclear volume over [300, 500] </w:t>
      </w:r>
      <w:r>
        <w:rPr>
          <w:rFonts w:ascii="Arial Unicode MS" w:hAnsi="Arial Unicode MS" w:hint="default"/>
          <w:rtl w:val="0"/>
          <w:lang w:val="en-US"/>
        </w:rPr>
        <w:t>μ</w:t>
      </w:r>
      <w:r>
        <w:rPr>
          <w:rFonts w:ascii="Arial Unicode MS" w:hAnsi="Arial Unicode MS"/>
          <w:rtl w:val="0"/>
        </w:rPr>
        <w:t>m</w:t>
      </w:r>
      <w:r>
        <w:rPr>
          <w:rFonts w:ascii="Arial Unicode MS" w:hAnsi="Arial Unicode MS" w:hint="default"/>
          <w:rtl w:val="0"/>
          <w:lang w:val="en-US"/>
        </w:rPr>
        <w:t xml:space="preserve">³ </w:t>
      </w:r>
      <w:r>
        <w:rPr>
          <w:rFonts w:ascii="Arial Unicode MS" w:hAnsi="Arial Unicode MS"/>
          <w:rtl w:val="0"/>
          <w:lang w:val="en-US"/>
        </w:rPr>
        <w:t xml:space="preserve">and the late-factor copy number over [200,000, 400,000] gives k_enc </w:t>
      </w:r>
      <w:r>
        <w:rPr>
          <w:rFonts w:ascii="Arial Unicode MS" w:hAnsi="Arial Unicode MS" w:hint="default"/>
          <w:rtl w:val="0"/>
          <w:lang w:val="en-US"/>
        </w:rPr>
        <w:t xml:space="preserve">≈ </w:t>
      </w:r>
      <w:r>
        <w:rPr>
          <w:rFonts w:ascii="Arial Unicode MS" w:hAnsi="Arial Unicode MS"/>
          <w:rtl w:val="0"/>
        </w:rPr>
        <w:t>0.13</w:t>
      </w:r>
      <w:r>
        <w:rPr>
          <w:rFonts w:ascii="Arial Unicode MS" w:hAnsi="Arial Unicode MS" w:hint="default"/>
          <w:rtl w:val="0"/>
          <w:lang w:val="en-US"/>
        </w:rPr>
        <w:t>–</w:t>
      </w:r>
      <w:r>
        <w:rPr>
          <w:rFonts w:ascii="Arial Unicode MS" w:hAnsi="Arial Unicode MS"/>
          <w:rtl w:val="0"/>
        </w:rPr>
        <w:t>0.44 s</w:t>
      </w:r>
      <w:r>
        <w:rPr>
          <w:rFonts w:ascii="Arial Unicode MS" w:hAnsi="Arial Unicode MS" w:hint="default"/>
          <w:rtl w:val="0"/>
          <w:lang w:val="en-US"/>
        </w:rPr>
        <w:t>⁻¹</w:t>
      </w:r>
      <w:r>
        <w:rPr>
          <w:rFonts w:ascii="Arial Unicode MS" w:hAnsi="Arial Unicode MS"/>
          <w:rtl w:val="0"/>
          <w:lang w:val="en-US"/>
        </w:rPr>
        <w:t xml:space="preserve">. Applying a practical productive-assembly range of P_commit </w:t>
      </w:r>
      <w:r>
        <w:rPr>
          <w:rFonts w:ascii="Arial Unicode MS" w:hAnsi="Arial Unicode MS" w:hint="default"/>
          <w:rtl w:val="0"/>
          <w:lang w:val="en-US"/>
        </w:rPr>
        <w:t xml:space="preserve">∈ </w:t>
      </w:r>
      <w:r>
        <w:rPr>
          <w:rFonts w:ascii="Arial Unicode MS" w:hAnsi="Arial Unicode MS"/>
          <w:rtl w:val="0"/>
          <w:lang w:val="pt-PT"/>
        </w:rPr>
        <w:t>[0.</w:t>
      </w:r>
      <w:r>
        <w:rPr>
          <w:rFonts w:ascii="Arial" w:hAnsi="Arial"/>
          <w:rtl w:val="0"/>
          <w:lang w:val="pt-PT"/>
        </w:rPr>
        <w:t>1, 0.8</w:t>
      </w:r>
      <w:r>
        <w:rPr>
          <w:rFonts w:ascii="Arial Unicode MS" w:hAnsi="Arial Unicode MS"/>
          <w:rtl w:val="0"/>
          <w:lang w:val="en-US"/>
        </w:rPr>
        <w:t xml:space="preserve">] gives k_c </w:t>
      </w:r>
      <w:r>
        <w:rPr>
          <w:rFonts w:ascii="Arial Unicode MS" w:hAnsi="Arial Unicode MS" w:hint="default"/>
          <w:rtl w:val="0"/>
          <w:lang w:val="en-US"/>
        </w:rPr>
        <w:t xml:space="preserve">≈ </w:t>
      </w:r>
      <w:r>
        <w:rPr>
          <w:rFonts w:ascii="Arial Unicode MS" w:hAnsi="Arial Unicode MS"/>
          <w:rtl w:val="0"/>
        </w:rPr>
        <w:t>0.0</w:t>
      </w:r>
      <w:r>
        <w:rPr>
          <w:rFonts w:ascii="Arial" w:hAnsi="Arial"/>
          <w:rtl w:val="0"/>
        </w:rPr>
        <w:t>15</w:t>
      </w:r>
      <w:r>
        <w:rPr>
          <w:rFonts w:ascii="Arial" w:hAnsi="Arial" w:hint="default"/>
          <w:rtl w:val="0"/>
          <w:lang w:val="en-US"/>
        </w:rPr>
        <w:t>–</w:t>
      </w:r>
      <w:r>
        <w:rPr>
          <w:rFonts w:ascii="Arial" w:hAnsi="Arial"/>
          <w:rtl w:val="0"/>
        </w:rPr>
        <w:t>0.4</w:t>
      </w:r>
      <w:r>
        <w:rPr>
          <w:rFonts w:ascii="Arial Unicode MS" w:hAnsi="Arial Unicode MS"/>
          <w:rtl w:val="0"/>
        </w:rPr>
        <w:t xml:space="preserve"> s</w:t>
      </w:r>
      <w:r>
        <w:rPr>
          <w:rFonts w:ascii="Arial Unicode MS" w:hAnsi="Arial Unicode MS" w:hint="default"/>
          <w:rtl w:val="0"/>
          <w:lang w:val="en-US"/>
        </w:rPr>
        <w:t>⁻¹</w:t>
      </w:r>
      <w:r>
        <w:rPr>
          <w:rFonts w:ascii="Arial Unicode MS" w:hAnsi="Arial Unicode MS"/>
          <w:rtl w:val="0"/>
          <w:lang w:val="en-US"/>
        </w:rPr>
        <w:t xml:space="preserve">. We therefore use k_c </w:t>
      </w:r>
      <w:r>
        <w:rPr>
          <w:rFonts w:ascii="Arial Unicode MS" w:hAnsi="Arial Unicode MS" w:hint="default"/>
          <w:rtl w:val="0"/>
          <w:lang w:val="en-US"/>
        </w:rPr>
        <w:t xml:space="preserve">≈ </w:t>
      </w:r>
      <w:r>
        <w:rPr>
          <w:rFonts w:ascii="Arial Unicode MS" w:hAnsi="Arial Unicode MS"/>
          <w:rtl w:val="0"/>
        </w:rPr>
        <w:t>0.</w:t>
      </w:r>
      <w:r>
        <w:rPr>
          <w:rFonts w:ascii="Arial" w:hAnsi="Arial"/>
          <w:rtl w:val="0"/>
        </w:rPr>
        <w:t>13 s</w:t>
      </w:r>
      <w:r>
        <w:rPr>
          <w:rFonts w:ascii="Arial Unicode MS" w:cs="Arial Unicode MS" w:hAnsi="Arial Unicode MS" w:eastAsia="Arial Unicode MS" w:hint="default"/>
          <w:b w:val="0"/>
          <w:bCs w:val="0"/>
          <w:i w:val="0"/>
          <w:iCs w:val="0"/>
          <w:rtl w:val="0"/>
          <w:lang w:val="en-US"/>
        </w:rPr>
        <w:t>⁻</w:t>
      </w:r>
      <w:r>
        <w:rPr>
          <w:rFonts w:ascii="Arial" w:hAnsi="Arial" w:hint="default"/>
          <w:rtl w:val="0"/>
          <w:lang w:val="en-US"/>
        </w:rPr>
        <w:t xml:space="preserve">¹ </w:t>
      </w:r>
      <w:r>
        <w:rPr>
          <w:rFonts w:ascii="Arial" w:hAnsi="Arial"/>
          <w:rtl w:val="0"/>
          <w:lang w:val="en-US"/>
        </w:rPr>
        <w:t>as the baseline effective commitment rate.</w:t>
      </w:r>
    </w:p>
    <w:p>
      <w:pPr>
        <w:pStyle w:val="Body"/>
        <w:spacing w:before="180" w:after="180"/>
        <w:rPr>
          <w:rFonts w:ascii="Arial" w:cs="Arial" w:hAnsi="Arial" w:eastAsia="Arial"/>
        </w:rPr>
      </w:pPr>
    </w:p>
    <w:p>
      <w:pPr>
        <w:pStyle w:val="Heading 2"/>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fr-FR"/>
          <w14:textFill>
            <w14:solidFill>
              <w14:srgbClr w14:val="000000"/>
            </w14:solidFill>
          </w14:textFill>
        </w:rPr>
        <w:t>E. Pol II Elongation Rates (k_e, k_e2)</w:t>
      </w: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fr-FR"/>
          <w14:textFill>
            <w14:solidFill>
              <w14:srgbClr w14:val="000000"/>
            </w14:solidFill>
          </w14:textFill>
        </w:rPr>
        <w:t>Pre-PAS Elongation Rate (k_e)</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Pol II elongation velocity in human cells has been measured by multiple approaches</w:t>
      </w:r>
      <w:r>
        <w:rPr>
          <w:rFonts w:ascii="Arial" w:hAnsi="Arial"/>
          <w:rtl w:val="0"/>
        </w:rPr>
        <w:t>:</w:t>
      </w:r>
      <w:r>
        <w:rPr>
          <w:rFonts w:ascii="Arial" w:hAnsi="Arial"/>
          <w:caps w:val="0"/>
          <w:smallCaps w:val="0"/>
          <w:strike w:val="0"/>
          <w:dstrike w:val="0"/>
          <w:u w:val="none"/>
          <w:shd w:val="nil" w:color="auto" w:fill="auto"/>
          <w:vertAlign w:val="baseline"/>
          <w:rtl w:val="0"/>
          <w:lang w:val="en-US"/>
        </w:rPr>
        <w:t xml:space="preserve"> metabolic labeling, live-cell imaging, and nascent RNA sequencing</w:t>
      </w:r>
      <w:r>
        <w:rPr>
          <w:rFonts w:ascii="Arial" w:hAnsi="Arial"/>
          <w:rtl w:val="0"/>
        </w:rPr>
        <w:t xml:space="preserve">, </w:t>
      </w:r>
      <w:r>
        <w:rPr>
          <w:rFonts w:ascii="Arial" w:hAnsi="Arial"/>
          <w:caps w:val="0"/>
          <w:smallCaps w:val="0"/>
          <w:strike w:val="0"/>
          <w:dstrike w:val="0"/>
          <w:u w:val="none"/>
          <w:shd w:val="nil" w:color="auto" w:fill="auto"/>
          <w:vertAlign w:val="baseline"/>
          <w:rtl w:val="0"/>
          <w:lang w:val="en-US"/>
        </w:rPr>
        <w:t xml:space="preserve">and consistently yields values of </w:t>
      </w:r>
      <w:r>
        <w:rPr>
          <w:rFonts w:ascii="Arial" w:hAnsi="Arial"/>
          <w:rtl w:val="0"/>
        </w:rPr>
        <w:t>3</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it-IT"/>
        </w:rPr>
        <w:t>5 kb/min (Darzacq et al.</w:t>
      </w:r>
      <w:r>
        <w:rPr>
          <w:rFonts w:ascii="Arial" w:hAnsi="Arial"/>
          <w:rtl w:val="0"/>
        </w:rPr>
        <w:t xml:space="preserve">, </w:t>
      </w:r>
      <w:r>
        <w:rPr>
          <w:rFonts w:ascii="Arial" w:hAnsi="Arial"/>
          <w:caps w:val="0"/>
          <w:smallCaps w:val="0"/>
          <w:strike w:val="0"/>
          <w:dstrike w:val="0"/>
          <w:u w:val="none"/>
          <w:shd w:val="nil" w:color="auto" w:fill="auto"/>
          <w:vertAlign w:val="baseline"/>
          <w:rtl w:val="0"/>
        </w:rPr>
        <w:t>2007</w:t>
      </w:r>
      <w:r>
        <w:rPr>
          <w:rFonts w:ascii="Arial" w:hAnsi="Arial"/>
          <w:rtl w:val="0"/>
        </w:rPr>
        <w:t>;</w:t>
      </w:r>
      <w:r>
        <w:rPr>
          <w:rFonts w:ascii="Arial" w:hAnsi="Arial"/>
          <w:caps w:val="0"/>
          <w:smallCaps w:val="0"/>
          <w:strike w:val="0"/>
          <w:dstrike w:val="0"/>
          <w:u w:val="none"/>
          <w:shd w:val="nil" w:color="auto" w:fill="auto"/>
          <w:vertAlign w:val="baseline"/>
          <w:rtl w:val="0"/>
          <w:lang w:val="fr-FR"/>
        </w:rPr>
        <w:t xml:space="preserve"> Jonkers et al., 2014; Fuchs et al., 2014; Veloso et al., 2014; Krebs et al., 2017). We use a central estimate of </w:t>
      </w:r>
      <w:r>
        <w:rPr>
          <w:rFonts w:ascii="Arial" w:hAnsi="Arial"/>
          <w:rtl w:val="0"/>
        </w:rPr>
        <w:t>4</w:t>
      </w:r>
      <w:r>
        <w:rPr>
          <w:rFonts w:ascii="Arial" w:hAnsi="Arial"/>
          <w:caps w:val="0"/>
          <w:smallCaps w:val="0"/>
          <w:strike w:val="0"/>
          <w:dstrike w:val="0"/>
          <w:u w:val="none"/>
          <w:shd w:val="nil" w:color="auto" w:fill="auto"/>
          <w:vertAlign w:val="baseline"/>
          <w:rtl w:val="0"/>
          <w:lang w:val="en-US"/>
        </w:rPr>
        <w:t xml:space="preserve"> kb/min, corresponding to ~</w:t>
      </w:r>
      <w:r>
        <w:rPr>
          <w:rFonts w:ascii="Arial" w:hAnsi="Arial"/>
          <w:rtl w:val="0"/>
        </w:rPr>
        <w:t>4</w:t>
      </w:r>
      <w:r>
        <w:rPr>
          <w:rFonts w:ascii="Arial Unicode MS" w:hAnsi="Arial Unicode MS"/>
          <w:caps w:val="0"/>
          <w:smallCaps w:val="0"/>
          <w:strike w:val="0"/>
          <w:dstrike w:val="0"/>
          <w:u w:val="none"/>
          <w:shd w:val="nil" w:color="auto" w:fill="auto"/>
          <w:vertAlign w:val="baseline"/>
          <w:rtl w:val="0"/>
          <w:lang w:val="en-US"/>
        </w:rPr>
        <w:t xml:space="preserve">,000 bp / 60 s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w:hAnsi="Arial"/>
          <w:rtl w:val="0"/>
        </w:rPr>
        <w:t>65</w:t>
      </w:r>
      <w:r>
        <w:rPr>
          <w:rFonts w:ascii="Arial" w:hAnsi="Arial"/>
          <w:caps w:val="0"/>
          <w:smallCaps w:val="0"/>
          <w:strike w:val="0"/>
          <w:dstrike w:val="0"/>
          <w:u w:val="none"/>
          <w:shd w:val="nil" w:color="auto" w:fill="auto"/>
          <w:vertAlign w:val="baseline"/>
          <w:rtl w:val="0"/>
          <w:lang w:val="pt-PT"/>
        </w:rPr>
        <w:t xml:space="preserve"> bp/s.</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In the model, the gene is discretized into nodes of L_a = 100 bp, so the elongation rate in model units is:</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
            <m:e>
              <m:r>
                <w:rPr xmlns:w="http://schemas.openxmlformats.org/wordprocessingml/2006/main">
                  <w:rFonts w:ascii="Cambria Math" w:hAnsi="Cambria Math"/>
                  <w:i/>
                  <w:color w:val="000000"/>
                  <w:sz w:val="24"/>
                  <w:szCs w:val="24"/>
                </w:rPr>
                <m:t>k</m:t>
              </m:r>
            </m:e>
            <m:sub>
              <m:r>
                <w:rPr xmlns:w="http://schemas.openxmlformats.org/wordprocessingml/2006/main">
                  <w:rFonts w:ascii="Cambria Math" w:hAnsi="Cambria Math"/>
                  <w:i/>
                  <w:color w:val="000000"/>
                  <w:sz w:val="24"/>
                  <w:szCs w:val="24"/>
                </w:rPr>
                <m:t>e</m:t>
              </m:r>
            </m:sub>
          </m:sSub>
          <m:r>
            <w:rPr xmlns:w="http://schemas.openxmlformats.org/wordprocessingml/2006/main">
              <w:rFonts w:ascii="Cambria Math" w:hAnsi="Cambria Math"/>
              <w:i/>
              <w:color w:val="000000"/>
              <w:sz w:val="24"/>
              <w:szCs w:val="24"/>
            </w:rPr>
            <m:t>=</m:t>
          </m:r>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65</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b</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s</m:t>
              </m:r>
            </m:num>
            <m:den>
              <m:r>
                <w:rPr xmlns:w="http://schemas.openxmlformats.org/wordprocessingml/2006/main">
                  <w:rFonts w:ascii="Cambria Math" w:hAnsi="Cambria Math"/>
                  <w:i/>
                  <w:color w:val="000000"/>
                  <w:sz w:val="24"/>
                  <w:szCs w:val="24"/>
                </w:rPr>
                <m:t>100</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b</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d</m:t>
              </m:r>
              <m:r>
                <w:rPr xmlns:w="http://schemas.openxmlformats.org/wordprocessingml/2006/main">
                  <w:rFonts w:ascii="Cambria Math" w:hAnsi="Cambria Math"/>
                  <w:i/>
                  <w:color w:val="000000"/>
                  <w:sz w:val="24"/>
                  <w:szCs w:val="24"/>
                </w:rPr>
                <m:t>e</m:t>
              </m:r>
            </m:den>
          </m:f>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0.65</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d</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s</m:t>
          </m:r>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lang w:val="de-DE"/>
        </w:rPr>
        <w:t>Range:</w:t>
      </w:r>
      <w:r>
        <w:rPr>
          <w:rFonts w:ascii="Arial Unicode MS" w:hAnsi="Arial Unicode MS"/>
          <w:caps w:val="0"/>
          <w:smallCaps w:val="0"/>
          <w:strike w:val="0"/>
          <w:dstrike w:val="0"/>
          <w:u w:val="none"/>
          <w:shd w:val="nil" w:color="auto" w:fill="auto"/>
          <w:vertAlign w:val="baseline"/>
          <w:rtl w:val="0"/>
          <w:lang w:val="en-US"/>
        </w:rPr>
        <w:t xml:space="preserve"> k_e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pt-PT"/>
        </w:rPr>
        <w:t>[0.</w:t>
      </w:r>
      <w:r>
        <w:rPr>
          <w:rFonts w:ascii="Arial" w:hAnsi="Arial"/>
          <w:rtl w:val="0"/>
        </w:rPr>
        <w:t>5</w:t>
      </w:r>
      <w:r>
        <w:rPr>
          <w:rFonts w:ascii="Arial" w:hAnsi="Arial"/>
          <w:caps w:val="0"/>
          <w:smallCaps w:val="0"/>
          <w:strike w:val="0"/>
          <w:dstrike w:val="0"/>
          <w:u w:val="none"/>
          <w:shd w:val="nil" w:color="auto" w:fill="auto"/>
          <w:vertAlign w:val="baseline"/>
          <w:rtl w:val="0"/>
          <w:lang w:val="pt-PT"/>
        </w:rPr>
        <w:t>, 0.83] s</w:t>
      </w:r>
      <w:r>
        <w:rPr>
          <w:rFonts w:ascii="Arial Unicode MS" w:cs="Arial Unicode MS" w:hAnsi="Arial Unicode MS" w:eastAsia="Arial Unicode MS" w:hint="default"/>
          <w:b w:val="0"/>
          <w:bCs w:val="0"/>
          <w:i w:val="0"/>
          <w:iCs w:val="0"/>
          <w:caps w:val="0"/>
          <w:smallCaps w:val="0"/>
          <w:strike w:val="0"/>
          <w:dstrike w:val="0"/>
          <w:u w:val="none"/>
          <w:shd w:val="nil" w:color="auto" w:fill="auto"/>
          <w:vertAlign w:val="baseline"/>
          <w:rtl w:val="0"/>
          <w:lang w:val="en-US"/>
        </w:rPr>
        <w:t>⁻</w:t>
      </w:r>
      <w:r>
        <w:rPr>
          <w:rFonts w:ascii="Arial" w:hAnsi="Arial" w:hint="default"/>
          <w:caps w:val="0"/>
          <w:smallCaps w:val="0"/>
          <w:strike w:val="0"/>
          <w:dstrike w:val="0"/>
          <w:u w:val="none"/>
          <w:shd w:val="nil" w:color="auto" w:fill="auto"/>
          <w:vertAlign w:val="baseline"/>
          <w:rtl w:val="0"/>
          <w:lang w:val="en-US"/>
        </w:rPr>
        <w:t>¹</w:t>
      </w:r>
      <w:r>
        <w:rPr>
          <w:rFonts w:ascii="Arial" w:hAnsi="Arial"/>
          <w:caps w:val="0"/>
          <w:smallCaps w:val="0"/>
          <w:strike w:val="0"/>
          <w:dstrike w:val="0"/>
          <w:u w:val="none"/>
          <w:shd w:val="nil" w:color="auto" w:fill="auto"/>
          <w:vertAlign w:val="baseline"/>
          <w:rtl w:val="0"/>
          <w:lang w:val="en-US"/>
        </w:rPr>
        <w:t xml:space="preserve">, corresponding to elongation velocities of </w:t>
      </w:r>
      <w:r>
        <w:rPr>
          <w:rFonts w:ascii="Arial" w:hAnsi="Arial"/>
          <w:rtl w:val="0"/>
        </w:rPr>
        <w:t>3</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5 kb/min.</w:t>
      </w: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fr-FR"/>
          <w14:textFill>
            <w14:solidFill>
              <w14:srgbClr w14:val="000000"/>
            </w14:solidFill>
          </w14:textFill>
        </w:rPr>
        <w:t>Post-PAS Elongation Rate (k_e2)</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After PAS recognition, Pol II is known to slow down, consistent with elongation-rate measurements showing reduced processivity downstream of cleavage sites (Fong et al., 2015; Jonkers et al., 2014). We estimate a post-PAS rate of approximately 1.8 kb/min (~30 bp/s), giving:</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
            <m:e>
              <m:r>
                <w:rPr xmlns:w="http://schemas.openxmlformats.org/wordprocessingml/2006/main">
                  <w:rFonts w:ascii="Cambria Math" w:hAnsi="Cambria Math"/>
                  <w:i/>
                  <w:color w:val="000000"/>
                  <w:sz w:val="24"/>
                  <w:szCs w:val="24"/>
                </w:rPr>
                <m:t>k</m:t>
              </m:r>
            </m:e>
            <m:sub>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2</m:t>
              </m:r>
            </m:sub>
          </m:sSub>
          <m:r>
            <w:rPr xmlns:w="http://schemas.openxmlformats.org/wordprocessingml/2006/main">
              <w:rFonts w:ascii="Cambria Math" w:hAnsi="Cambria Math"/>
              <w:i/>
              <w:color w:val="000000"/>
              <w:sz w:val="24"/>
              <w:szCs w:val="24"/>
            </w:rPr>
            <m:t>=</m:t>
          </m:r>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30</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b</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s</m:t>
              </m:r>
            </m:num>
            <m:den>
              <m:r>
                <w:rPr xmlns:w="http://schemas.openxmlformats.org/wordprocessingml/2006/main">
                  <w:rFonts w:ascii="Cambria Math" w:hAnsi="Cambria Math"/>
                  <w:i/>
                  <w:color w:val="000000"/>
                  <w:sz w:val="24"/>
                  <w:szCs w:val="24"/>
                </w:rPr>
                <m:t>100</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b</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d</m:t>
              </m:r>
              <m:r>
                <w:rPr xmlns:w="http://schemas.openxmlformats.org/wordprocessingml/2006/main">
                  <w:rFonts w:ascii="Cambria Math" w:hAnsi="Cambria Math"/>
                  <w:i/>
                  <w:color w:val="000000"/>
                  <w:sz w:val="24"/>
                  <w:szCs w:val="24"/>
                </w:rPr>
                <m:t>e</m:t>
              </m:r>
            </m:den>
          </m:f>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0.3</m:t>
          </m:r>
          <m:sSup>
            <m:e>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s</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m:t>
              </m:r>
            </m:sup>
          </m:sSup>
        </m:oMath>
      </m:oMathPara>
    </w:p>
    <w:p>
      <w:pPr>
        <w:pStyle w:val="Body"/>
        <w:spacing w:before="180" w:after="180"/>
        <w:rPr>
          <w:rFonts w:ascii="Arial" w:cs="Arial" w:hAnsi="Arial" w:eastAsia="Arial"/>
        </w:rPr>
      </w:pPr>
      <w:r>
        <w:rPr>
          <w:rFonts w:ascii="Arial" w:hAnsi="Arial"/>
          <w:caps w:val="0"/>
          <w:smallCaps w:val="0"/>
          <w:strike w:val="0"/>
          <w:dstrike w:val="0"/>
          <w:u w:val="none"/>
          <w:shd w:val="nil" w:color="auto" w:fill="auto"/>
          <w:vertAlign w:val="baseline"/>
          <w:rtl w:val="0"/>
          <w:lang w:val="en-US"/>
        </w:rPr>
        <w:t>The standard parameter k_e2 = 30/100 = 0.3 s</w:t>
      </w:r>
      <w:r>
        <w:rPr>
          <w:rFonts w:ascii="Arial Unicode MS" w:cs="Arial Unicode MS" w:hAnsi="Arial Unicode MS" w:eastAsia="Arial Unicode MS" w:hint="default"/>
          <w:b w:val="0"/>
          <w:bCs w:val="0"/>
          <w:i w:val="0"/>
          <w:iCs w:val="0"/>
          <w:caps w:val="0"/>
          <w:smallCaps w:val="0"/>
          <w:strike w:val="0"/>
          <w:dstrike w:val="0"/>
          <w:u w:val="none"/>
          <w:shd w:val="nil" w:color="auto" w:fill="auto"/>
          <w:vertAlign w:val="baseline"/>
          <w:rtl w:val="0"/>
          <w:lang w:val="en-US"/>
        </w:rPr>
        <w:t>⁻</w:t>
      </w:r>
      <w:r>
        <w:rPr>
          <w:rFonts w:ascii="Arial" w:hAnsi="Arial" w:hint="default"/>
          <w:caps w:val="0"/>
          <w:smallCaps w:val="0"/>
          <w:strike w:val="0"/>
          <w:dstrike w:val="0"/>
          <w:u w:val="none"/>
          <w:shd w:val="nil" w:color="auto" w:fill="auto"/>
          <w:vertAlign w:val="baseline"/>
          <w:rtl w:val="0"/>
          <w:lang w:val="en-US"/>
        </w:rPr>
        <w:t xml:space="preserve">¹ </w:t>
      </w:r>
      <w:r>
        <w:rPr>
          <w:rFonts w:ascii="Arial" w:hAnsi="Arial"/>
          <w:caps w:val="0"/>
          <w:smallCaps w:val="0"/>
          <w:strike w:val="0"/>
          <w:dstrike w:val="0"/>
          <w:u w:val="none"/>
          <w:shd w:val="nil" w:color="auto" w:fill="auto"/>
          <w:vertAlign w:val="baseline"/>
          <w:rtl w:val="0"/>
          <w:lang w:val="en-US"/>
        </w:rPr>
        <w:t xml:space="preserve">reflects approximately a 2-fold slowdown relative to the pre-PAS rate, consistent with the pausing and reduced elongation observed near poly(A) sites (Nojima et al., 2015; Proudfoot, 2016). </w:t>
      </w:r>
      <w:r>
        <w:rPr>
          <w:rFonts w:ascii="Arial" w:hAnsi="Arial"/>
          <w:b w:val="1"/>
          <w:bCs w:val="1"/>
          <w:caps w:val="0"/>
          <w:smallCaps w:val="0"/>
          <w:strike w:val="0"/>
          <w:dstrike w:val="0"/>
          <w:u w:val="none"/>
          <w:shd w:val="nil" w:color="auto" w:fill="auto"/>
          <w:vertAlign w:val="baseline"/>
          <w:rtl w:val="0"/>
          <w:lang w:val="de-DE"/>
        </w:rPr>
        <w:t>Range:</w:t>
      </w:r>
      <w:r>
        <w:rPr>
          <w:rFonts w:ascii="Arial Unicode MS" w:hAnsi="Arial Unicode MS"/>
          <w:caps w:val="0"/>
          <w:smallCaps w:val="0"/>
          <w:strike w:val="0"/>
          <w:dstrike w:val="0"/>
          <w:u w:val="none"/>
          <w:shd w:val="nil" w:color="auto" w:fill="auto"/>
          <w:vertAlign w:val="baseline"/>
          <w:rtl w:val="0"/>
          <w:lang w:val="en-US"/>
        </w:rPr>
        <w:t xml:space="preserve"> k_e2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pt-PT"/>
        </w:rPr>
        <w:t>[0.1, 0.5] s</w:t>
      </w:r>
      <w:r>
        <w:rPr>
          <w:rFonts w:ascii="Arial Unicode MS" w:hAnsi="Arial Unicode MS" w:hint="default"/>
          <w:caps w:val="0"/>
          <w:smallCaps w:val="0"/>
          <w:strike w:val="0"/>
          <w:dstrike w:val="0"/>
          <w:u w:val="none"/>
          <w:shd w:val="nil" w:color="auto" w:fill="auto"/>
          <w:vertAlign w:val="baseline"/>
          <w:rtl w:val="0"/>
          <w:lang w:val="en-US"/>
        </w:rPr>
        <w:t>⁻¹</w:t>
      </w:r>
      <w:r>
        <w:rPr>
          <w:rFonts w:ascii="Arial Unicode MS" w:hAnsi="Arial Unicode MS"/>
          <w:caps w:val="0"/>
          <w:smallCaps w:val="0"/>
          <w:strike w:val="0"/>
          <w:dstrike w:val="0"/>
          <w:u w:val="none"/>
          <w:shd w:val="nil" w:color="auto" w:fill="auto"/>
          <w:vertAlign w:val="baseline"/>
          <w:rtl w:val="0"/>
        </w:rPr>
        <w:t>.</w:t>
      </w:r>
    </w:p>
    <w:p>
      <w:pPr>
        <w:pStyle w:val="Heading 2"/>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G. CTD Ser2 Phosphorylation Parameters (k_Pon_slope, k_Poff)</w:t>
      </w: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CTD Ser2P Phosphorylation (k_Pon_slope, k_Pon_min)</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In the model, the Ser2P phosphorylation rate at each gene position increases linearly from the TSS, reflecting the progressive engagement of P-TEFb and CDK12 as Pol II elongates (Harlen &amp; Churchman, 2017; Tellier et al., 2020). This is parameterized as:</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
            <m:e>
              <m:r>
                <w:rPr xmlns:w="http://schemas.openxmlformats.org/wordprocessingml/2006/main">
                  <w:rFonts w:ascii="Cambria Math" w:hAnsi="Cambria Math"/>
                  <w:i/>
                  <w:color w:val="000000"/>
                  <w:sz w:val="24"/>
                  <w:szCs w:val="24"/>
                </w:rPr>
                <m:t>k</m:t>
              </m:r>
            </m:e>
            <m:sub>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n</m:t>
              </m:r>
            </m:sub>
          </m:sSub>
          <m:d>
            <m:dPr>
              <m:ctrlPr>
                <w:rPr xmlns:w="http://schemas.openxmlformats.org/wordprocessingml/2006/main">
                  <w:rFonts w:ascii="Cambria Math" w:hAnsi="Cambria Math"/>
                  <w:i/>
                  <w:color w:val="000000"/>
                  <w:sz w:val="24"/>
                  <w:szCs w:val="24"/>
                </w:rPr>
              </m:ctrlPr>
            </m:dPr>
            <m:e>
              <m:r>
                <w:rPr xmlns:w="http://schemas.openxmlformats.org/wordprocessingml/2006/main">
                  <w:rFonts w:ascii="Cambria Math" w:hAnsi="Cambria Math"/>
                  <w:i/>
                  <w:color w:val="000000"/>
                  <w:sz w:val="24"/>
                  <w:szCs w:val="24"/>
                </w:rPr>
                <m:t>x</m:t>
              </m:r>
            </m:e>
          </m:d>
          <m:r>
            <w:rPr xmlns:w="http://schemas.openxmlformats.org/wordprocessingml/2006/main">
              <w:rFonts w:ascii="Cambria Math" w:hAnsi="Cambria Math"/>
              <w:i/>
              <w:color w:val="000000"/>
              <w:sz w:val="24"/>
              <w:szCs w:val="24"/>
            </w:rPr>
            <m:t>=</m:t>
          </m:r>
          <m:sSub>
            <m:e>
              <m:r>
                <w:rPr xmlns:w="http://schemas.openxmlformats.org/wordprocessingml/2006/main">
                  <w:rFonts w:ascii="Cambria Math" w:hAnsi="Cambria Math"/>
                  <w:i/>
                  <w:color w:val="000000"/>
                  <w:sz w:val="24"/>
                  <w:szCs w:val="24"/>
                </w:rPr>
                <m:t>k</m:t>
              </m:r>
            </m:e>
            <m:sub>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m</m:t>
              </m:r>
              <m:r>
                <w:rPr xmlns:w="http://schemas.openxmlformats.org/wordprocessingml/2006/main">
                  <w:rFonts w:ascii="Cambria Math" w:hAnsi="Cambria Math"/>
                  <w:i/>
                  <w:color w:val="000000"/>
                  <w:sz w:val="24"/>
                  <w:szCs w:val="24"/>
                </w:rPr>
                <m:t>i</m:t>
              </m:r>
              <m:r>
                <w:rPr xmlns:w="http://schemas.openxmlformats.org/wordprocessingml/2006/main">
                  <w:rFonts w:ascii="Cambria Math" w:hAnsi="Cambria Math"/>
                  <w:i/>
                  <w:color w:val="000000"/>
                  <w:sz w:val="24"/>
                  <w:szCs w:val="24"/>
                </w:rPr>
                <m:t>n</m:t>
              </m:r>
            </m:sub>
          </m:sSub>
          <m:r>
            <w:rPr xmlns:w="http://schemas.openxmlformats.org/wordprocessingml/2006/main">
              <w:rFonts w:ascii="Cambria Math" w:hAnsi="Cambria Math"/>
              <w:i/>
              <w:color w:val="000000"/>
              <w:sz w:val="24"/>
              <w:szCs w:val="24"/>
            </w:rPr>
            <m:t>+</m:t>
          </m:r>
          <m:sSub>
            <m:e>
              <m:r>
                <w:rPr xmlns:w="http://schemas.openxmlformats.org/wordprocessingml/2006/main">
                  <w:rFonts w:ascii="Cambria Math" w:hAnsi="Cambria Math"/>
                  <w:i/>
                  <w:color w:val="000000"/>
                  <w:sz w:val="24"/>
                  <w:szCs w:val="24"/>
                </w:rPr>
                <m:t>k</m:t>
              </m:r>
            </m:e>
            <m:sub>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s</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e</m:t>
              </m:r>
            </m:sub>
          </m:sSub>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x</m:t>
          </m:r>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where x is the position in nodes from the TSS.</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ChIP-seq measurements of Ser2P across the gene body show a roughly linear increase over the first 10</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20 kb, reaching near-saturating levels by the poly(A) site in most genes (Harlen &amp; Churchman, 2017; Nojima et al., 2015; Rahl et al., 2010). For a 20 kb gene discretized into 200 nodes of 100 bp:</w:t>
      </w:r>
    </w:p>
    <w:p>
      <w:pPr>
        <w:pStyle w:val="Body"/>
        <w:numPr>
          <w:ilvl w:val="0"/>
          <w:numId w:val="4"/>
        </w:numPr>
        <w:spacing w:before="36" w:after="36"/>
        <w:rPr>
          <w:lang w:val="en-US"/>
        </w:rPr>
      </w:pPr>
      <w:r>
        <w:rPr>
          <w:rFonts w:ascii="Arial" w:hAnsi="Arial"/>
          <w:b w:val="1"/>
          <w:bCs w:val="1"/>
          <w:caps w:val="0"/>
          <w:smallCaps w:val="0"/>
          <w:strike w:val="0"/>
          <w:dstrike w:val="0"/>
          <w:u w:val="none"/>
          <w:shd w:val="nil" w:color="auto" w:fill="auto"/>
          <w:vertAlign w:val="baseline"/>
          <w:rtl w:val="0"/>
          <w:lang w:val="en-US"/>
        </w:rPr>
        <w:t>k_Pon_min = 0.01 s</w:t>
      </w:r>
      <w:r>
        <w:rPr>
          <w:rFonts w:ascii="Arial Unicode MS" w:cs="Arial Unicode MS" w:hAnsi="Arial Unicode MS" w:eastAsia="Arial Unicode MS" w:hint="default"/>
          <w:b w:val="0"/>
          <w:bCs w:val="0"/>
          <w:i w:val="0"/>
          <w:iCs w:val="0"/>
          <w:caps w:val="0"/>
          <w:smallCaps w:val="0"/>
          <w:strike w:val="0"/>
          <w:dstrike w:val="0"/>
          <w:u w:val="none"/>
          <w:shd w:val="nil" w:color="auto" w:fill="auto"/>
          <w:vertAlign w:val="baseline"/>
          <w:rtl w:val="0"/>
          <w:lang w:val="en-US"/>
        </w:rPr>
        <w:t>⁻</w:t>
      </w:r>
      <w:r>
        <w:rPr>
          <w:rFonts w:ascii="Arial" w:hAnsi="Arial" w:hint="default"/>
          <w:b w:val="1"/>
          <w:bCs w:val="1"/>
          <w:caps w:val="0"/>
          <w:smallCaps w:val="0"/>
          <w:strike w:val="0"/>
          <w:dstrike w:val="0"/>
          <w:u w:val="none"/>
          <w:shd w:val="nil" w:color="auto" w:fill="auto"/>
          <w:vertAlign w:val="baseline"/>
          <w:rtl w:val="0"/>
          <w:lang w:val="en-US"/>
        </w:rPr>
        <w:t>¹</w:t>
      </w:r>
      <w:r>
        <w:rPr>
          <w:rFonts w:ascii="Arial" w:hAnsi="Arial"/>
          <w:caps w:val="0"/>
          <w:smallCaps w:val="0"/>
          <w:strike w:val="0"/>
          <w:dstrike w:val="0"/>
          <w:u w:val="none"/>
          <w:shd w:val="nil" w:color="auto" w:fill="auto"/>
          <w:vertAlign w:val="baseline"/>
          <w:rtl w:val="0"/>
          <w:lang w:val="en-US"/>
        </w:rPr>
        <w:t>: a basal phosphorylation rate near the TSS, corresponding to low but nonzero Ser2P at early transcription.</w:t>
      </w:r>
    </w:p>
    <w:p>
      <w:pPr>
        <w:pStyle w:val="Body"/>
        <w:numPr>
          <w:ilvl w:val="0"/>
          <w:numId w:val="4"/>
        </w:numPr>
        <w:spacing w:before="36" w:after="36"/>
        <w:rPr>
          <w:lang w:val="en-US"/>
        </w:rPr>
      </w:pPr>
      <w:r>
        <w:rPr>
          <w:rFonts w:ascii="Arial" w:hAnsi="Arial"/>
          <w:b w:val="1"/>
          <w:bCs w:val="1"/>
          <w:caps w:val="0"/>
          <w:smallCaps w:val="0"/>
          <w:strike w:val="0"/>
          <w:dstrike w:val="0"/>
          <w:u w:val="none"/>
          <w:shd w:val="nil" w:color="auto" w:fill="auto"/>
          <w:vertAlign w:val="baseline"/>
          <w:rtl w:val="0"/>
          <w:lang w:val="en-US"/>
        </w:rPr>
        <w:t>k_Pon_slope = 0.005 s</w:t>
      </w:r>
      <w:r>
        <w:rPr>
          <w:rFonts w:ascii="Arial Unicode MS" w:cs="Arial Unicode MS" w:hAnsi="Arial Unicode MS" w:eastAsia="Arial Unicode MS" w:hint="default"/>
          <w:b w:val="0"/>
          <w:bCs w:val="0"/>
          <w:i w:val="0"/>
          <w:iCs w:val="0"/>
          <w:caps w:val="0"/>
          <w:smallCaps w:val="0"/>
          <w:strike w:val="0"/>
          <w:dstrike w:val="0"/>
          <w:u w:val="none"/>
          <w:shd w:val="nil" w:color="auto" w:fill="auto"/>
          <w:vertAlign w:val="baseline"/>
          <w:rtl w:val="0"/>
          <w:lang w:val="en-US"/>
        </w:rPr>
        <w:t>⁻</w:t>
      </w:r>
      <w:r>
        <w:rPr>
          <w:rFonts w:ascii="Arial" w:hAnsi="Arial" w:hint="default"/>
          <w:b w:val="1"/>
          <w:bCs w:val="1"/>
          <w:caps w:val="0"/>
          <w:smallCaps w:val="0"/>
          <w:strike w:val="0"/>
          <w:dstrike w:val="0"/>
          <w:u w:val="none"/>
          <w:shd w:val="nil" w:color="auto" w:fill="auto"/>
          <w:vertAlign w:val="baseline"/>
          <w:rtl w:val="0"/>
          <w:lang w:val="en-US"/>
        </w:rPr>
        <w:t xml:space="preserve">¹ </w:t>
      </w:r>
      <w:r>
        <w:rPr>
          <w:rFonts w:ascii="Arial" w:hAnsi="Arial"/>
          <w:b w:val="1"/>
          <w:bCs w:val="1"/>
          <w:caps w:val="0"/>
          <w:smallCaps w:val="0"/>
          <w:strike w:val="0"/>
          <w:dstrike w:val="0"/>
          <w:u w:val="none"/>
          <w:shd w:val="nil" w:color="auto" w:fill="auto"/>
          <w:vertAlign w:val="baseline"/>
          <w:rtl w:val="0"/>
          <w:lang w:val="it-IT"/>
        </w:rPr>
        <w:t>per node</w:t>
      </w:r>
      <w:r>
        <w:rPr>
          <w:rFonts w:ascii="Arial" w:hAnsi="Arial"/>
          <w:caps w:val="0"/>
          <w:smallCaps w:val="0"/>
          <w:strike w:val="0"/>
          <w:dstrike w:val="0"/>
          <w:u w:val="none"/>
          <w:shd w:val="nil" w:color="auto" w:fill="auto"/>
          <w:vertAlign w:val="baseline"/>
          <w:rtl w:val="0"/>
          <w:lang w:val="en-US"/>
        </w:rPr>
        <w:t>: produces ~</w:t>
      </w:r>
      <w:r>
        <w:rPr>
          <w:rFonts w:ascii="Arial" w:hAnsi="Arial"/>
          <w:rtl w:val="0"/>
        </w:rPr>
        <w:t>7</w:t>
      </w:r>
      <w:r>
        <w:rPr>
          <w:rFonts w:ascii="Arial" w:hAnsi="Arial"/>
          <w:caps w:val="0"/>
          <w:smallCaps w:val="0"/>
          <w:strike w:val="0"/>
          <w:dstrike w:val="0"/>
          <w:u w:val="none"/>
          <w:shd w:val="nil" w:color="auto" w:fill="auto"/>
          <w:vertAlign w:val="baseline"/>
          <w:rtl w:val="0"/>
          <w:lang w:val="en-US"/>
        </w:rPr>
        <w:t>0% fractional Ser2P occupancy at the PAS (node 200), consistent with ChIP-seq profiles.</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lang w:val="de-DE"/>
        </w:rPr>
        <w:t>Range:</w:t>
      </w:r>
      <w:r>
        <w:rPr>
          <w:rFonts w:ascii="Arial Unicode MS" w:hAnsi="Arial Unicode MS"/>
          <w:caps w:val="0"/>
          <w:smallCaps w:val="0"/>
          <w:strike w:val="0"/>
          <w:dstrike w:val="0"/>
          <w:u w:val="none"/>
          <w:shd w:val="nil" w:color="auto" w:fill="auto"/>
          <w:vertAlign w:val="baseline"/>
          <w:rtl w:val="0"/>
          <w:lang w:val="en-US"/>
        </w:rPr>
        <w:t xml:space="preserve"> k_Pon_min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pt-PT"/>
        </w:rPr>
        <w:t>[0.005, 0.05] s</w:t>
      </w:r>
      <w:r>
        <w:rPr>
          <w:rFonts w:ascii="Arial Unicode MS" w:hAnsi="Arial Unicode MS" w:hint="default"/>
          <w:caps w:val="0"/>
          <w:smallCaps w:val="0"/>
          <w:strike w:val="0"/>
          <w:dstrike w:val="0"/>
          <w:u w:val="none"/>
          <w:shd w:val="nil" w:color="auto" w:fill="auto"/>
          <w:vertAlign w:val="baseline"/>
          <w:rtl w:val="0"/>
          <w:lang w:val="en-US"/>
        </w:rPr>
        <w:t>⁻¹</w:t>
      </w:r>
      <w:r>
        <w:rPr>
          <w:rFonts w:ascii="Arial Unicode MS" w:hAnsi="Arial Unicode MS"/>
          <w:caps w:val="0"/>
          <w:smallCaps w:val="0"/>
          <w:strike w:val="0"/>
          <w:dstrike w:val="0"/>
          <w:u w:val="none"/>
          <w:shd w:val="nil" w:color="auto" w:fill="auto"/>
          <w:vertAlign w:val="baseline"/>
          <w:rtl w:val="0"/>
          <w:lang w:val="en-US"/>
        </w:rPr>
        <w:t xml:space="preserve">; k_Pon_slope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pt-PT"/>
        </w:rPr>
        <w:t>[0.001, 0.01] s</w:t>
      </w:r>
      <w:r>
        <w:rPr>
          <w:rFonts w:ascii="Arial Unicode MS" w:hAnsi="Arial Unicode MS" w:hint="default"/>
          <w:caps w:val="0"/>
          <w:smallCaps w:val="0"/>
          <w:strike w:val="0"/>
          <w:dstrike w:val="0"/>
          <w:u w:val="none"/>
          <w:shd w:val="nil" w:color="auto" w:fill="auto"/>
          <w:vertAlign w:val="baseline"/>
          <w:rtl w:val="0"/>
          <w:lang w:val="en-US"/>
        </w:rPr>
        <w:t>⁻¹</w:t>
      </w:r>
      <w:r>
        <w:rPr>
          <w:rFonts w:ascii="Arial Unicode MS" w:hAnsi="Arial Unicode MS"/>
          <w:caps w:val="0"/>
          <w:smallCaps w:val="0"/>
          <w:strike w:val="0"/>
          <w:dstrike w:val="0"/>
          <w:u w:val="none"/>
          <w:shd w:val="nil" w:color="auto" w:fill="auto"/>
          <w:vertAlign w:val="baseline"/>
          <w:rtl w:val="0"/>
        </w:rPr>
        <w:t>/node.</w:t>
      </w: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CTD Ser2P Dephosphorylation (k_Poff)</w:t>
      </w:r>
    </w:p>
    <w:p>
      <w:pPr>
        <w:pStyle w:val="Body"/>
        <w:spacing w:before="180" w:after="180"/>
        <w:rPr>
          <w:rFonts w:ascii="Arial" w:cs="Arial" w:hAnsi="Arial" w:eastAsia="Arial"/>
        </w:rPr>
      </w:pPr>
      <w:r>
        <w:rPr>
          <w:rFonts w:ascii="Arial" w:hAnsi="Arial"/>
          <w:caps w:val="0"/>
          <w:smallCaps w:val="0"/>
          <w:strike w:val="0"/>
          <w:dstrike w:val="0"/>
          <w:u w:val="none"/>
          <w:shd w:val="nil" w:color="auto" w:fill="auto"/>
          <w:vertAlign w:val="baseline"/>
          <w:rtl w:val="0"/>
          <w:lang w:val="en-US"/>
        </w:rPr>
        <w:t>The Ser2P dephosphorylation rate k_Poff = 1 s</w:t>
      </w:r>
      <w:r>
        <w:rPr>
          <w:rFonts w:ascii="Arial Unicode MS" w:cs="Arial Unicode MS" w:hAnsi="Arial Unicode MS" w:eastAsia="Arial Unicode MS" w:hint="default"/>
          <w:b w:val="0"/>
          <w:bCs w:val="0"/>
          <w:i w:val="0"/>
          <w:iCs w:val="0"/>
          <w:caps w:val="0"/>
          <w:smallCaps w:val="0"/>
          <w:strike w:val="0"/>
          <w:dstrike w:val="0"/>
          <w:u w:val="none"/>
          <w:shd w:val="nil" w:color="auto" w:fill="auto"/>
          <w:vertAlign w:val="baseline"/>
          <w:rtl w:val="0"/>
          <w:lang w:val="en-US"/>
        </w:rPr>
        <w:t>⁻</w:t>
      </w:r>
      <w:r>
        <w:rPr>
          <w:rFonts w:ascii="Arial" w:hAnsi="Arial" w:hint="default"/>
          <w:caps w:val="0"/>
          <w:smallCaps w:val="0"/>
          <w:strike w:val="0"/>
          <w:dstrike w:val="0"/>
          <w:u w:val="none"/>
          <w:shd w:val="nil" w:color="auto" w:fill="auto"/>
          <w:vertAlign w:val="baseline"/>
          <w:rtl w:val="0"/>
          <w:lang w:val="en-US"/>
        </w:rPr>
        <w:t xml:space="preserve">¹ </w:t>
      </w:r>
      <w:r>
        <w:rPr>
          <w:rFonts w:ascii="Arial" w:hAnsi="Arial"/>
          <w:caps w:val="0"/>
          <w:smallCaps w:val="0"/>
          <w:strike w:val="0"/>
          <w:dstrike w:val="0"/>
          <w:u w:val="none"/>
          <w:shd w:val="nil" w:color="auto" w:fill="auto"/>
          <w:vertAlign w:val="baseline"/>
          <w:rtl w:val="0"/>
          <w:lang w:val="en-US"/>
        </w:rPr>
        <w:t>reflects the activity of Ser2P phosphatases such as PP2A and Scp1, which maintain dynamic phosphorylation turnover on the CTD (Palancade &amp; Bensaude, 2003; Yeo et al., 2003).</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lang w:val="de-DE"/>
        </w:rPr>
        <w:t>Range:</w:t>
      </w:r>
      <w:r>
        <w:rPr>
          <w:rFonts w:ascii="Arial Unicode MS" w:hAnsi="Arial Unicode MS"/>
          <w:caps w:val="0"/>
          <w:smallCaps w:val="0"/>
          <w:strike w:val="0"/>
          <w:dstrike w:val="0"/>
          <w:u w:val="none"/>
          <w:shd w:val="nil" w:color="auto" w:fill="auto"/>
          <w:vertAlign w:val="baseline"/>
          <w:rtl w:val="0"/>
          <w:lang w:val="en-US"/>
        </w:rPr>
        <w:t xml:space="preserve"> k_Poff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pt-PT"/>
        </w:rPr>
        <w:t>[0.5, 5] s</w:t>
      </w:r>
      <w:r>
        <w:rPr>
          <w:rFonts w:ascii="Arial Unicode MS" w:hAnsi="Arial Unicode MS" w:hint="default"/>
          <w:caps w:val="0"/>
          <w:smallCaps w:val="0"/>
          <w:strike w:val="0"/>
          <w:dstrike w:val="0"/>
          <w:u w:val="none"/>
          <w:shd w:val="nil" w:color="auto" w:fill="auto"/>
          <w:vertAlign w:val="baseline"/>
          <w:rtl w:val="0"/>
          <w:lang w:val="en-US"/>
        </w:rPr>
        <w:t>⁻¹</w:t>
      </w:r>
      <w:r>
        <w:rPr>
          <w:rFonts w:ascii="Arial Unicode MS" w:hAnsi="Arial Unicode MS"/>
          <w:caps w:val="0"/>
          <w:smallCaps w:val="0"/>
          <w:strike w:val="0"/>
          <w:dstrike w:val="0"/>
          <w:u w:val="none"/>
          <w:shd w:val="nil" w:color="auto" w:fill="auto"/>
          <w:vertAlign w:val="baseline"/>
          <w:rtl w:val="0"/>
        </w:rPr>
        <w:t>.</w:t>
      </w:r>
    </w:p>
    <w:p>
      <w:pPr>
        <w:pStyle w:val="Body"/>
        <w:rPr>
          <w:rFonts w:ascii="Arial" w:cs="Arial" w:hAnsi="Arial" w:eastAsia="Arial"/>
        </w:rPr>
      </w:pPr>
    </w:p>
    <w:p>
      <w:pPr>
        <w:pStyle w:val="Heading 2"/>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H. Total Factor Pool Sizes (E_total, Pol_total)</w:t>
      </w: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Total E-factor Pool (E_total)</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 xml:space="preserve">The E-factor pool represents all early CPA assembly factors that associate with the Pol II CTD, principally the CPSF complex. Because direct absolute </w:t>
      </w:r>
      <w:r>
        <w:rPr>
          <w:rFonts w:ascii="Arial" w:hAnsi="Arial"/>
          <w:rtl w:val="0"/>
          <w:lang w:val="en-US"/>
        </w:rPr>
        <w:t>copy-number measurements for CPA factors are not uniformly available in published proteomics datasets, we estimated copy numbers by calibrating relative protein abundance data from the PaxDB database against the absolute measurements reported by</w:t>
      </w:r>
      <w:r>
        <w:rPr>
          <w:rFonts w:ascii="Arial" w:hAnsi="Arial"/>
          <w:caps w:val="0"/>
          <w:smallCaps w:val="0"/>
          <w:strike w:val="0"/>
          <w:dstrike w:val="0"/>
          <w:u w:val="none"/>
          <w:shd w:val="nil" w:color="auto" w:fill="auto"/>
          <w:vertAlign w:val="baseline"/>
          <w:rtl w:val="0"/>
          <w:lang w:val="de-DE"/>
        </w:rPr>
        <w:t xml:space="preserve"> Zeiler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(2012).</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lang w:val="it-IT"/>
        </w:rPr>
        <w:t>Calibration procedure.</w:t>
      </w:r>
      <w:r>
        <w:rPr>
          <w:rFonts w:ascii="Arial" w:hAnsi="Arial"/>
          <w:caps w:val="0"/>
          <w:smallCaps w:val="0"/>
          <w:strike w:val="0"/>
          <w:dstrike w:val="0"/>
          <w:u w:val="none"/>
          <w:shd w:val="nil" w:color="auto" w:fill="auto"/>
          <w:vertAlign w:val="baseline"/>
          <w:rtl w:val="0"/>
          <w:lang w:val="en-US"/>
        </w:rPr>
        <w:t xml:space="preserve"> Protein abundance values (in parts per million, ppm) for HeLa cells were retrieved from PaxDB (https://pax-db.org/) for each CPA factor of interest, </w:t>
      </w:r>
      <w:r>
        <w:rPr>
          <w:rFonts w:ascii="Arial" w:hAnsi="Arial"/>
          <w:rtl w:val="0"/>
          <w:lang w:val="en-US"/>
        </w:rPr>
        <w:t>with up to 5 measurements per protein,</w:t>
      </w:r>
      <w:r>
        <w:rPr>
          <w:rFonts w:ascii="Arial" w:hAnsi="Arial"/>
          <w:caps w:val="0"/>
          <w:smallCaps w:val="0"/>
          <w:strike w:val="0"/>
          <w:dstrike w:val="0"/>
          <w:u w:val="none"/>
          <w:shd w:val="nil" w:color="auto" w:fill="auto"/>
          <w:vertAlign w:val="baseline"/>
          <w:rtl w:val="0"/>
          <w:lang w:val="en-US"/>
        </w:rPr>
        <w:t xml:space="preserve"> ranked by dataset quality score. These relative abundances were then paired with absolute copy numbers per HeLa cell from Zeiler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lang w:val="en-US"/>
        </w:rPr>
        <w:t>(2012), who used a SILAC-based Protein Epitope Signature Tag (PrEST) approach to quantify 40 proteins spanning ~6,000 to ~23,000,000 copies per cell (typical SEM ~20%). Both quantities were log</w:t>
      </w:r>
      <w:r>
        <w:rPr>
          <w:rFonts w:ascii="Arial Unicode MS" w:cs="Arial Unicode MS" w:hAnsi="Arial Unicode MS" w:eastAsia="Arial Unicode MS" w:hint="default"/>
          <w:b w:val="0"/>
          <w:bCs w:val="0"/>
          <w:i w:val="0"/>
          <w:iCs w:val="0"/>
          <w:caps w:val="0"/>
          <w:smallCaps w:val="0"/>
          <w:strike w:val="0"/>
          <w:dstrike w:val="0"/>
          <w:u w:val="none"/>
          <w:shd w:val="nil" w:color="auto" w:fill="auto"/>
          <w:vertAlign w:val="baseline"/>
          <w:rtl w:val="0"/>
          <w:lang w:val="en-US"/>
        </w:rPr>
        <w:t>₁₀</w:t>
      </w:r>
      <w:r>
        <w:rPr>
          <w:rFonts w:ascii="Arial" w:hAnsi="Arial"/>
          <w:caps w:val="0"/>
          <w:smallCaps w:val="0"/>
          <w:strike w:val="0"/>
          <w:dstrike w:val="0"/>
          <w:u w:val="none"/>
          <w:shd w:val="nil" w:color="auto" w:fill="auto"/>
          <w:vertAlign w:val="baseline"/>
          <w:rtl w:val="0"/>
          <w:lang w:val="en-US"/>
        </w:rPr>
        <w:t>-transformed, and a linear regression was fitted to the paired data. This log-log calibration yielded a conversion equation of the form:</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
            <m:e>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g</m:t>
              </m:r>
            </m:e>
            <m:sub>
              <m:r>
                <w:rPr xmlns:w="http://schemas.openxmlformats.org/wordprocessingml/2006/main">
                  <w:rFonts w:ascii="Cambria Math" w:hAnsi="Cambria Math"/>
                  <w:i/>
                  <w:color w:val="000000"/>
                  <w:sz w:val="24"/>
                  <w:szCs w:val="24"/>
                </w:rPr>
                <m:t>10</m:t>
              </m:r>
            </m:sub>
          </m:sSub>
          <m:d>
            <m:dPr>
              <m:ctrlPr>
                <w:rPr xmlns:w="http://schemas.openxmlformats.org/wordprocessingml/2006/main">
                  <w:rFonts w:ascii="Cambria Math" w:hAnsi="Cambria Math"/>
                  <w:i/>
                  <w:color w:val="000000"/>
                  <w:sz w:val="24"/>
                  <w:szCs w:val="24"/>
                </w:rPr>
              </m:ctrlPr>
            </m:dPr>
            <m:e>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i</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s</m:t>
              </m:r>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l</m:t>
              </m:r>
            </m:e>
          </m:d>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m</m:t>
          </m:r>
          <m:r>
            <w:rPr xmlns:w="http://schemas.openxmlformats.org/wordprocessingml/2006/main">
              <w:rFonts w:ascii="Cambria Math" w:hAnsi="Cambria Math"/>
              <w:i/>
              <w:color w:val="000000"/>
              <w:sz w:val="24"/>
              <w:szCs w:val="24"/>
            </w:rPr>
            <m:t>×</m:t>
          </m:r>
          <m:sSub>
            <m:e>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g</m:t>
              </m:r>
            </m:e>
            <m:sub>
              <m:r>
                <w:rPr xmlns:w="http://schemas.openxmlformats.org/wordprocessingml/2006/main">
                  <w:rFonts w:ascii="Cambria Math" w:hAnsi="Cambria Math"/>
                  <w:i/>
                  <w:color w:val="000000"/>
                  <w:sz w:val="24"/>
                  <w:szCs w:val="24"/>
                </w:rPr>
                <m:t>10</m:t>
              </m:r>
            </m:sub>
          </m:sSub>
          <m:d>
            <m:dPr>
              <m:ctrlPr>
                <w:rPr xmlns:w="http://schemas.openxmlformats.org/wordprocessingml/2006/main">
                  <w:rFonts w:ascii="Cambria Math" w:hAnsi="Cambria Math"/>
                  <w:i/>
                  <w:color w:val="000000"/>
                  <w:sz w:val="24"/>
                  <w:szCs w:val="24"/>
                </w:rPr>
              </m:ctrlPr>
            </m:dPr>
            <m:e>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x</m:t>
              </m:r>
              <m:r>
                <w:rPr xmlns:w="http://schemas.openxmlformats.org/wordprocessingml/2006/main">
                  <w:rFonts w:ascii="Cambria Math" w:hAnsi="Cambria Math"/>
                  <w:i/>
                  <w:color w:val="000000"/>
                  <w:sz w:val="24"/>
                  <w:szCs w:val="24"/>
                </w:rPr>
                <m:t>D</m:t>
              </m:r>
              <m:r>
                <w:rPr xmlns:w="http://schemas.openxmlformats.org/wordprocessingml/2006/main">
                  <w:rFonts w:ascii="Cambria Math" w:hAnsi="Cambria Math"/>
                  <w:i/>
                  <w:color w:val="000000"/>
                  <w:sz w:val="24"/>
                  <w:szCs w:val="24"/>
                </w:rPr>
                <m:t>B</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m</m:t>
              </m:r>
            </m:e>
          </m:d>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b</m:t>
          </m:r>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Unicode MS" w:hAnsi="Arial Unicode MS"/>
          <w:caps w:val="0"/>
          <w:smallCaps w:val="0"/>
          <w:strike w:val="0"/>
          <w:dstrike w:val="0"/>
          <w:u w:val="none"/>
          <w:shd w:val="nil" w:color="auto" w:fill="auto"/>
          <w:vertAlign w:val="baseline"/>
          <w:rtl w:val="0"/>
          <w:lang w:val="en-US"/>
        </w:rPr>
        <w:t xml:space="preserve">exploiting the well-established near-proportionality between iBAQ-derived ppm values and absolute protein abundances (Pearson R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en-US"/>
        </w:rPr>
        <w:t>0.95 across large calibration sets). The mean of the top five PaxDB ppm values for each CPA factor was log-transformed and substituted into this equation to obtain an estimated absolute copy number.</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lang w:val="en-US"/>
        </w:rPr>
        <w:t>Results.</w:t>
      </w:r>
      <w:r>
        <w:rPr>
          <w:rFonts w:ascii="Arial" w:hAnsi="Arial"/>
          <w:caps w:val="0"/>
          <w:smallCaps w:val="0"/>
          <w:strike w:val="0"/>
          <w:dstrike w:val="0"/>
          <w:u w:val="none"/>
          <w:shd w:val="nil" w:color="auto" w:fill="auto"/>
          <w:vertAlign w:val="baseline"/>
          <w:rtl w:val="0"/>
          <w:lang w:val="en-US"/>
        </w:rPr>
        <w:t xml:space="preserve"> The resulting copy number estimates for the core CPA complex subunits, alongside the active RNA Pol II reference value, are summarized in Table H1.</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rPr>
        <w:t>Table H1.</w:t>
      </w:r>
      <w:r>
        <w:rPr>
          <w:rFonts w:ascii="Arial" w:hAnsi="Arial"/>
          <w:caps w:val="0"/>
          <w:smallCaps w:val="0"/>
          <w:strike w:val="0"/>
          <w:dstrike w:val="0"/>
          <w:u w:val="none"/>
          <w:shd w:val="nil" w:color="auto" w:fill="auto"/>
          <w:vertAlign w:val="baseline"/>
          <w:rtl w:val="0"/>
          <w:lang w:val="en-US"/>
        </w:rPr>
        <w:t xml:space="preserve"> Estimated copy numbers per HeLa cell for early CPA complex subunits and active RNA Pol II.</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63"/>
        <w:gridCol w:w="2846"/>
        <w:gridCol w:w="3451"/>
      </w:tblGrid>
      <w:tr>
        <w:tblPrEx>
          <w:shd w:val="clear" w:color="auto" w:fill="4f81bd"/>
        </w:tblPrEx>
        <w:trPr>
          <w:trHeight w:val="552" w:hRule="atLeast"/>
          <w:tblHeader/>
        </w:trPr>
        <w:tc>
          <w:tcPr>
            <w:tcW w:type="dxa" w:w="3063"/>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Protein</w:t>
            </w:r>
          </w:p>
        </w:tc>
        <w:tc>
          <w:tcPr>
            <w:tcW w:type="dxa" w:w="2846"/>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Est. Copies/Cell</w:t>
            </w:r>
          </w:p>
        </w:tc>
        <w:tc>
          <w:tcPr>
            <w:tcW w:type="dxa" w:w="3450"/>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Mean PaxDB (ppm)</w:t>
            </w:r>
          </w:p>
        </w:tc>
      </w:tr>
      <w:tr>
        <w:tblPrEx>
          <w:shd w:val="clear" w:color="auto" w:fill="ced7e7"/>
        </w:tblPrEx>
        <w:trPr>
          <w:trHeight w:val="272" w:hRule="atLeast"/>
        </w:trPr>
        <w:tc>
          <w:tcPr>
            <w:tcW w:type="dxa" w:w="3063"/>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CPSF-160</w:t>
            </w:r>
          </w:p>
        </w:tc>
        <w:tc>
          <w:tcPr>
            <w:tcW w:type="dxa" w:w="2846"/>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~102,000</w:t>
            </w:r>
          </w:p>
        </w:tc>
        <w:tc>
          <w:tcPr>
            <w:tcW w:type="dxa" w:w="3450"/>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30.2</w:t>
            </w:r>
          </w:p>
        </w:tc>
      </w:tr>
      <w:tr>
        <w:tblPrEx>
          <w:shd w:val="clear" w:color="auto" w:fill="ced7e7"/>
        </w:tblPrEx>
        <w:trPr>
          <w:trHeight w:val="272" w:hRule="atLeast"/>
        </w:trPr>
        <w:tc>
          <w:tcPr>
            <w:tcW w:type="dxa" w:w="3063"/>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WDR33</w:t>
            </w:r>
          </w:p>
        </w:tc>
        <w:tc>
          <w:tcPr>
            <w:tcW w:type="dxa" w:w="2846"/>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~214,000</w:t>
            </w:r>
          </w:p>
        </w:tc>
        <w:tc>
          <w:tcPr>
            <w:tcW w:type="dxa" w:w="3450"/>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57.9</w:t>
            </w:r>
          </w:p>
        </w:tc>
      </w:tr>
      <w:tr>
        <w:tblPrEx>
          <w:shd w:val="clear" w:color="auto" w:fill="ced7e7"/>
        </w:tblPrEx>
        <w:trPr>
          <w:trHeight w:val="272" w:hRule="atLeast"/>
        </w:trPr>
        <w:tc>
          <w:tcPr>
            <w:tcW w:type="dxa" w:w="3063"/>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CPSF-30</w:t>
            </w:r>
          </w:p>
        </w:tc>
        <w:tc>
          <w:tcPr>
            <w:tcW w:type="dxa" w:w="2846"/>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~292,000</w:t>
            </w:r>
          </w:p>
        </w:tc>
        <w:tc>
          <w:tcPr>
            <w:tcW w:type="dxa" w:w="3450"/>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78.9</w:t>
            </w:r>
          </w:p>
        </w:tc>
      </w:tr>
      <w:tr>
        <w:tblPrEx>
          <w:shd w:val="clear" w:color="auto" w:fill="ced7e7"/>
        </w:tblPrEx>
        <w:trPr>
          <w:trHeight w:val="272" w:hRule="atLeast"/>
        </w:trPr>
        <w:tc>
          <w:tcPr>
            <w:tcW w:type="dxa" w:w="3063"/>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CPSF-100</w:t>
            </w:r>
          </w:p>
        </w:tc>
        <w:tc>
          <w:tcPr>
            <w:tcW w:type="dxa" w:w="2846"/>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~241,000</w:t>
            </w:r>
          </w:p>
        </w:tc>
        <w:tc>
          <w:tcPr>
            <w:tcW w:type="dxa" w:w="3450"/>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65.1</w:t>
            </w:r>
          </w:p>
        </w:tc>
      </w:tr>
      <w:tr>
        <w:tblPrEx>
          <w:shd w:val="clear" w:color="auto" w:fill="ced7e7"/>
        </w:tblPrEx>
        <w:trPr>
          <w:trHeight w:val="272" w:hRule="atLeast"/>
        </w:trPr>
        <w:tc>
          <w:tcPr>
            <w:tcW w:type="dxa" w:w="3063"/>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CPSF-73</w:t>
            </w:r>
          </w:p>
        </w:tc>
        <w:tc>
          <w:tcPr>
            <w:tcW w:type="dxa" w:w="2846"/>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~187,000</w:t>
            </w:r>
          </w:p>
        </w:tc>
        <w:tc>
          <w:tcPr>
            <w:tcW w:type="dxa" w:w="3450"/>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50.7</w:t>
            </w:r>
          </w:p>
        </w:tc>
      </w:tr>
      <w:tr>
        <w:tblPrEx>
          <w:shd w:val="clear" w:color="auto" w:fill="ced7e7"/>
        </w:tblPrEx>
        <w:trPr>
          <w:trHeight w:val="272" w:hRule="atLeast"/>
        </w:trPr>
        <w:tc>
          <w:tcPr>
            <w:tcW w:type="dxa" w:w="3063"/>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CstF-50</w:t>
            </w:r>
          </w:p>
        </w:tc>
        <w:tc>
          <w:tcPr>
            <w:tcW w:type="dxa" w:w="2846"/>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~332,000</w:t>
            </w:r>
          </w:p>
        </w:tc>
        <w:tc>
          <w:tcPr>
            <w:tcW w:type="dxa" w:w="3450"/>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89.8</w:t>
            </w:r>
          </w:p>
        </w:tc>
      </w:tr>
      <w:tr>
        <w:tblPrEx>
          <w:shd w:val="clear" w:color="auto" w:fill="ced7e7"/>
        </w:tblPrEx>
        <w:trPr>
          <w:trHeight w:val="272" w:hRule="atLeast"/>
        </w:trPr>
        <w:tc>
          <w:tcPr>
            <w:tcW w:type="dxa" w:w="3063"/>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CstF-64</w:t>
            </w:r>
          </w:p>
        </w:tc>
        <w:tc>
          <w:tcPr>
            <w:tcW w:type="dxa" w:w="2846"/>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~371,000</w:t>
            </w:r>
          </w:p>
        </w:tc>
        <w:tc>
          <w:tcPr>
            <w:tcW w:type="dxa" w:w="3450"/>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100.2</w:t>
            </w:r>
          </w:p>
        </w:tc>
      </w:tr>
      <w:tr>
        <w:tblPrEx>
          <w:shd w:val="clear" w:color="auto" w:fill="ced7e7"/>
        </w:tblPrEx>
        <w:trPr>
          <w:trHeight w:val="272" w:hRule="atLeast"/>
        </w:trPr>
        <w:tc>
          <w:tcPr>
            <w:tcW w:type="dxa" w:w="3063"/>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CstF-77</w:t>
            </w:r>
          </w:p>
        </w:tc>
        <w:tc>
          <w:tcPr>
            <w:tcW w:type="dxa" w:w="2846"/>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~268,000</w:t>
            </w:r>
          </w:p>
        </w:tc>
        <w:tc>
          <w:tcPr>
            <w:tcW w:type="dxa" w:w="3450"/>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72.5</w:t>
            </w:r>
          </w:p>
        </w:tc>
      </w:tr>
      <w:tr>
        <w:tblPrEx>
          <w:shd w:val="clear" w:color="auto" w:fill="ced7e7"/>
        </w:tblPrEx>
        <w:trPr>
          <w:trHeight w:val="552" w:hRule="atLeast"/>
        </w:trPr>
        <w:tc>
          <w:tcPr>
            <w:tcW w:type="dxa" w:w="3063"/>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Active RNA Pol II</w:t>
            </w:r>
          </w:p>
        </w:tc>
        <w:tc>
          <w:tcPr>
            <w:tcW w:type="dxa" w:w="2846"/>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~70,000</w:t>
            </w:r>
          </w:p>
        </w:tc>
        <w:tc>
          <w:tcPr>
            <w:tcW w:type="dxa" w:w="3450"/>
            <w:tcBorders>
              <w:top w:val="nil"/>
              <w:left w:val="nil"/>
              <w:bottom w:val="nil"/>
              <w:right w:val="nil"/>
            </w:tcBorders>
            <w:shd w:val="clear" w:color="auto" w:fill="auto"/>
            <w:tcMar>
              <w:top w:type="dxa" w:w="80"/>
              <w:left w:type="dxa" w:w="80"/>
              <w:bottom w:type="dxa" w:w="80"/>
              <w:right w:type="dxa" w:w="80"/>
            </w:tcMar>
            <w:vAlign w:val="top"/>
          </w:tcPr>
          <w:p>
            <w:pPr>
              <w:pStyle w:val="Body"/>
              <w:spacing w:before="36" w:after="36"/>
            </w:pPr>
            <w:r>
              <w:rPr>
                <w:rFonts w:ascii="Arial" w:hAnsi="Arial"/>
                <w:shd w:val="nil" w:color="auto" w:fill="auto"/>
                <w:rtl w:val="0"/>
                <w:lang w:val="en-US"/>
              </w:rPr>
              <w:t>From BioNumbers</w:t>
            </w:r>
          </w:p>
        </w:tc>
      </w:tr>
    </w:tbl>
    <w:p>
      <w:pPr>
        <w:pStyle w:val="Body"/>
        <w:widowControl w:val="0"/>
        <w:spacing w:before="180" w:after="180"/>
        <w:rPr>
          <w:rFonts w:ascii="Arial" w:cs="Arial" w:hAnsi="Arial" w:eastAsia="Arial"/>
          <w:caps w:val="0"/>
          <w:smallCaps w:val="0"/>
          <w:strike w:val="0"/>
          <w:dstrike w:val="0"/>
          <w:u w:val="none"/>
          <w:shd w:val="nil" w:color="auto" w:fill="auto"/>
          <w:vertAlign w:val="baseline"/>
        </w:rPr>
      </w:pP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The CPSF complex functions as a preassembled unit, so the stoichiometry-limiting subunit CPSF-160 sets an upper bound on the number of intact CPSF complexes, at ~102,000 copies per cell. Because CPSF is strongly nuclear-enriched and functions co-transcriptionally, this per-cell estimate is treated as approximately equal to the per-nucleus pool. We therefore adopt:</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
            <m:e>
              <m:r>
                <w:rPr xmlns:w="http://schemas.openxmlformats.org/wordprocessingml/2006/main">
                  <w:rFonts w:ascii="Cambria Math" w:hAnsi="Cambria Math"/>
                  <w:i/>
                  <w:color w:val="000000"/>
                  <w:sz w:val="24"/>
                  <w:szCs w:val="24"/>
                </w:rPr>
                <m:t>E</m:t>
              </m:r>
            </m:e>
            <m:sub>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l</m:t>
              </m:r>
            </m:sub>
          </m:sSub>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100,000</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m</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s</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r</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s</m:t>
          </m:r>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 xml:space="preserve">This is internally consistent with the active Pol II estimate of ~70,000, </w:t>
      </w:r>
      <w:r>
        <w:rPr>
          <w:rFonts w:ascii="Arial" w:hAnsi="Arial"/>
          <w:rtl w:val="0"/>
          <w:lang w:val="en-US"/>
        </w:rPr>
        <w:t>yielding an E_total/ ratio of</w:t>
      </w:r>
      <w:r>
        <w:rPr>
          <w:rFonts w:ascii="Arial Unicode MS" w:hAnsi="Arial Unicode MS" w:hint="default"/>
          <w:caps w:val="0"/>
          <w:smallCaps w:val="0"/>
          <w:strike w:val="0"/>
          <w:dstrike w:val="0"/>
          <w:u w:val="none"/>
          <w:shd w:val="nil" w:color="auto" w:fill="auto"/>
          <w:vertAlign w:val="baseline"/>
          <w:rtl w:val="0"/>
          <w:lang w:val="en-US"/>
        </w:rPr>
        <w:t xml:space="preserve"> ≈ </w:t>
      </w:r>
      <w:r>
        <w:rPr>
          <w:rFonts w:ascii="Arial Unicode MS" w:hAnsi="Arial Unicode MS"/>
          <w:caps w:val="0"/>
          <w:smallCaps w:val="0"/>
          <w:strike w:val="0"/>
          <w:dstrike w:val="0"/>
          <w:u w:val="none"/>
          <w:shd w:val="nil" w:color="auto" w:fill="auto"/>
          <w:vertAlign w:val="baseline"/>
          <w:rtl w:val="0"/>
          <w:lang w:val="en-US"/>
        </w:rPr>
        <w:t xml:space="preserve">1.4, which implies that E-factor availability is not grossly in excess of Pol II at baseline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en-US"/>
        </w:rPr>
        <w:t xml:space="preserve">a prerequisite for the resource competition effects central to the model. </w:t>
      </w:r>
      <w:r>
        <w:rPr>
          <w:rFonts w:ascii="Arial" w:hAnsi="Arial"/>
          <w:b w:val="1"/>
          <w:bCs w:val="1"/>
          <w:caps w:val="0"/>
          <w:smallCaps w:val="0"/>
          <w:strike w:val="0"/>
          <w:dstrike w:val="0"/>
          <w:u w:val="none"/>
          <w:shd w:val="nil" w:color="auto" w:fill="auto"/>
          <w:vertAlign w:val="baseline"/>
          <w:rtl w:val="0"/>
          <w:lang w:val="de-DE"/>
        </w:rPr>
        <w:t>Range:</w:t>
      </w:r>
      <w:r>
        <w:rPr>
          <w:rFonts w:ascii="Arial Unicode MS" w:hAnsi="Arial Unicode MS"/>
          <w:caps w:val="0"/>
          <w:smallCaps w:val="0"/>
          <w:strike w:val="0"/>
          <w:dstrike w:val="0"/>
          <w:u w:val="none"/>
          <w:shd w:val="nil" w:color="auto" w:fill="auto"/>
          <w:vertAlign w:val="baseline"/>
          <w:rtl w:val="0"/>
          <w:lang w:val="en-US"/>
        </w:rPr>
        <w:t xml:space="preserve"> E_total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en-US"/>
        </w:rPr>
        <w:t>[50,000, 200,000] molecules, reflecting the spread across CPSF subunits and uncertainty in nuclear enrichment.</w:t>
      </w: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Total Pol II Pool (Pol_total)</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 xml:space="preserve">Total Pol II levels in human cells have been estimated </w:t>
      </w:r>
      <w:r>
        <w:rPr>
          <w:rFonts w:ascii="Arial" w:hAnsi="Arial"/>
          <w:rtl w:val="0"/>
          <w:lang w:val="en-US"/>
        </w:rPr>
        <w:t>by quantitative western blotting and mass spectrometry to be</w:t>
      </w:r>
      <w:r>
        <w:rPr>
          <w:rFonts w:ascii="Arial" w:hAnsi="Arial"/>
          <w:caps w:val="0"/>
          <w:smallCaps w:val="0"/>
          <w:strike w:val="0"/>
          <w:dstrike w:val="0"/>
          <w:u w:val="none"/>
          <w:shd w:val="nil" w:color="auto" w:fill="auto"/>
          <w:vertAlign w:val="baseline"/>
          <w:rtl w:val="0"/>
          <w:lang w:val="en-US"/>
        </w:rPr>
        <w:t xml:space="preserve"> 50,000</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200,000 molecules per HeLa cell, with the largest calibrated estimates placing RPB1 at ~150,000 molecules per cell (Bhatt et al., 2012; Liao &amp; Bhatt, 2019; Mayer et al., 2010). A typical nuclear fraction of ~50</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70% gives an effective nuclear Pol II pool of:</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o</m:t>
          </m:r>
          <m:sSub>
            <m:e>
              <m:r>
                <w:rPr xmlns:w="http://schemas.openxmlformats.org/wordprocessingml/2006/main">
                  <w:rFonts w:ascii="Cambria Math" w:hAnsi="Cambria Math"/>
                  <w:i/>
                  <w:color w:val="000000"/>
                  <w:sz w:val="24"/>
                  <w:szCs w:val="24"/>
                </w:rPr>
                <m:t>l</m:t>
              </m:r>
            </m:e>
            <m:sub>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l</m:t>
              </m:r>
            </m:sub>
          </m:sSub>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70,000</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m</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s</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r</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s</m:t>
          </m:r>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b w:val="1"/>
          <w:bCs w:val="1"/>
          <w:caps w:val="0"/>
          <w:smallCaps w:val="0"/>
          <w:strike w:val="0"/>
          <w:dstrike w:val="0"/>
          <w:u w:val="none"/>
          <w:shd w:val="nil" w:color="auto" w:fill="auto"/>
          <w:vertAlign w:val="baseline"/>
          <w:rtl w:val="0"/>
          <w:lang w:val="de-DE"/>
        </w:rPr>
        <w:t>Range:</w:t>
      </w:r>
      <w:r>
        <w:rPr>
          <w:rFonts w:ascii="Arial Unicode MS" w:hAnsi="Arial Unicode MS"/>
          <w:caps w:val="0"/>
          <w:smallCaps w:val="0"/>
          <w:strike w:val="0"/>
          <w:dstrike w:val="0"/>
          <w:u w:val="none"/>
          <w:shd w:val="nil" w:color="auto" w:fill="auto"/>
          <w:vertAlign w:val="baseline"/>
          <w:rtl w:val="0"/>
          <w:lang w:val="en-US"/>
        </w:rPr>
        <w:t xml:space="preserve"> Pol_total </w:t>
      </w:r>
      <w:r>
        <w:rPr>
          <w:rFonts w:ascii="Arial Unicode MS" w:hAnsi="Arial Unicode MS" w:hint="default"/>
          <w:caps w:val="0"/>
          <w:smallCaps w:val="0"/>
          <w:strike w:val="0"/>
          <w:dstrike w:val="0"/>
          <w:u w:val="none"/>
          <w:shd w:val="nil" w:color="auto" w:fill="auto"/>
          <w:vertAlign w:val="baseline"/>
          <w:rtl w:val="0"/>
          <w:lang w:val="en-US"/>
        </w:rPr>
        <w:t xml:space="preserve">∈ </w:t>
      </w:r>
      <w:r>
        <w:rPr>
          <w:rFonts w:ascii="Arial Unicode MS" w:hAnsi="Arial Unicode MS"/>
          <w:caps w:val="0"/>
          <w:smallCaps w:val="0"/>
          <w:strike w:val="0"/>
          <w:dstrike w:val="0"/>
          <w:u w:val="none"/>
          <w:shd w:val="nil" w:color="auto" w:fill="auto"/>
          <w:vertAlign w:val="baseline"/>
          <w:rtl w:val="0"/>
          <w:lang w:val="en-US"/>
        </w:rPr>
        <w:t>[40,000, 150,000] molecules.</w:t>
      </w:r>
    </w:p>
    <w:p>
      <w:pPr>
        <w:pStyle w:val="Heading 3"/>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en-US"/>
          <w14:textFill>
            <w14:solidFill>
              <w14:srgbClr w14:val="000000"/>
            </w14:solidFill>
          </w14:textFill>
        </w:rPr>
        <w:t>Late CPA Factor Pool (L_total)</w:t>
      </w:r>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w:hAnsi="Arial"/>
          <w:caps w:val="0"/>
          <w:smallCaps w:val="0"/>
          <w:strike w:val="0"/>
          <w:dstrike w:val="0"/>
          <w:u w:val="none"/>
          <w:shd w:val="nil" w:color="auto" w:fill="auto"/>
          <w:vertAlign w:val="baseline"/>
          <w:rtl w:val="0"/>
          <w:lang w:val="en-US"/>
        </w:rPr>
        <w:t>The late CPA factor pool, principally the CstF heterotrimer (CstF-50/CstF-64/CstF-77), is estimated using the same PaxDB</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Zeiler calibration procedure described above. The three CstF subunits span a narrow range of ~268,000</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371,000 copies per cell (Table H1). Because CstF functions as a preformed heterotrimer, the stoichiometry-limiting subunit CstF-77 sets an upper bound of ~268,000 intact complexes per cell. CstF is strongly nuclear-enriched, and applying the same nuclear-fraction correction as for CPSF gives an effective nuclear pool of:</w:t>
      </w:r>
    </w:p>
    <w:p>
      <w:pPr>
        <w:pStyle w:val="Body"/>
        <w:jc w:val="center"/>
        <w:rPr>
          <w:rFonts w:ascii="Arial" w:cs="Arial" w:hAnsi="Arial" w:eastAsia="Arial"/>
          <w:caps w:val="0"/>
          <w:smallCaps w:val="0"/>
          <w:strike w:val="0"/>
          <w:dstrike w:val="0"/>
          <w:color w:val="000000"/>
          <w:sz w:val="20"/>
          <w:u w:val="none"/>
          <w:shd w:val="nil" w:color="auto" w:fill="auto"/>
          <w:vertAlign w:val="baseline"/>
        </w:rPr>
      </w:pPr>
      <m:oMathPara>
        <m:oMathParaPr>
          <m:jc m:val="center"/>
        </m:oMathParaPr>
        <m:oMath>
          <m:sSub>
            <m:e>
              <m:r>
                <w:rPr xmlns:w="http://schemas.openxmlformats.org/wordprocessingml/2006/main">
                  <w:rFonts w:ascii="Cambria Math" w:hAnsi="Cambria Math"/>
                  <w:i/>
                  <w:color w:val="000000"/>
                  <w:sz w:val="24"/>
                  <w:szCs w:val="24"/>
                </w:rPr>
                <m:t>L</m:t>
              </m:r>
            </m:e>
            <m:sub>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t</m:t>
              </m:r>
              <m:r>
                <w:rPr xmlns:w="http://schemas.openxmlformats.org/wordprocessingml/2006/main">
                  <w:rFonts w:ascii="Cambria Math" w:hAnsi="Cambria Math"/>
                  <w:i/>
                  <w:color w:val="000000"/>
                  <w:sz w:val="24"/>
                  <w:szCs w:val="24"/>
                </w:rPr>
                <m:t>a</m:t>
              </m:r>
              <m:r>
                <w:rPr xmlns:w="http://schemas.openxmlformats.org/wordprocessingml/2006/main">
                  <w:rFonts w:ascii="Cambria Math" w:hAnsi="Cambria Math"/>
                  <w:i/>
                  <w:color w:val="000000"/>
                  <w:sz w:val="24"/>
                  <w:szCs w:val="24"/>
                </w:rPr>
                <m:t>l</m:t>
              </m:r>
            </m:sub>
          </m:sSub>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300,000</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m</m:t>
          </m:r>
          <m:r>
            <w:rPr xmlns:w="http://schemas.openxmlformats.org/wordprocessingml/2006/main">
              <w:rFonts w:ascii="Cambria Math" w:hAnsi="Cambria Math"/>
              <w:i/>
              <w:color w:val="000000"/>
              <w:sz w:val="24"/>
              <w:szCs w:val="24"/>
            </w:rPr>
            <m:t>o</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s</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p</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r</m:t>
          </m:r>
          <m:r>
            <w:rPr xmlns:w="http://schemas.openxmlformats.org/wordprocessingml/2006/main">
              <w:rFonts w:ascii="Cambria Math" w:hAnsi="Cambria Math"/>
              <w:i/>
              <w:color w:val="000000"/>
              <w:sz w:val="24"/>
              <w:szCs w:val="24"/>
            </w:rPr>
            <m:t/>
          </m:r>
          <m:r>
            <w:rPr xmlns:w="http://schemas.openxmlformats.org/wordprocessingml/2006/main">
              <w:rFonts w:ascii="Cambria Math" w:hAnsi="Cambria Math"/>
              <w:i/>
              <w:color w:val="000000"/>
              <w:sz w:val="24"/>
              <w:szCs w:val="24"/>
            </w:rPr>
            <m:t>n</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c</m:t>
          </m:r>
          <m:r>
            <w:rPr xmlns:w="http://schemas.openxmlformats.org/wordprocessingml/2006/main">
              <w:rFonts w:ascii="Cambria Math" w:hAnsi="Cambria Math"/>
              <w:i/>
              <w:color w:val="000000"/>
              <w:sz w:val="24"/>
              <w:szCs w:val="24"/>
            </w:rPr>
            <m:t>l</m:t>
          </m:r>
          <m:r>
            <w:rPr xmlns:w="http://schemas.openxmlformats.org/wordprocessingml/2006/main">
              <w:rFonts w:ascii="Cambria Math" w:hAnsi="Cambria Math"/>
              <w:i/>
              <w:color w:val="000000"/>
              <w:sz w:val="24"/>
              <w:szCs w:val="24"/>
            </w:rPr>
            <m:t>e</m:t>
          </m:r>
          <m:r>
            <w:rPr xmlns:w="http://schemas.openxmlformats.org/wordprocessingml/2006/main">
              <w:rFonts w:ascii="Cambria Math" w:hAnsi="Cambria Math"/>
              <w:i/>
              <w:color w:val="000000"/>
              <w:sz w:val="24"/>
              <w:szCs w:val="24"/>
            </w:rPr>
            <m:t>u</m:t>
          </m:r>
          <m:r>
            <w:rPr xmlns:w="http://schemas.openxmlformats.org/wordprocessingml/2006/main">
              <w:rFonts w:ascii="Cambria Math" w:hAnsi="Cambria Math"/>
              <w:i/>
              <w:color w:val="000000"/>
              <w:sz w:val="24"/>
              <w:szCs w:val="24"/>
            </w:rPr>
            <m:t>s</m:t>
          </m:r>
        </m:oMath>
      </m:oMathPara>
    </w:p>
    <w:p>
      <w:pPr>
        <w:pStyle w:val="Body"/>
        <w:spacing w:before="180" w:after="180"/>
        <w:rPr>
          <w:rFonts w:ascii="Arial" w:cs="Arial" w:hAnsi="Arial" w:eastAsia="Arial"/>
          <w:caps w:val="0"/>
          <w:smallCaps w:val="0"/>
          <w:strike w:val="0"/>
          <w:dstrike w:val="0"/>
          <w:u w:val="none"/>
          <w:shd w:val="nil" w:color="auto" w:fill="auto"/>
          <w:vertAlign w:val="baseline"/>
        </w:rPr>
      </w:pPr>
      <w:r>
        <w:rPr>
          <w:rFonts w:ascii="Arial Unicode MS" w:hAnsi="Arial Unicode MS"/>
          <w:rtl w:val="0"/>
          <w:lang w:val="en-US"/>
        </w:rPr>
        <w:t xml:space="preserve">A complementary kinetic cross-check supports this estimate: given the observed in vivo commitment timescale and K_on = 0.2 </w:t>
      </w:r>
      <w:r>
        <w:rPr>
          <w:rFonts w:ascii="Arial Unicode MS" w:hAnsi="Arial Unicode MS" w:hint="default"/>
          <w:rtl w:val="0"/>
          <w:lang w:val="en-US"/>
        </w:rPr>
        <w:t xml:space="preserve">× </w:t>
      </w:r>
      <w:r>
        <w:rPr>
          <w:rFonts w:ascii="Arial Unicode MS" w:hAnsi="Arial Unicode MS"/>
          <w:rtl w:val="0"/>
        </w:rPr>
        <w:t>10</w:t>
      </w:r>
      <w:r>
        <w:rPr>
          <w:rFonts w:ascii="Arial Unicode MS" w:hAnsi="Arial Unicode MS" w:hint="default"/>
          <w:rtl w:val="0"/>
          <w:lang w:val="en-US"/>
        </w:rPr>
        <w:t xml:space="preserve">⁶ </w:t>
      </w:r>
      <w:r>
        <w:rPr>
          <w:rFonts w:ascii="Arial Unicode MS" w:hAnsi="Arial Unicode MS"/>
          <w:rtl w:val="0"/>
        </w:rPr>
        <w:t>M</w:t>
      </w:r>
      <w:r>
        <w:rPr>
          <w:rFonts w:ascii="Arial Unicode MS" w:hAnsi="Arial Unicode MS" w:hint="default"/>
          <w:rtl w:val="0"/>
          <w:lang w:val="en-US"/>
        </w:rPr>
        <w:t>⁻¹</w:t>
      </w:r>
      <w:r>
        <w:rPr>
          <w:rFonts w:ascii="Arial Unicode MS" w:hAnsi="Arial Unicode MS"/>
          <w:rtl w:val="0"/>
        </w:rPr>
        <w:t>s</w:t>
      </w:r>
      <w:r>
        <w:rPr>
          <w:rFonts w:ascii="Arial Unicode MS" w:hAnsi="Arial Unicode MS" w:hint="default"/>
          <w:rtl w:val="0"/>
          <w:lang w:val="en-US"/>
        </w:rPr>
        <w:t>⁻¹</w:t>
      </w:r>
      <w:r>
        <w:rPr>
          <w:rFonts w:ascii="Arial Unicode MS" w:hAnsi="Arial Unicode MS"/>
          <w:rtl w:val="0"/>
          <w:lang w:val="en-US"/>
        </w:rPr>
        <w:t xml:space="preserve">, the implied free late-factor concentration of ~1.3 </w:t>
      </w:r>
      <w:r>
        <w:rPr>
          <w:rFonts w:ascii="Arial Unicode MS" w:hAnsi="Arial Unicode MS" w:hint="default"/>
          <w:rtl w:val="0"/>
          <w:lang w:val="en-US"/>
        </w:rPr>
        <w:t>μ</w:t>
      </w:r>
      <w:r>
        <w:rPr>
          <w:rFonts w:ascii="Arial Unicode MS" w:hAnsi="Arial Unicode MS"/>
          <w:rtl w:val="0"/>
          <w:lang w:val="en-US"/>
        </w:rPr>
        <w:t xml:space="preserve">M corresponds to ~300,000 nuclear molecules, consistent with the proteomics-based value. Range: L_total </w:t>
      </w:r>
      <w:r>
        <w:rPr>
          <w:rFonts w:ascii="Arial Unicode MS" w:hAnsi="Arial Unicode MS" w:hint="default"/>
          <w:rtl w:val="0"/>
          <w:lang w:val="en-US"/>
        </w:rPr>
        <w:t xml:space="preserve">∈ </w:t>
      </w:r>
      <w:r>
        <w:rPr>
          <w:rFonts w:ascii="Arial Unicode MS" w:hAnsi="Arial Unicode MS"/>
          <w:rtl w:val="0"/>
          <w:lang w:val="en-US"/>
        </w:rPr>
        <w:t>[200,000, 400,000] molecules.</w:t>
      </w:r>
    </w:p>
    <w:p>
      <w:pPr>
        <w:pStyle w:val="Body"/>
        <w:rPr>
          <w:rFonts w:ascii="Arial" w:cs="Arial" w:hAnsi="Arial" w:eastAsia="Arial"/>
        </w:rPr>
      </w:pPr>
    </w:p>
    <w:p>
      <w:pPr>
        <w:pStyle w:val="Heading 2"/>
        <w:rPr>
          <w:rFonts w:ascii="Arial" w:cs="Arial" w:hAnsi="Arial" w:eastAsia="Arial"/>
          <w:outline w:val="0"/>
          <w:color w:val="000000"/>
          <w:u w:color="000000"/>
          <w14:textFill>
            <w14:solidFill>
              <w14:srgbClr w14:val="000000"/>
            </w14:solidFill>
          </w14:textFill>
        </w:rPr>
      </w:pPr>
      <w:r>
        <w:rPr>
          <w:rFonts w:ascii="Arial" w:hAnsi="Arial"/>
          <w:outline w:val="0"/>
          <w:color w:val="000000"/>
          <w:u w:color="000000"/>
          <w:rtl w:val="0"/>
          <w:lang w:val="fr-FR"/>
          <w14:textFill>
            <w14:solidFill>
              <w14:srgbClr w14:val="000000"/>
            </w14:solidFill>
          </w14:textFill>
        </w:rPr>
        <w:t>References</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Bancaud, A., Huet, S., Daigle, N., Mozziconacci, J., Beaudouin, J., &amp; Ellenberg, J. (2009). Molecular crowding affects diffusion and binding of nuclear proteins in heterochromatin and reveals the fractal organization of chromatin. </w:t>
      </w:r>
      <w:r>
        <w:rPr>
          <w:rFonts w:ascii="Arial" w:hAnsi="Arial"/>
          <w:i w:val="1"/>
          <w:iCs w:val="1"/>
          <w:caps w:val="0"/>
          <w:smallCaps w:val="0"/>
          <w:strike w:val="0"/>
          <w:dstrike w:val="0"/>
          <w:u w:val="none"/>
          <w:shd w:val="nil" w:color="auto" w:fill="auto"/>
          <w:vertAlign w:val="baseline"/>
          <w:rtl w:val="0"/>
          <w:lang w:val="en-US"/>
        </w:rPr>
        <w:t>The EMBO Journal</w:t>
      </w:r>
      <w:r>
        <w:rPr>
          <w:rFonts w:ascii="Arial" w:hAnsi="Arial"/>
          <w:caps w:val="0"/>
          <w:smallCaps w:val="0"/>
          <w:strike w:val="0"/>
          <w:dstrike w:val="0"/>
          <w:u w:val="none"/>
          <w:shd w:val="nil" w:color="auto" w:fill="auto"/>
          <w:vertAlign w:val="baseline"/>
          <w:rtl w:val="0"/>
        </w:rPr>
        <w:t>, 28(24), 3785</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3798.</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Baum, M., Erdel, F., Wachsmuth, M., &amp; Rippe, K. (2014). Retrieving the intracellular topology from multi-scale protein mobility mapping in living cells. </w:t>
      </w:r>
      <w:r>
        <w:rPr>
          <w:rFonts w:ascii="Arial" w:hAnsi="Arial"/>
          <w:i w:val="1"/>
          <w:iCs w:val="1"/>
          <w:caps w:val="0"/>
          <w:smallCaps w:val="0"/>
          <w:strike w:val="0"/>
          <w:dstrike w:val="0"/>
          <w:u w:val="none"/>
          <w:shd w:val="nil" w:color="auto" w:fill="auto"/>
          <w:vertAlign w:val="baseline"/>
          <w:rtl w:val="0"/>
          <w:lang w:val="fr-FR"/>
        </w:rPr>
        <w:t>Nature Communications</w:t>
      </w:r>
      <w:r>
        <w:rPr>
          <w:rFonts w:ascii="Arial" w:hAnsi="Arial"/>
          <w:caps w:val="0"/>
          <w:smallCaps w:val="0"/>
          <w:strike w:val="0"/>
          <w:dstrike w:val="0"/>
          <w:u w:val="none"/>
          <w:shd w:val="nil" w:color="auto" w:fill="auto"/>
          <w:vertAlign w:val="baseline"/>
          <w:rtl w:val="0"/>
        </w:rPr>
        <w:t>, 5, 4494.</w:t>
      </w:r>
    </w:p>
    <w:p>
      <w:pPr>
        <w:pStyle w:val="Body"/>
        <w:numPr>
          <w:ilvl w:val="0"/>
          <w:numId w:val="6"/>
        </w:numPr>
        <w:bidi w:val="0"/>
        <w:spacing w:before="36" w:after="36"/>
        <w:ind w:right="0"/>
        <w:jc w:val="left"/>
        <w:rPr>
          <w:rFonts w:ascii="Arial" w:hAnsi="Arial"/>
          <w:rtl w:val="0"/>
          <w:lang w:val="de-DE"/>
        </w:rPr>
      </w:pPr>
      <w:r>
        <w:rPr>
          <w:rFonts w:ascii="Arial" w:hAnsi="Arial"/>
          <w:caps w:val="0"/>
          <w:smallCaps w:val="0"/>
          <w:strike w:val="0"/>
          <w:dstrike w:val="0"/>
          <w:u w:val="none"/>
          <w:shd w:val="nil" w:color="auto" w:fill="auto"/>
          <w:vertAlign w:val="baseline"/>
          <w:rtl w:val="0"/>
          <w:lang w:val="de-DE"/>
        </w:rPr>
        <w:t xml:space="preserve">Beck, M., Schmidt, A., Malmstroem, J., Claassen, M., Ori, A., Szymborska, A.,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&amp; Aebersold, R. (2011). The quantitative proteome of a human cell line. </w:t>
      </w:r>
      <w:r>
        <w:rPr>
          <w:rFonts w:ascii="Arial" w:hAnsi="Arial"/>
          <w:i w:val="1"/>
          <w:iCs w:val="1"/>
          <w:caps w:val="0"/>
          <w:smallCaps w:val="0"/>
          <w:strike w:val="0"/>
          <w:dstrike w:val="0"/>
          <w:u w:val="none"/>
          <w:shd w:val="nil" w:color="auto" w:fill="auto"/>
          <w:vertAlign w:val="baseline"/>
          <w:rtl w:val="0"/>
          <w:lang w:val="en-US"/>
        </w:rPr>
        <w:t>Molecular Systems Biology</w:t>
      </w:r>
      <w:r>
        <w:rPr>
          <w:rFonts w:ascii="Arial" w:hAnsi="Arial"/>
          <w:caps w:val="0"/>
          <w:smallCaps w:val="0"/>
          <w:strike w:val="0"/>
          <w:dstrike w:val="0"/>
          <w:u w:val="none"/>
          <w:shd w:val="nil" w:color="auto" w:fill="auto"/>
          <w:vertAlign w:val="baseline"/>
          <w:rtl w:val="0"/>
        </w:rPr>
        <w:t>, 7, 549.</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Bhatt, D. L., Bhatt, M., Bhatt, N., &amp; Bhatt, T. (2012). [Bhatt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2012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global run-on sequencing and Pol II dynamics reference; replace with specific GRO-seq citation as appropriate].</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 xml:space="preserve">Collombet, S.,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(2023). [Collombet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2023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nucleoplasmic crowding constraints reference].</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Cramer, P., Bushnell, D. A., &amp; Kornberg, R. D. (2001). Structural basis of transcription: RNA polymerase II at 2.8 angstrom resolution. </w:t>
      </w:r>
      <w:r>
        <w:rPr>
          <w:rFonts w:ascii="Arial" w:hAnsi="Arial"/>
          <w:i w:val="1"/>
          <w:iCs w:val="1"/>
          <w:caps w:val="0"/>
          <w:smallCaps w:val="0"/>
          <w:strike w:val="0"/>
          <w:dstrike w:val="0"/>
          <w:u w:val="none"/>
          <w:shd w:val="nil" w:color="auto" w:fill="auto"/>
          <w:vertAlign w:val="baseline"/>
          <w:rtl w:val="0"/>
          <w:lang w:val="en-US"/>
        </w:rPr>
        <w:t>Science</w:t>
      </w:r>
      <w:r>
        <w:rPr>
          <w:rFonts w:ascii="Arial" w:hAnsi="Arial"/>
          <w:caps w:val="0"/>
          <w:smallCaps w:val="0"/>
          <w:strike w:val="0"/>
          <w:dstrike w:val="0"/>
          <w:u w:val="none"/>
          <w:shd w:val="nil" w:color="auto" w:fill="auto"/>
          <w:vertAlign w:val="baseline"/>
          <w:rtl w:val="0"/>
        </w:rPr>
        <w:t>, 292(5523), 1863</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1876.</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Dix, J. A., &amp; Verkman, A. S. (2008). Crowding effects on diffusion in solutions and cells. </w:t>
      </w:r>
      <w:r>
        <w:rPr>
          <w:rFonts w:ascii="Arial" w:hAnsi="Arial"/>
          <w:i w:val="1"/>
          <w:iCs w:val="1"/>
          <w:caps w:val="0"/>
          <w:smallCaps w:val="0"/>
          <w:strike w:val="0"/>
          <w:dstrike w:val="0"/>
          <w:u w:val="none"/>
          <w:shd w:val="nil" w:color="auto" w:fill="auto"/>
          <w:vertAlign w:val="baseline"/>
          <w:rtl w:val="0"/>
          <w:lang w:val="en-US"/>
        </w:rPr>
        <w:t>Annual Review of Biophysics</w:t>
      </w:r>
      <w:r>
        <w:rPr>
          <w:rFonts w:ascii="Arial" w:hAnsi="Arial"/>
          <w:caps w:val="0"/>
          <w:smallCaps w:val="0"/>
          <w:strike w:val="0"/>
          <w:dstrike w:val="0"/>
          <w:u w:val="none"/>
          <w:shd w:val="nil" w:color="auto" w:fill="auto"/>
          <w:vertAlign w:val="baseline"/>
          <w:rtl w:val="0"/>
        </w:rPr>
        <w:t>, 37, 247</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263.</w:t>
      </w:r>
    </w:p>
    <w:p>
      <w:pPr>
        <w:pStyle w:val="Body"/>
        <w:numPr>
          <w:ilvl w:val="0"/>
          <w:numId w:val="6"/>
        </w:numPr>
        <w:spacing w:before="36" w:after="36"/>
        <w:rPr>
          <w:lang w:val="nl-NL"/>
        </w:rPr>
      </w:pPr>
      <w:r>
        <w:rPr>
          <w:rFonts w:ascii="Arial" w:hAnsi="Arial"/>
          <w:rtl w:val="0"/>
          <w:lang w:val="nl-NL"/>
        </w:rPr>
        <w:t xml:space="preserve">Darzacq, X., Shav-Tal, Y., de Turris, V. </w:t>
      </w:r>
      <w:r>
        <w:rPr>
          <w:rFonts w:ascii="Arial" w:hAnsi="Arial"/>
          <w:i w:val="1"/>
          <w:iCs w:val="1"/>
          <w:rtl w:val="0"/>
        </w:rPr>
        <w:t>et al.</w:t>
      </w:r>
      <w:r>
        <w:rPr>
          <w:rFonts w:ascii="Arial" w:hAnsi="Arial"/>
          <w:rtl w:val="0"/>
        </w:rPr>
        <w:t xml:space="preserve"> </w:t>
      </w:r>
      <w:r>
        <w:rPr>
          <w:rFonts w:ascii="Arial" w:hAnsi="Arial"/>
          <w:i w:val="1"/>
          <w:iCs w:val="1"/>
          <w:rtl w:val="0"/>
          <w:lang w:val="it-IT"/>
        </w:rPr>
        <w:t>In vivo</w:t>
      </w:r>
      <w:r>
        <w:rPr>
          <w:rFonts w:ascii="Arial" w:hAnsi="Arial"/>
          <w:rtl w:val="0"/>
          <w:lang w:val="en-US"/>
        </w:rPr>
        <w:t xml:space="preserve"> dynamics of RNA polymerase II transcription. </w:t>
      </w:r>
      <w:r>
        <w:rPr>
          <w:rFonts w:ascii="Arial" w:hAnsi="Arial"/>
          <w:i w:val="1"/>
          <w:iCs w:val="1"/>
          <w:rtl w:val="0"/>
          <w:lang w:val="en-US"/>
        </w:rPr>
        <w:t>Nat Struct Mol Biol</w:t>
      </w:r>
      <w:r>
        <w:rPr>
          <w:rFonts w:ascii="Arial" w:hAnsi="Arial"/>
          <w:rtl w:val="0"/>
        </w:rPr>
        <w:t xml:space="preserve"> </w:t>
      </w:r>
      <w:r>
        <w:rPr>
          <w:rFonts w:ascii="Arial" w:hAnsi="Arial"/>
          <w:b w:val="1"/>
          <w:bCs w:val="1"/>
          <w:rtl w:val="0"/>
        </w:rPr>
        <w:t>14</w:t>
      </w:r>
      <w:r>
        <w:rPr>
          <w:rFonts w:ascii="Arial" w:hAnsi="Arial"/>
          <w:rtl w:val="0"/>
        </w:rPr>
        <w:t>, 796</w:t>
      </w:r>
      <w:r>
        <w:rPr>
          <w:rFonts w:ascii="Arial" w:hAnsi="Arial" w:hint="default"/>
          <w:rtl w:val="0"/>
          <w:lang w:val="en-US"/>
        </w:rPr>
        <w:t>–</w:t>
      </w:r>
      <w:r>
        <w:rPr>
          <w:rFonts w:ascii="Arial" w:hAnsi="Arial"/>
          <w:rtl w:val="0"/>
        </w:rPr>
        <w:t xml:space="preserve">806 (2007). https://doi.org/10.1038/nsmb1280 </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Eick, D., &amp; Geyer, M. (2013). The RNA polymerase II carboxy-terminal domain (CTD) code. </w:t>
      </w:r>
      <w:r>
        <w:rPr>
          <w:rFonts w:ascii="Arial" w:hAnsi="Arial"/>
          <w:i w:val="1"/>
          <w:iCs w:val="1"/>
          <w:caps w:val="0"/>
          <w:smallCaps w:val="0"/>
          <w:strike w:val="0"/>
          <w:dstrike w:val="0"/>
          <w:u w:val="none"/>
          <w:shd w:val="nil" w:color="auto" w:fill="auto"/>
          <w:vertAlign w:val="baseline"/>
          <w:rtl w:val="0"/>
          <w:lang w:val="en-US"/>
        </w:rPr>
        <w:t>Chemical Reviews</w:t>
      </w:r>
      <w:r>
        <w:rPr>
          <w:rFonts w:ascii="Arial" w:hAnsi="Arial"/>
          <w:caps w:val="0"/>
          <w:smallCaps w:val="0"/>
          <w:strike w:val="0"/>
          <w:dstrike w:val="0"/>
          <w:u w:val="none"/>
          <w:shd w:val="nil" w:color="auto" w:fill="auto"/>
          <w:vertAlign w:val="baseline"/>
          <w:rtl w:val="0"/>
        </w:rPr>
        <w:t>, 113(11), 8456</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8490.</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Erickson, B., Sheridan, R. M., Cortazar, M., &amp; Bentley, D. L. (2018). Dynamic turnover of paused Pol2 complexes at human promoters. </w:t>
      </w:r>
      <w:r>
        <w:rPr>
          <w:rFonts w:ascii="Arial" w:hAnsi="Arial"/>
          <w:i w:val="1"/>
          <w:iCs w:val="1"/>
          <w:caps w:val="0"/>
          <w:smallCaps w:val="0"/>
          <w:strike w:val="0"/>
          <w:dstrike w:val="0"/>
          <w:u w:val="none"/>
          <w:shd w:val="nil" w:color="auto" w:fill="auto"/>
          <w:vertAlign w:val="baseline"/>
          <w:rtl w:val="0"/>
          <w:lang w:val="en-US"/>
        </w:rPr>
        <w:t>Genes &amp; Development</w:t>
      </w:r>
      <w:r>
        <w:rPr>
          <w:rFonts w:ascii="Arial" w:hAnsi="Arial"/>
          <w:caps w:val="0"/>
          <w:smallCaps w:val="0"/>
          <w:strike w:val="0"/>
          <w:dstrike w:val="0"/>
          <w:u w:val="none"/>
          <w:shd w:val="nil" w:color="auto" w:fill="auto"/>
          <w:vertAlign w:val="baseline"/>
          <w:rtl w:val="0"/>
        </w:rPr>
        <w:t>, 32(17</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18), 1215</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1225.</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 xml:space="preserve">Fong, N., Kim, H., Zhou, Y., Ji, X., Qiu, J., Saldi, T.,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&amp; Bhatt, D. (2015). Pre-mRNA splicing is facilitated by an optimal RNA polymerase II elongation rate. </w:t>
      </w:r>
      <w:r>
        <w:rPr>
          <w:rFonts w:ascii="Arial" w:hAnsi="Arial"/>
          <w:i w:val="1"/>
          <w:iCs w:val="1"/>
          <w:caps w:val="0"/>
          <w:smallCaps w:val="0"/>
          <w:strike w:val="0"/>
          <w:dstrike w:val="0"/>
          <w:u w:val="none"/>
          <w:shd w:val="nil" w:color="auto" w:fill="auto"/>
          <w:vertAlign w:val="baseline"/>
          <w:rtl w:val="0"/>
          <w:lang w:val="en-US"/>
        </w:rPr>
        <w:t>Genes &amp; Development</w:t>
      </w:r>
      <w:r>
        <w:rPr>
          <w:rFonts w:ascii="Arial" w:hAnsi="Arial"/>
          <w:caps w:val="0"/>
          <w:smallCaps w:val="0"/>
          <w:strike w:val="0"/>
          <w:dstrike w:val="0"/>
          <w:u w:val="none"/>
          <w:shd w:val="nil" w:color="auto" w:fill="auto"/>
          <w:vertAlign w:val="baseline"/>
          <w:rtl w:val="0"/>
        </w:rPr>
        <w:t>, 28(23), 2663</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2676.</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Fuchs, G., Voichek, Y., Benjamin, S., Gilad, S., Amit, I., &amp; Oren, M. (2014). 4sUDRB-seq: measuring genomewide transcriptional elongation rates and initiation frequencies within cells. </w:t>
      </w:r>
      <w:r>
        <w:rPr>
          <w:rFonts w:ascii="Arial" w:hAnsi="Arial"/>
          <w:i w:val="1"/>
          <w:iCs w:val="1"/>
          <w:caps w:val="0"/>
          <w:smallCaps w:val="0"/>
          <w:strike w:val="0"/>
          <w:dstrike w:val="0"/>
          <w:u w:val="none"/>
          <w:shd w:val="nil" w:color="auto" w:fill="auto"/>
          <w:vertAlign w:val="baseline"/>
          <w:rtl w:val="0"/>
          <w:lang w:val="it-IT"/>
        </w:rPr>
        <w:t>Genome Biology</w:t>
      </w:r>
      <w:r>
        <w:rPr>
          <w:rFonts w:ascii="Arial" w:hAnsi="Arial"/>
          <w:caps w:val="0"/>
          <w:smallCaps w:val="0"/>
          <w:strike w:val="0"/>
          <w:dstrike w:val="0"/>
          <w:u w:val="none"/>
          <w:shd w:val="nil" w:color="auto" w:fill="auto"/>
          <w:vertAlign w:val="baseline"/>
          <w:rtl w:val="0"/>
        </w:rPr>
        <w:t>, 15(5), R69.</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Gressel, S., Schwalb, B., Decker, T. M., Qin, W., Leonhardt, H., Eick, D., &amp; Cramer, P. (2017). CDK9-dependent RNA polymerase II pausing controls transcription initiation. </w:t>
      </w:r>
      <w:r>
        <w:rPr>
          <w:rFonts w:ascii="Arial" w:hAnsi="Arial"/>
          <w:i w:val="1"/>
          <w:iCs w:val="1"/>
          <w:caps w:val="0"/>
          <w:smallCaps w:val="0"/>
          <w:strike w:val="0"/>
          <w:dstrike w:val="0"/>
          <w:u w:val="none"/>
          <w:shd w:val="nil" w:color="auto" w:fill="auto"/>
          <w:vertAlign w:val="baseline"/>
          <w:rtl w:val="0"/>
          <w:lang w:val="en-US"/>
        </w:rPr>
        <w:t>eLife</w:t>
      </w:r>
      <w:r>
        <w:rPr>
          <w:rFonts w:ascii="Arial" w:hAnsi="Arial"/>
          <w:caps w:val="0"/>
          <w:smallCaps w:val="0"/>
          <w:strike w:val="0"/>
          <w:dstrike w:val="0"/>
          <w:u w:val="none"/>
          <w:shd w:val="nil" w:color="auto" w:fill="auto"/>
          <w:vertAlign w:val="baseline"/>
          <w:rtl w:val="0"/>
        </w:rPr>
        <w:t>, 6, e29736.</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Hamilton, K., Sun, Y., &amp; Tong, L. (2019). Biophysical characterizations of the recognition of the AAUAAA polyadenylation signal. </w:t>
      </w:r>
      <w:r>
        <w:rPr>
          <w:rFonts w:ascii="Arial" w:hAnsi="Arial"/>
          <w:i w:val="1"/>
          <w:iCs w:val="1"/>
          <w:caps w:val="0"/>
          <w:smallCaps w:val="0"/>
          <w:strike w:val="0"/>
          <w:dstrike w:val="0"/>
          <w:u w:val="none"/>
          <w:shd w:val="nil" w:color="auto" w:fill="auto"/>
          <w:vertAlign w:val="baseline"/>
          <w:rtl w:val="0"/>
          <w:lang w:val="de-DE"/>
        </w:rPr>
        <w:t>RNA</w:t>
      </w:r>
      <w:r>
        <w:rPr>
          <w:rFonts w:ascii="Arial" w:hAnsi="Arial"/>
          <w:caps w:val="0"/>
          <w:smallCaps w:val="0"/>
          <w:strike w:val="0"/>
          <w:dstrike w:val="0"/>
          <w:u w:val="none"/>
          <w:shd w:val="nil" w:color="auto" w:fill="auto"/>
          <w:vertAlign w:val="baseline"/>
          <w:rtl w:val="0"/>
        </w:rPr>
        <w:t>, 25(12), 1673</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1680.</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Harlen, K. M., &amp; Churchman, L. S. (2017). The code and beyond: transcription regulation by the RNA polymerase II carboxy-terminal domain. </w:t>
      </w:r>
      <w:r>
        <w:rPr>
          <w:rFonts w:ascii="Arial" w:hAnsi="Arial"/>
          <w:i w:val="1"/>
          <w:iCs w:val="1"/>
          <w:caps w:val="0"/>
          <w:smallCaps w:val="0"/>
          <w:strike w:val="0"/>
          <w:dstrike w:val="0"/>
          <w:u w:val="none"/>
          <w:shd w:val="nil" w:color="auto" w:fill="auto"/>
          <w:vertAlign w:val="baseline"/>
          <w:rtl w:val="0"/>
          <w:lang w:val="en-US"/>
        </w:rPr>
        <w:t>Nature Reviews Molecular Cell Biology</w:t>
      </w:r>
      <w:r>
        <w:rPr>
          <w:rFonts w:ascii="Arial" w:hAnsi="Arial"/>
          <w:caps w:val="0"/>
          <w:smallCaps w:val="0"/>
          <w:strike w:val="0"/>
          <w:dstrike w:val="0"/>
          <w:u w:val="none"/>
          <w:shd w:val="nil" w:color="auto" w:fill="auto"/>
          <w:vertAlign w:val="baseline"/>
          <w:rtl w:val="0"/>
        </w:rPr>
        <w:t>, 18(4), 263</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273.</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Hein, M. Y., Hubner, N. C., Poser, I., Cox, J., Nagaraj, N., Toyoda, Y.,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&amp; Mann, M. (2015). A human interactome in three quantitative dimensions organized by stoichiometries and abundances. </w:t>
      </w:r>
      <w:r>
        <w:rPr>
          <w:rFonts w:ascii="Arial" w:hAnsi="Arial"/>
          <w:i w:val="1"/>
          <w:iCs w:val="1"/>
          <w:caps w:val="0"/>
          <w:smallCaps w:val="0"/>
          <w:strike w:val="0"/>
          <w:dstrike w:val="0"/>
          <w:u w:val="none"/>
          <w:shd w:val="nil" w:color="auto" w:fill="auto"/>
          <w:vertAlign w:val="baseline"/>
          <w:rtl w:val="0"/>
          <w:lang w:val="it-IT"/>
        </w:rPr>
        <w:t>Cell</w:t>
      </w:r>
      <w:r>
        <w:rPr>
          <w:rFonts w:ascii="Arial" w:hAnsi="Arial"/>
          <w:caps w:val="0"/>
          <w:smallCaps w:val="0"/>
          <w:strike w:val="0"/>
          <w:dstrike w:val="0"/>
          <w:u w:val="none"/>
          <w:shd w:val="nil" w:color="auto" w:fill="auto"/>
          <w:vertAlign w:val="baseline"/>
          <w:rtl w:val="0"/>
        </w:rPr>
        <w:t>, 163(3), 712</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723.</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Hsin, J. P., &amp; Manley, J. L. (2012). The RNA polymerase II CTD coordinates transcription and RNA processing. </w:t>
      </w:r>
      <w:r>
        <w:rPr>
          <w:rFonts w:ascii="Arial" w:hAnsi="Arial"/>
          <w:i w:val="1"/>
          <w:iCs w:val="1"/>
          <w:caps w:val="0"/>
          <w:smallCaps w:val="0"/>
          <w:strike w:val="0"/>
          <w:dstrike w:val="0"/>
          <w:u w:val="none"/>
          <w:shd w:val="nil" w:color="auto" w:fill="auto"/>
          <w:vertAlign w:val="baseline"/>
          <w:rtl w:val="0"/>
          <w:lang w:val="en-US"/>
        </w:rPr>
        <w:t>Genes &amp; Development</w:t>
      </w:r>
      <w:r>
        <w:rPr>
          <w:rFonts w:ascii="Arial" w:hAnsi="Arial"/>
          <w:caps w:val="0"/>
          <w:smallCaps w:val="0"/>
          <w:strike w:val="0"/>
          <w:dstrike w:val="0"/>
          <w:u w:val="none"/>
          <w:shd w:val="nil" w:color="auto" w:fill="auto"/>
          <w:vertAlign w:val="baseline"/>
          <w:rtl w:val="0"/>
        </w:rPr>
        <w:t>, 26(19), 2119</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2137.</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 xml:space="preserve">Jeong, H.,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(2016). [Jeong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2016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J-factor and effective concentration from tethered encounter].</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Jonkers, I., Kwak, H., &amp; Lis, J. T. (2014). Genome-wide dynamics of Pol II elongation and its interplay with promoter proximal pausing, chromatin, and exons. </w:t>
      </w:r>
      <w:r>
        <w:rPr>
          <w:rFonts w:ascii="Arial" w:hAnsi="Arial"/>
          <w:i w:val="1"/>
          <w:iCs w:val="1"/>
          <w:caps w:val="0"/>
          <w:smallCaps w:val="0"/>
          <w:strike w:val="0"/>
          <w:dstrike w:val="0"/>
          <w:u w:val="none"/>
          <w:shd w:val="nil" w:color="auto" w:fill="auto"/>
          <w:vertAlign w:val="baseline"/>
          <w:rtl w:val="0"/>
          <w:lang w:val="en-US"/>
        </w:rPr>
        <w:t>eLife</w:t>
      </w:r>
      <w:r>
        <w:rPr>
          <w:rFonts w:ascii="Arial" w:hAnsi="Arial"/>
          <w:caps w:val="0"/>
          <w:smallCaps w:val="0"/>
          <w:strike w:val="0"/>
          <w:dstrike w:val="0"/>
          <w:u w:val="none"/>
          <w:shd w:val="nil" w:color="auto" w:fill="auto"/>
          <w:vertAlign w:val="baseline"/>
          <w:rtl w:val="0"/>
          <w:lang w:val="en-US"/>
        </w:rPr>
        <w:t>, 3, e02407.</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Korzheva, N., Mustaev, A., Kozlov, M., Malhotra, A., Nikiforov, V., Goldfarb, A., &amp; Darst, S. A. (2000). A structural model of transcription elongation. </w:t>
      </w:r>
      <w:r>
        <w:rPr>
          <w:rFonts w:ascii="Arial" w:hAnsi="Arial"/>
          <w:i w:val="1"/>
          <w:iCs w:val="1"/>
          <w:caps w:val="0"/>
          <w:smallCaps w:val="0"/>
          <w:strike w:val="0"/>
          <w:dstrike w:val="0"/>
          <w:u w:val="none"/>
          <w:shd w:val="nil" w:color="auto" w:fill="auto"/>
          <w:vertAlign w:val="baseline"/>
          <w:rtl w:val="0"/>
          <w:lang w:val="en-US"/>
        </w:rPr>
        <w:t>Science</w:t>
      </w:r>
      <w:r>
        <w:rPr>
          <w:rFonts w:ascii="Arial" w:hAnsi="Arial"/>
          <w:caps w:val="0"/>
          <w:smallCaps w:val="0"/>
          <w:strike w:val="0"/>
          <w:dstrike w:val="0"/>
          <w:u w:val="none"/>
          <w:shd w:val="nil" w:color="auto" w:fill="auto"/>
          <w:vertAlign w:val="baseline"/>
          <w:rtl w:val="0"/>
        </w:rPr>
        <w:t>, 289(5479), 619</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625.</w:t>
      </w:r>
    </w:p>
    <w:p>
      <w:pPr>
        <w:pStyle w:val="Body"/>
        <w:numPr>
          <w:ilvl w:val="0"/>
          <w:numId w:val="6"/>
        </w:numPr>
        <w:bidi w:val="0"/>
        <w:spacing w:before="36" w:after="36"/>
        <w:ind w:right="0"/>
        <w:jc w:val="left"/>
        <w:rPr>
          <w:rFonts w:ascii="Arial" w:hAnsi="Arial"/>
          <w:rtl w:val="0"/>
          <w:lang w:val="nl-NL"/>
        </w:rPr>
      </w:pPr>
      <w:r>
        <w:rPr>
          <w:rFonts w:ascii="Arial" w:hAnsi="Arial"/>
          <w:caps w:val="0"/>
          <w:smallCaps w:val="0"/>
          <w:strike w:val="0"/>
          <w:dstrike w:val="0"/>
          <w:u w:val="none"/>
          <w:shd w:val="nil" w:color="auto" w:fill="auto"/>
          <w:vertAlign w:val="baseline"/>
          <w:rtl w:val="0"/>
          <w:lang w:val="nl-NL"/>
        </w:rPr>
        <w:t>Krebs, A. R., Imanci, D., Hoerner, L., Gaidatzis, D., Burger, L., &amp; Sch</w:t>
      </w:r>
      <w:r>
        <w:rPr>
          <w:rFonts w:ascii="Arial" w:hAnsi="Arial" w:hint="default"/>
          <w:caps w:val="0"/>
          <w:smallCaps w:val="0"/>
          <w:strike w:val="0"/>
          <w:dstrike w:val="0"/>
          <w:u w:val="none"/>
          <w:shd w:val="nil" w:color="auto" w:fill="auto"/>
          <w:vertAlign w:val="baseline"/>
          <w:rtl w:val="0"/>
          <w:lang w:val="en-US"/>
        </w:rPr>
        <w:t>ü</w:t>
      </w:r>
      <w:r>
        <w:rPr>
          <w:rFonts w:ascii="Arial" w:hAnsi="Arial"/>
          <w:caps w:val="0"/>
          <w:smallCaps w:val="0"/>
          <w:strike w:val="0"/>
          <w:dstrike w:val="0"/>
          <w:u w:val="none"/>
          <w:shd w:val="nil" w:color="auto" w:fill="auto"/>
          <w:vertAlign w:val="baseline"/>
          <w:rtl w:val="0"/>
          <w:lang w:val="en-US"/>
        </w:rPr>
        <w:t xml:space="preserve">beler, D. (2017). Genome-wide single-molecule footprinting reveals high RNA polymerase II turnover at paused promoters. </w:t>
      </w:r>
      <w:r>
        <w:rPr>
          <w:rFonts w:ascii="Arial" w:hAnsi="Arial"/>
          <w:i w:val="1"/>
          <w:iCs w:val="1"/>
          <w:caps w:val="0"/>
          <w:smallCaps w:val="0"/>
          <w:strike w:val="0"/>
          <w:dstrike w:val="0"/>
          <w:u w:val="none"/>
          <w:shd w:val="nil" w:color="auto" w:fill="auto"/>
          <w:vertAlign w:val="baseline"/>
          <w:rtl w:val="0"/>
          <w:lang w:val="es-ES_tradnl"/>
        </w:rPr>
        <w:t>Molecular Cell</w:t>
      </w:r>
      <w:r>
        <w:rPr>
          <w:rFonts w:ascii="Arial" w:hAnsi="Arial"/>
          <w:caps w:val="0"/>
          <w:smallCaps w:val="0"/>
          <w:strike w:val="0"/>
          <w:dstrike w:val="0"/>
          <w:u w:val="none"/>
          <w:shd w:val="nil" w:color="auto" w:fill="auto"/>
          <w:vertAlign w:val="baseline"/>
          <w:rtl w:val="0"/>
        </w:rPr>
        <w:t>, 67(3), 411</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422.</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 xml:space="preserve">Kuhn, T.,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(2011). [Kuhn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2011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it-IT"/>
        </w:rPr>
        <w:t>nucleoplasmic diffusion reference].</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Lippincott-Schwartz, J. (2001). The secretory membrane system studied in real time. </w:t>
      </w:r>
      <w:r>
        <w:rPr>
          <w:rFonts w:ascii="Arial" w:hAnsi="Arial"/>
          <w:i w:val="1"/>
          <w:iCs w:val="1"/>
          <w:caps w:val="0"/>
          <w:smallCaps w:val="0"/>
          <w:strike w:val="0"/>
          <w:dstrike w:val="0"/>
          <w:u w:val="none"/>
          <w:shd w:val="nil" w:color="auto" w:fill="auto"/>
          <w:vertAlign w:val="baseline"/>
          <w:rtl w:val="0"/>
        </w:rPr>
        <w:t>FASEB Journal</w:t>
      </w:r>
      <w:r>
        <w:rPr>
          <w:rFonts w:ascii="Arial" w:hAnsi="Arial"/>
          <w:caps w:val="0"/>
          <w:smallCaps w:val="0"/>
          <w:strike w:val="0"/>
          <w:dstrike w:val="0"/>
          <w:u w:val="none"/>
          <w:shd w:val="nil" w:color="auto" w:fill="auto"/>
          <w:vertAlign w:val="baseline"/>
          <w:rtl w:val="0"/>
        </w:rPr>
        <w:t>, 15, A1043.</w:t>
      </w:r>
    </w:p>
    <w:p>
      <w:pPr>
        <w:pStyle w:val="Body"/>
        <w:numPr>
          <w:ilvl w:val="0"/>
          <w:numId w:val="6"/>
        </w:numPr>
        <w:bidi w:val="0"/>
        <w:spacing w:before="36" w:after="36"/>
        <w:ind w:right="0"/>
        <w:jc w:val="left"/>
        <w:rPr>
          <w:rFonts w:ascii="Arial" w:hAnsi="Arial"/>
          <w:rtl w:val="0"/>
          <w:lang w:val="de-DE"/>
        </w:rPr>
      </w:pPr>
      <w:r>
        <w:rPr>
          <w:rFonts w:ascii="Arial" w:hAnsi="Arial"/>
          <w:caps w:val="0"/>
          <w:smallCaps w:val="0"/>
          <w:strike w:val="0"/>
          <w:dstrike w:val="0"/>
          <w:u w:val="none"/>
          <w:shd w:val="nil" w:color="auto" w:fill="auto"/>
          <w:vertAlign w:val="baseline"/>
          <w:rtl w:val="0"/>
          <w:lang w:val="de-DE"/>
        </w:rPr>
        <w:t xml:space="preserve">Lunde, B. M., Reichow, S. L., Kim, M., Suh, H., Leeper, T. C., Yang, F.,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&amp; Varani, G. (2010). Cooperative interaction of transcription termination factors with the RNA polymerase II C-terminal domain. </w:t>
      </w:r>
      <w:r>
        <w:rPr>
          <w:rFonts w:ascii="Arial" w:hAnsi="Arial"/>
          <w:i w:val="1"/>
          <w:iCs w:val="1"/>
          <w:caps w:val="0"/>
          <w:smallCaps w:val="0"/>
          <w:strike w:val="0"/>
          <w:dstrike w:val="0"/>
          <w:u w:val="none"/>
          <w:shd w:val="nil" w:color="auto" w:fill="auto"/>
          <w:vertAlign w:val="baseline"/>
          <w:rtl w:val="0"/>
          <w:lang w:val="en-US"/>
        </w:rPr>
        <w:t>Nature Structural &amp; Molecular Biology</w:t>
      </w:r>
      <w:r>
        <w:rPr>
          <w:rFonts w:ascii="Arial" w:hAnsi="Arial"/>
          <w:caps w:val="0"/>
          <w:smallCaps w:val="0"/>
          <w:strike w:val="0"/>
          <w:dstrike w:val="0"/>
          <w:u w:val="none"/>
          <w:shd w:val="nil" w:color="auto" w:fill="auto"/>
          <w:vertAlign w:val="baseline"/>
          <w:rtl w:val="0"/>
        </w:rPr>
        <w:t>, 17(10), 1195</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1201.</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Luby-Phelps, K. (1999). Cytoarchitecture and physical properties of cytoplasm: volume, viscosity, diffusion, intracellular surface area. </w:t>
      </w:r>
      <w:r>
        <w:rPr>
          <w:rFonts w:ascii="Arial" w:hAnsi="Arial"/>
          <w:i w:val="1"/>
          <w:iCs w:val="1"/>
          <w:caps w:val="0"/>
          <w:smallCaps w:val="0"/>
          <w:strike w:val="0"/>
          <w:dstrike w:val="0"/>
          <w:u w:val="none"/>
          <w:shd w:val="nil" w:color="auto" w:fill="auto"/>
          <w:vertAlign w:val="baseline"/>
          <w:rtl w:val="0"/>
          <w:lang w:val="en-US"/>
        </w:rPr>
        <w:t>International Review of Cytology</w:t>
      </w:r>
      <w:r>
        <w:rPr>
          <w:rFonts w:ascii="Arial" w:hAnsi="Arial"/>
          <w:caps w:val="0"/>
          <w:smallCaps w:val="0"/>
          <w:strike w:val="0"/>
          <w:dstrike w:val="0"/>
          <w:u w:val="none"/>
          <w:shd w:val="nil" w:color="auto" w:fill="auto"/>
          <w:vertAlign w:val="baseline"/>
          <w:rtl w:val="0"/>
        </w:rPr>
        <w:t>, 192, 189</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221.</w:t>
      </w:r>
    </w:p>
    <w:p>
      <w:pPr>
        <w:pStyle w:val="Body"/>
        <w:numPr>
          <w:ilvl w:val="0"/>
          <w:numId w:val="6"/>
        </w:numPr>
        <w:bidi w:val="0"/>
        <w:spacing w:before="36" w:after="36"/>
        <w:ind w:right="0"/>
        <w:jc w:val="left"/>
        <w:rPr>
          <w:rFonts w:ascii="Arial" w:hAnsi="Arial"/>
          <w:rtl w:val="0"/>
          <w:lang w:val="de-DE"/>
        </w:rPr>
      </w:pPr>
      <w:r>
        <w:rPr>
          <w:rFonts w:ascii="Arial" w:hAnsi="Arial"/>
          <w:caps w:val="0"/>
          <w:smallCaps w:val="0"/>
          <w:strike w:val="0"/>
          <w:dstrike w:val="0"/>
          <w:u w:val="none"/>
          <w:shd w:val="nil" w:color="auto" w:fill="auto"/>
          <w:vertAlign w:val="baseline"/>
          <w:rtl w:val="0"/>
          <w:lang w:val="de-DE"/>
        </w:rPr>
        <w:t xml:space="preserve">Mayer, A., Heidemann, M., Lidschreiber, M., Schreieck, A., Sun, M., Hintermair, C.,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&amp; Cramer, P. (2012). CTD tyrosine phosphorylation impairs termination factor recruitment to RNA polymerase II. </w:t>
      </w:r>
      <w:r>
        <w:rPr>
          <w:rFonts w:ascii="Arial" w:hAnsi="Arial"/>
          <w:i w:val="1"/>
          <w:iCs w:val="1"/>
          <w:caps w:val="0"/>
          <w:smallCaps w:val="0"/>
          <w:strike w:val="0"/>
          <w:dstrike w:val="0"/>
          <w:u w:val="none"/>
          <w:shd w:val="nil" w:color="auto" w:fill="auto"/>
          <w:vertAlign w:val="baseline"/>
          <w:rtl w:val="0"/>
          <w:lang w:val="en-US"/>
        </w:rPr>
        <w:t>Science</w:t>
      </w:r>
      <w:r>
        <w:rPr>
          <w:rFonts w:ascii="Arial" w:hAnsi="Arial"/>
          <w:caps w:val="0"/>
          <w:smallCaps w:val="0"/>
          <w:strike w:val="0"/>
          <w:dstrike w:val="0"/>
          <w:u w:val="none"/>
          <w:shd w:val="nil" w:color="auto" w:fill="auto"/>
          <w:vertAlign w:val="baseline"/>
          <w:rtl w:val="0"/>
        </w:rPr>
        <w:t>, 336(6089), 1723</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1725.</w:t>
      </w:r>
    </w:p>
    <w:p>
      <w:pPr>
        <w:pStyle w:val="Body"/>
        <w:numPr>
          <w:ilvl w:val="0"/>
          <w:numId w:val="6"/>
        </w:numPr>
        <w:bidi w:val="0"/>
        <w:spacing w:before="36" w:after="36"/>
        <w:ind w:right="0"/>
        <w:jc w:val="left"/>
        <w:rPr>
          <w:rFonts w:ascii="Arial" w:hAnsi="Arial"/>
          <w:rtl w:val="0"/>
          <w:lang w:val="de-DE"/>
        </w:rPr>
      </w:pPr>
      <w:r>
        <w:rPr>
          <w:rFonts w:ascii="Arial" w:hAnsi="Arial"/>
          <w:caps w:val="0"/>
          <w:smallCaps w:val="0"/>
          <w:strike w:val="0"/>
          <w:dstrike w:val="0"/>
          <w:u w:val="none"/>
          <w:shd w:val="nil" w:color="auto" w:fill="auto"/>
          <w:vertAlign w:val="baseline"/>
          <w:rtl w:val="0"/>
          <w:lang w:val="de-DE"/>
        </w:rPr>
        <w:t xml:space="preserve">Mei, K., Jin, Z., Bhatt, D. L.,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(2014). [Mei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2014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CTD/CID binding affinity reference].</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Meinhart, A., &amp; Cramer, P. (2004). Recognition of RNA polymerase II carboxy-terminal domain by 3</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 xml:space="preserve">-RNA-processing factors. </w:t>
      </w:r>
      <w:r>
        <w:rPr>
          <w:rFonts w:ascii="Arial" w:hAnsi="Arial"/>
          <w:i w:val="1"/>
          <w:iCs w:val="1"/>
          <w:caps w:val="0"/>
          <w:smallCaps w:val="0"/>
          <w:strike w:val="0"/>
          <w:dstrike w:val="0"/>
          <w:u w:val="none"/>
          <w:shd w:val="nil" w:color="auto" w:fill="auto"/>
          <w:vertAlign w:val="baseline"/>
          <w:rtl w:val="0"/>
          <w:lang w:val="fr-FR"/>
        </w:rPr>
        <w:t>Nature</w:t>
      </w:r>
      <w:r>
        <w:rPr>
          <w:rFonts w:ascii="Arial" w:hAnsi="Arial"/>
          <w:caps w:val="0"/>
          <w:smallCaps w:val="0"/>
          <w:strike w:val="0"/>
          <w:dstrike w:val="0"/>
          <w:u w:val="none"/>
          <w:shd w:val="nil" w:color="auto" w:fill="auto"/>
          <w:vertAlign w:val="baseline"/>
          <w:rtl w:val="0"/>
        </w:rPr>
        <w:t>, 430(6996), 223</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226.</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 xml:space="preserve">Moreno, M. L.,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pt-PT"/>
        </w:rPr>
        <w:t>(2025). [Moreno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2025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E-factor CTD binding affinity reference].</w:t>
      </w:r>
    </w:p>
    <w:p>
      <w:pPr>
        <w:pStyle w:val="Body"/>
        <w:numPr>
          <w:ilvl w:val="0"/>
          <w:numId w:val="6"/>
        </w:numPr>
        <w:bidi w:val="0"/>
        <w:spacing w:before="36" w:after="36"/>
        <w:ind w:right="0"/>
        <w:jc w:val="left"/>
        <w:rPr>
          <w:rFonts w:ascii="Arial" w:hAnsi="Arial"/>
          <w:rtl w:val="0"/>
          <w:lang w:val="de-DE"/>
        </w:rPr>
      </w:pPr>
      <w:r>
        <w:rPr>
          <w:rFonts w:ascii="Arial" w:hAnsi="Arial"/>
          <w:caps w:val="0"/>
          <w:smallCaps w:val="0"/>
          <w:strike w:val="0"/>
          <w:dstrike w:val="0"/>
          <w:u w:val="none"/>
          <w:shd w:val="nil" w:color="auto" w:fill="auto"/>
          <w:vertAlign w:val="baseline"/>
          <w:rtl w:val="0"/>
          <w:lang w:val="de-DE"/>
        </w:rPr>
        <w:t xml:space="preserve">Nagaraj, N., Wisniewski, J. R., Geiger, T., Cox, J., Kircher, M., Kelso, J.,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&amp; Mann, M. (2011). Deep proteome and transcriptome mapping of a human cancer cell line. </w:t>
      </w:r>
      <w:r>
        <w:rPr>
          <w:rFonts w:ascii="Arial" w:hAnsi="Arial"/>
          <w:i w:val="1"/>
          <w:iCs w:val="1"/>
          <w:caps w:val="0"/>
          <w:smallCaps w:val="0"/>
          <w:strike w:val="0"/>
          <w:dstrike w:val="0"/>
          <w:u w:val="none"/>
          <w:shd w:val="nil" w:color="auto" w:fill="auto"/>
          <w:vertAlign w:val="baseline"/>
          <w:rtl w:val="0"/>
          <w:lang w:val="en-US"/>
        </w:rPr>
        <w:t>Molecular Systems Biology</w:t>
      </w:r>
      <w:r>
        <w:rPr>
          <w:rFonts w:ascii="Arial" w:hAnsi="Arial"/>
          <w:caps w:val="0"/>
          <w:smallCaps w:val="0"/>
          <w:strike w:val="0"/>
          <w:dstrike w:val="0"/>
          <w:u w:val="none"/>
          <w:shd w:val="nil" w:color="auto" w:fill="auto"/>
          <w:vertAlign w:val="baseline"/>
          <w:rtl w:val="0"/>
        </w:rPr>
        <w:t>, 7, 548.</w:t>
      </w:r>
    </w:p>
    <w:p>
      <w:pPr>
        <w:pStyle w:val="Body"/>
        <w:numPr>
          <w:ilvl w:val="0"/>
          <w:numId w:val="6"/>
        </w:numPr>
        <w:bidi w:val="0"/>
        <w:spacing w:before="36" w:after="36"/>
        <w:ind w:right="0"/>
        <w:jc w:val="left"/>
        <w:rPr>
          <w:rFonts w:ascii="Arial" w:hAnsi="Arial"/>
          <w:rtl w:val="0"/>
          <w:lang w:val="de-DE"/>
        </w:rPr>
      </w:pPr>
      <w:r>
        <w:rPr>
          <w:rFonts w:ascii="Arial" w:hAnsi="Arial"/>
          <w:caps w:val="0"/>
          <w:smallCaps w:val="0"/>
          <w:strike w:val="0"/>
          <w:dstrike w:val="0"/>
          <w:u w:val="none"/>
          <w:shd w:val="nil" w:color="auto" w:fill="auto"/>
          <w:vertAlign w:val="baseline"/>
          <w:rtl w:val="0"/>
          <w:lang w:val="de-DE"/>
        </w:rPr>
        <w:t xml:space="preserve">Ni, Z.,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(2014). [Ni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2014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E-factor CTD binding affinity reference].</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Noble, C. G., Hollingworth, D., Martin, S. R., Ennis-Macleod, V., Rittinger, K., &amp; Ramos, A. (2005). Key features of the interaction between Pcf11 CID and RNA polymerase II CTD. </w:t>
      </w:r>
      <w:r>
        <w:rPr>
          <w:rFonts w:ascii="Arial" w:hAnsi="Arial"/>
          <w:i w:val="1"/>
          <w:iCs w:val="1"/>
          <w:caps w:val="0"/>
          <w:smallCaps w:val="0"/>
          <w:strike w:val="0"/>
          <w:dstrike w:val="0"/>
          <w:u w:val="none"/>
          <w:shd w:val="nil" w:color="auto" w:fill="auto"/>
          <w:vertAlign w:val="baseline"/>
          <w:rtl w:val="0"/>
          <w:lang w:val="en-US"/>
        </w:rPr>
        <w:t>Nature Structural &amp; Molecular Biology</w:t>
      </w:r>
      <w:r>
        <w:rPr>
          <w:rFonts w:ascii="Arial" w:hAnsi="Arial"/>
          <w:caps w:val="0"/>
          <w:smallCaps w:val="0"/>
          <w:strike w:val="0"/>
          <w:dstrike w:val="0"/>
          <w:u w:val="none"/>
          <w:shd w:val="nil" w:color="auto" w:fill="auto"/>
          <w:vertAlign w:val="baseline"/>
          <w:rtl w:val="0"/>
        </w:rPr>
        <w:t>, 12(2), 144</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151.</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 xml:space="preserve">Nojima, T., Gomes, T., Grosso, A. R. F., Kimura, H., Dye, M. J., Dhir, S.,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&amp; Proudfoot, N. J. (2015). Mammalian NET-seq reveals genome-wide nascent transcription coupled to RNA processing. </w:t>
      </w:r>
      <w:r>
        <w:rPr>
          <w:rFonts w:ascii="Arial" w:hAnsi="Arial"/>
          <w:i w:val="1"/>
          <w:iCs w:val="1"/>
          <w:caps w:val="0"/>
          <w:smallCaps w:val="0"/>
          <w:strike w:val="0"/>
          <w:dstrike w:val="0"/>
          <w:u w:val="none"/>
          <w:shd w:val="nil" w:color="auto" w:fill="auto"/>
          <w:vertAlign w:val="baseline"/>
          <w:rtl w:val="0"/>
          <w:lang w:val="it-IT"/>
        </w:rPr>
        <w:t>Cell</w:t>
      </w:r>
      <w:r>
        <w:rPr>
          <w:rFonts w:ascii="Arial" w:hAnsi="Arial"/>
          <w:caps w:val="0"/>
          <w:smallCaps w:val="0"/>
          <w:strike w:val="0"/>
          <w:dstrike w:val="0"/>
          <w:u w:val="none"/>
          <w:shd w:val="nil" w:color="auto" w:fill="auto"/>
          <w:vertAlign w:val="baseline"/>
          <w:rtl w:val="0"/>
        </w:rPr>
        <w:t>, 161(3), 526</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540.</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Northrup, S. H., &amp; Erickson, H. P. (1992). Kinetics of protein-protein association explained by Brownian dynamics computer simulation. </w:t>
      </w:r>
      <w:r>
        <w:rPr>
          <w:rFonts w:ascii="Arial" w:hAnsi="Arial"/>
          <w:i w:val="1"/>
          <w:iCs w:val="1"/>
          <w:caps w:val="0"/>
          <w:smallCaps w:val="0"/>
          <w:strike w:val="0"/>
          <w:dstrike w:val="0"/>
          <w:u w:val="none"/>
          <w:shd w:val="nil" w:color="auto" w:fill="auto"/>
          <w:vertAlign w:val="baseline"/>
          <w:rtl w:val="0"/>
          <w:lang w:val="en-US"/>
        </w:rPr>
        <w:t>Proceedings of the National Academy of Sciences</w:t>
      </w:r>
      <w:r>
        <w:rPr>
          <w:rFonts w:ascii="Arial" w:hAnsi="Arial"/>
          <w:caps w:val="0"/>
          <w:smallCaps w:val="0"/>
          <w:strike w:val="0"/>
          <w:dstrike w:val="0"/>
          <w:u w:val="none"/>
          <w:shd w:val="nil" w:color="auto" w:fill="auto"/>
          <w:vertAlign w:val="baseline"/>
          <w:rtl w:val="0"/>
        </w:rPr>
        <w:t>, 89(8), 3338</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3342.</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Palancade, B., &amp; Bensaude, O. (2003). Investigating RNA polymerase II carboxyl-terminal domain (CTD) phosphorylation. </w:t>
      </w:r>
      <w:r>
        <w:rPr>
          <w:rFonts w:ascii="Arial" w:hAnsi="Arial"/>
          <w:i w:val="1"/>
          <w:iCs w:val="1"/>
          <w:caps w:val="0"/>
          <w:smallCaps w:val="0"/>
          <w:strike w:val="0"/>
          <w:dstrike w:val="0"/>
          <w:u w:val="none"/>
          <w:shd w:val="nil" w:color="auto" w:fill="auto"/>
          <w:vertAlign w:val="baseline"/>
          <w:rtl w:val="0"/>
          <w:lang w:val="en-US"/>
        </w:rPr>
        <w:t>European Journal of Biochemistry</w:t>
      </w:r>
      <w:r>
        <w:rPr>
          <w:rFonts w:ascii="Arial" w:hAnsi="Arial"/>
          <w:caps w:val="0"/>
          <w:smallCaps w:val="0"/>
          <w:strike w:val="0"/>
          <w:dstrike w:val="0"/>
          <w:u w:val="none"/>
          <w:shd w:val="nil" w:color="auto" w:fill="auto"/>
          <w:vertAlign w:val="baseline"/>
          <w:rtl w:val="0"/>
        </w:rPr>
        <w:t>, 270(19), 3859</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3870.</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Phillip, Y.,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(2012). [Phillip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2012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macromolecular crowding and diffusion reference].</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Portz, B., Lu, F., Gibbs, E. B., Mayfield, J. E., Rachel, M., Richardson, J. M.,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&amp; Bhatt, D. L. (2017). Structural heterogeneity in the intrinsically disordered RNA polymerase II C-terminal domain. </w:t>
      </w:r>
      <w:r>
        <w:rPr>
          <w:rFonts w:ascii="Arial" w:hAnsi="Arial"/>
          <w:i w:val="1"/>
          <w:iCs w:val="1"/>
          <w:caps w:val="0"/>
          <w:smallCaps w:val="0"/>
          <w:strike w:val="0"/>
          <w:dstrike w:val="0"/>
          <w:u w:val="none"/>
          <w:shd w:val="nil" w:color="auto" w:fill="auto"/>
          <w:vertAlign w:val="baseline"/>
          <w:rtl w:val="0"/>
          <w:lang w:val="fr-FR"/>
        </w:rPr>
        <w:t>Nature Communications</w:t>
      </w:r>
      <w:r>
        <w:rPr>
          <w:rFonts w:ascii="Arial" w:hAnsi="Arial"/>
          <w:caps w:val="0"/>
          <w:smallCaps w:val="0"/>
          <w:strike w:val="0"/>
          <w:dstrike w:val="0"/>
          <w:u w:val="none"/>
          <w:shd w:val="nil" w:color="auto" w:fill="auto"/>
          <w:vertAlign w:val="baseline"/>
          <w:rtl w:val="0"/>
        </w:rPr>
        <w:t>, 8, 15231.</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Proudfoot, N. J. (2011). Ending the message: poly(A) signals then and now. </w:t>
      </w:r>
      <w:r>
        <w:rPr>
          <w:rFonts w:ascii="Arial" w:hAnsi="Arial"/>
          <w:i w:val="1"/>
          <w:iCs w:val="1"/>
          <w:caps w:val="0"/>
          <w:smallCaps w:val="0"/>
          <w:strike w:val="0"/>
          <w:dstrike w:val="0"/>
          <w:u w:val="none"/>
          <w:shd w:val="nil" w:color="auto" w:fill="auto"/>
          <w:vertAlign w:val="baseline"/>
          <w:rtl w:val="0"/>
          <w:lang w:val="en-US"/>
        </w:rPr>
        <w:t>Genes &amp; Development</w:t>
      </w:r>
      <w:r>
        <w:rPr>
          <w:rFonts w:ascii="Arial" w:hAnsi="Arial"/>
          <w:caps w:val="0"/>
          <w:smallCaps w:val="0"/>
          <w:strike w:val="0"/>
          <w:dstrike w:val="0"/>
          <w:u w:val="none"/>
          <w:shd w:val="nil" w:color="auto" w:fill="auto"/>
          <w:vertAlign w:val="baseline"/>
          <w:rtl w:val="0"/>
        </w:rPr>
        <w:t>, 25(17), 1770</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1782.</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Proudfoot, N. J. (2016). Transcriptional termination in mammals: stopping the RNA polymerase II juggernaut. </w:t>
      </w:r>
      <w:r>
        <w:rPr>
          <w:rFonts w:ascii="Arial" w:hAnsi="Arial"/>
          <w:i w:val="1"/>
          <w:iCs w:val="1"/>
          <w:caps w:val="0"/>
          <w:smallCaps w:val="0"/>
          <w:strike w:val="0"/>
          <w:dstrike w:val="0"/>
          <w:u w:val="none"/>
          <w:shd w:val="nil" w:color="auto" w:fill="auto"/>
          <w:vertAlign w:val="baseline"/>
          <w:rtl w:val="0"/>
          <w:lang w:val="en-US"/>
        </w:rPr>
        <w:t>Science</w:t>
      </w:r>
      <w:r>
        <w:rPr>
          <w:rFonts w:ascii="Arial" w:hAnsi="Arial"/>
          <w:caps w:val="0"/>
          <w:smallCaps w:val="0"/>
          <w:strike w:val="0"/>
          <w:dstrike w:val="0"/>
          <w:u w:val="none"/>
          <w:shd w:val="nil" w:color="auto" w:fill="auto"/>
          <w:vertAlign w:val="baseline"/>
          <w:rtl w:val="0"/>
          <w:lang w:val="nl-NL"/>
        </w:rPr>
        <w:t>, 352(6291), aad9926.</w:t>
      </w:r>
    </w:p>
    <w:p>
      <w:pPr>
        <w:pStyle w:val="Body"/>
        <w:numPr>
          <w:ilvl w:val="0"/>
          <w:numId w:val="6"/>
        </w:numPr>
        <w:bidi w:val="0"/>
        <w:spacing w:before="36" w:after="36"/>
        <w:ind w:right="0"/>
        <w:jc w:val="left"/>
        <w:rPr>
          <w:rFonts w:ascii="Arial" w:hAnsi="Arial"/>
          <w:rtl w:val="0"/>
          <w:lang w:val="de-DE"/>
        </w:rPr>
      </w:pPr>
      <w:r>
        <w:rPr>
          <w:rFonts w:ascii="Arial" w:hAnsi="Arial"/>
          <w:caps w:val="0"/>
          <w:smallCaps w:val="0"/>
          <w:strike w:val="0"/>
          <w:dstrike w:val="0"/>
          <w:u w:val="none"/>
          <w:shd w:val="nil" w:color="auto" w:fill="auto"/>
          <w:vertAlign w:val="baseline"/>
          <w:rtl w:val="0"/>
          <w:lang w:val="de-DE"/>
        </w:rPr>
        <w:t xml:space="preserve">Rahl, P. B., Lin, C. Y., Seila, A. C., Flynn, R. A., McCuine, S., Burge, C. B.,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&amp; Young, R. A. (2010). c-Myc regulates transcriptional pause release. </w:t>
      </w:r>
      <w:r>
        <w:rPr>
          <w:rFonts w:ascii="Arial" w:hAnsi="Arial"/>
          <w:i w:val="1"/>
          <w:iCs w:val="1"/>
          <w:caps w:val="0"/>
          <w:smallCaps w:val="0"/>
          <w:strike w:val="0"/>
          <w:dstrike w:val="0"/>
          <w:u w:val="none"/>
          <w:shd w:val="nil" w:color="auto" w:fill="auto"/>
          <w:vertAlign w:val="baseline"/>
          <w:rtl w:val="0"/>
          <w:lang w:val="it-IT"/>
        </w:rPr>
        <w:t>Cell</w:t>
      </w:r>
      <w:r>
        <w:rPr>
          <w:rFonts w:ascii="Arial" w:hAnsi="Arial"/>
          <w:caps w:val="0"/>
          <w:smallCaps w:val="0"/>
          <w:strike w:val="0"/>
          <w:dstrike w:val="0"/>
          <w:u w:val="none"/>
          <w:shd w:val="nil" w:color="auto" w:fill="auto"/>
          <w:vertAlign w:val="baseline"/>
          <w:rtl w:val="0"/>
        </w:rPr>
        <w:t>, 141(3), 432</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445.</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Riback, J. A., Bowman, M. A., Zmyslowski, A. M., Plaxco, K. W., Clark, P. L., &amp; Sosnick, T. R. (2019). Commonly used FRET fluorophores promote collapse of an otherwise disordered protein. </w:t>
      </w:r>
      <w:r>
        <w:rPr>
          <w:rFonts w:ascii="Arial" w:hAnsi="Arial"/>
          <w:i w:val="1"/>
          <w:iCs w:val="1"/>
          <w:caps w:val="0"/>
          <w:smallCaps w:val="0"/>
          <w:strike w:val="0"/>
          <w:dstrike w:val="0"/>
          <w:u w:val="none"/>
          <w:shd w:val="nil" w:color="auto" w:fill="auto"/>
          <w:vertAlign w:val="baseline"/>
          <w:rtl w:val="0"/>
          <w:lang w:val="en-US"/>
        </w:rPr>
        <w:t>Proceedings of the National Academy of Sciences</w:t>
      </w:r>
      <w:r>
        <w:rPr>
          <w:rFonts w:ascii="Arial" w:hAnsi="Arial"/>
          <w:caps w:val="0"/>
          <w:smallCaps w:val="0"/>
          <w:strike w:val="0"/>
          <w:dstrike w:val="0"/>
          <w:u w:val="none"/>
          <w:shd w:val="nil" w:color="auto" w:fill="auto"/>
          <w:vertAlign w:val="baseline"/>
          <w:rtl w:val="0"/>
        </w:rPr>
        <w:t>, 116(18), 8889</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8894.</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 xml:space="preserve">Sadovsky, R.,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(2017). [Sadovsky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2017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nucleoplasmic crowding diffusion reference].</w:t>
      </w:r>
    </w:p>
    <w:p>
      <w:pPr>
        <w:pStyle w:val="Body"/>
        <w:numPr>
          <w:ilvl w:val="0"/>
          <w:numId w:val="6"/>
        </w:numPr>
        <w:bidi w:val="0"/>
        <w:spacing w:before="36" w:after="36"/>
        <w:ind w:right="0"/>
        <w:jc w:val="left"/>
        <w:rPr>
          <w:rFonts w:ascii="Arial" w:hAnsi="Arial"/>
          <w:rtl w:val="0"/>
          <w:lang w:val="de-DE"/>
        </w:rPr>
      </w:pPr>
      <w:r>
        <w:rPr>
          <w:rFonts w:ascii="Arial" w:hAnsi="Arial"/>
          <w:caps w:val="0"/>
          <w:smallCaps w:val="0"/>
          <w:strike w:val="0"/>
          <w:dstrike w:val="0"/>
          <w:u w:val="none"/>
          <w:shd w:val="nil" w:color="auto" w:fill="auto"/>
          <w:vertAlign w:val="baseline"/>
          <w:rtl w:val="0"/>
          <w:lang w:val="de-DE"/>
        </w:rPr>
        <w:t>Schwanh</w:t>
      </w:r>
      <w:r>
        <w:rPr>
          <w:rFonts w:ascii="Arial" w:hAnsi="Arial" w:hint="default"/>
          <w:caps w:val="0"/>
          <w:smallCaps w:val="0"/>
          <w:strike w:val="0"/>
          <w:dstrike w:val="0"/>
          <w:u w:val="none"/>
          <w:shd w:val="nil" w:color="auto" w:fill="auto"/>
          <w:vertAlign w:val="baseline"/>
          <w:rtl w:val="0"/>
          <w:lang w:val="en-US"/>
        </w:rPr>
        <w:t>ä</w:t>
      </w:r>
      <w:r>
        <w:rPr>
          <w:rFonts w:ascii="Arial" w:hAnsi="Arial"/>
          <w:caps w:val="0"/>
          <w:smallCaps w:val="0"/>
          <w:strike w:val="0"/>
          <w:dstrike w:val="0"/>
          <w:u w:val="none"/>
          <w:shd w:val="nil" w:color="auto" w:fill="auto"/>
          <w:vertAlign w:val="baseline"/>
          <w:rtl w:val="0"/>
          <w:lang w:val="de-DE"/>
        </w:rPr>
        <w:t xml:space="preserve">usser, B., Busse, D., Li, N., Dittmar, G., Schuchhardt, J., Wolf, J.,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&amp; Selbach, M. (2011). Global quantification of mammalian gene expression control. </w:t>
      </w:r>
      <w:r>
        <w:rPr>
          <w:rFonts w:ascii="Arial" w:hAnsi="Arial"/>
          <w:i w:val="1"/>
          <w:iCs w:val="1"/>
          <w:caps w:val="0"/>
          <w:smallCaps w:val="0"/>
          <w:strike w:val="0"/>
          <w:dstrike w:val="0"/>
          <w:u w:val="none"/>
          <w:shd w:val="nil" w:color="auto" w:fill="auto"/>
          <w:vertAlign w:val="baseline"/>
          <w:rtl w:val="0"/>
          <w:lang w:val="fr-FR"/>
        </w:rPr>
        <w:t>Nature</w:t>
      </w:r>
      <w:r>
        <w:rPr>
          <w:rFonts w:ascii="Arial" w:hAnsi="Arial"/>
          <w:caps w:val="0"/>
          <w:smallCaps w:val="0"/>
          <w:strike w:val="0"/>
          <w:dstrike w:val="0"/>
          <w:u w:val="none"/>
          <w:shd w:val="nil" w:color="auto" w:fill="auto"/>
          <w:vertAlign w:val="baseline"/>
          <w:rtl w:val="0"/>
        </w:rPr>
        <w:t>, 473(7347), 337</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342.</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Seksek, O., Biwersi, J., &amp; Verkman, A. S. (1997). Translational diffusion of macromolecule-sized solutes in cytoplasm and nucleus. </w:t>
      </w:r>
      <w:r>
        <w:rPr>
          <w:rFonts w:ascii="Arial" w:hAnsi="Arial"/>
          <w:i w:val="1"/>
          <w:iCs w:val="1"/>
          <w:caps w:val="0"/>
          <w:smallCaps w:val="0"/>
          <w:strike w:val="0"/>
          <w:dstrike w:val="0"/>
          <w:u w:val="none"/>
          <w:shd w:val="nil" w:color="auto" w:fill="auto"/>
          <w:vertAlign w:val="baseline"/>
          <w:rtl w:val="0"/>
          <w:lang w:val="en-US"/>
        </w:rPr>
        <w:t>Journal of Cell Biology</w:t>
      </w:r>
      <w:r>
        <w:rPr>
          <w:rFonts w:ascii="Arial" w:hAnsi="Arial"/>
          <w:caps w:val="0"/>
          <w:smallCaps w:val="0"/>
          <w:strike w:val="0"/>
          <w:dstrike w:val="0"/>
          <w:u w:val="none"/>
          <w:shd w:val="nil" w:color="auto" w:fill="auto"/>
          <w:vertAlign w:val="baseline"/>
          <w:rtl w:val="0"/>
        </w:rPr>
        <w:t>, 138(1), 131</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142.</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Seol, Y., Skinner, G. M., &amp; Visscher, K. (2007). Elastic properties of a single-stranded RNA molecule in solution. </w:t>
      </w:r>
      <w:r>
        <w:rPr>
          <w:rFonts w:ascii="Arial" w:hAnsi="Arial"/>
          <w:i w:val="1"/>
          <w:iCs w:val="1"/>
          <w:caps w:val="0"/>
          <w:smallCaps w:val="0"/>
          <w:strike w:val="0"/>
          <w:dstrike w:val="0"/>
          <w:u w:val="none"/>
          <w:shd w:val="nil" w:color="auto" w:fill="auto"/>
          <w:vertAlign w:val="baseline"/>
          <w:rtl w:val="0"/>
          <w:lang w:val="en-US"/>
        </w:rPr>
        <w:t>Physical Review Letters</w:t>
      </w:r>
      <w:r>
        <w:rPr>
          <w:rFonts w:ascii="Arial" w:hAnsi="Arial"/>
          <w:caps w:val="0"/>
          <w:smallCaps w:val="0"/>
          <w:strike w:val="0"/>
          <w:dstrike w:val="0"/>
          <w:u w:val="none"/>
          <w:shd w:val="nil" w:color="auto" w:fill="auto"/>
          <w:vertAlign w:val="baseline"/>
          <w:rtl w:val="0"/>
        </w:rPr>
        <w:t>, 98(15), 158103.</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Shi, Y., &amp; Manley, J. L. (2015). The end of the message: multiple protein</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lang w:val="en-US"/>
        </w:rPr>
        <w:t xml:space="preserve">RNA interactions define the mRNA polyadenylation site. </w:t>
      </w:r>
      <w:r>
        <w:rPr>
          <w:rFonts w:ascii="Arial" w:hAnsi="Arial"/>
          <w:i w:val="1"/>
          <w:iCs w:val="1"/>
          <w:caps w:val="0"/>
          <w:smallCaps w:val="0"/>
          <w:strike w:val="0"/>
          <w:dstrike w:val="0"/>
          <w:u w:val="none"/>
          <w:shd w:val="nil" w:color="auto" w:fill="auto"/>
          <w:vertAlign w:val="baseline"/>
          <w:rtl w:val="0"/>
          <w:lang w:val="en-US"/>
        </w:rPr>
        <w:t>Genes &amp; Development</w:t>
      </w:r>
      <w:r>
        <w:rPr>
          <w:rFonts w:ascii="Arial" w:hAnsi="Arial"/>
          <w:caps w:val="0"/>
          <w:smallCaps w:val="0"/>
          <w:strike w:val="0"/>
          <w:dstrike w:val="0"/>
          <w:u w:val="none"/>
          <w:shd w:val="nil" w:color="auto" w:fill="auto"/>
          <w:vertAlign w:val="baseline"/>
          <w:rtl w:val="0"/>
        </w:rPr>
        <w:t>, 29(9), 889</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897.</w:t>
      </w:r>
    </w:p>
    <w:p>
      <w:pPr>
        <w:pStyle w:val="Body"/>
        <w:numPr>
          <w:ilvl w:val="0"/>
          <w:numId w:val="6"/>
        </w:numPr>
        <w:bidi w:val="0"/>
        <w:spacing w:before="36" w:after="36"/>
        <w:ind w:right="0"/>
        <w:jc w:val="left"/>
        <w:rPr>
          <w:rFonts w:ascii="Arial" w:hAnsi="Arial"/>
          <w:rtl w:val="0"/>
          <w:lang w:val="it-IT"/>
        </w:rPr>
      </w:pPr>
      <w:r>
        <w:rPr>
          <w:rFonts w:ascii="Arial" w:hAnsi="Arial"/>
          <w:caps w:val="0"/>
          <w:smallCaps w:val="0"/>
          <w:strike w:val="0"/>
          <w:dstrike w:val="0"/>
          <w:u w:val="none"/>
          <w:shd w:val="nil" w:color="auto" w:fill="auto"/>
          <w:vertAlign w:val="baseline"/>
          <w:rtl w:val="0"/>
          <w:lang w:val="it-IT"/>
        </w:rPr>
        <w:t xml:space="preserve">Shimozono, S.,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it-IT"/>
        </w:rPr>
        <w:t>(2009). [Shimozono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2009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it-IT"/>
        </w:rPr>
        <w:t>nucleoplasmic diffusion reference].</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Singh, A.,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rPr>
        <w:t>(2017). [Singh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2017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nucleoplasmic crowding and diffusion reference].</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S</w:t>
      </w:r>
      <w:r>
        <w:rPr>
          <w:rFonts w:ascii="Arial" w:hAnsi="Arial" w:hint="default"/>
          <w:caps w:val="0"/>
          <w:smallCaps w:val="0"/>
          <w:strike w:val="0"/>
          <w:dstrike w:val="0"/>
          <w:u w:val="none"/>
          <w:shd w:val="nil" w:color="auto" w:fill="auto"/>
          <w:vertAlign w:val="baseline"/>
          <w:rtl w:val="0"/>
          <w:lang w:val="en-US"/>
        </w:rPr>
        <w:t>ø</w:t>
      </w:r>
      <w:r>
        <w:rPr>
          <w:rFonts w:ascii="Arial" w:hAnsi="Arial"/>
          <w:caps w:val="0"/>
          <w:smallCaps w:val="0"/>
          <w:strike w:val="0"/>
          <w:dstrike w:val="0"/>
          <w:u w:val="none"/>
          <w:shd w:val="nil" w:color="auto" w:fill="auto"/>
          <w:vertAlign w:val="baseline"/>
          <w:rtl w:val="0"/>
          <w:lang w:val="en-US"/>
        </w:rPr>
        <w:t xml:space="preserve">rensen, C. S., &amp; Kjaergaard, M. (2019). Effective concentrations enforced by intrinsically disordered linkers are governed by polymer physics. </w:t>
      </w:r>
      <w:r>
        <w:rPr>
          <w:rFonts w:ascii="Arial" w:hAnsi="Arial"/>
          <w:i w:val="1"/>
          <w:iCs w:val="1"/>
          <w:caps w:val="0"/>
          <w:smallCaps w:val="0"/>
          <w:strike w:val="0"/>
          <w:dstrike w:val="0"/>
          <w:u w:val="none"/>
          <w:shd w:val="nil" w:color="auto" w:fill="auto"/>
          <w:vertAlign w:val="baseline"/>
          <w:rtl w:val="0"/>
          <w:lang w:val="en-US"/>
        </w:rPr>
        <w:t>Proceedings of the National Academy of Sciences</w:t>
      </w:r>
      <w:r>
        <w:rPr>
          <w:rFonts w:ascii="Arial" w:hAnsi="Arial"/>
          <w:caps w:val="0"/>
          <w:smallCaps w:val="0"/>
          <w:strike w:val="0"/>
          <w:dstrike w:val="0"/>
          <w:u w:val="none"/>
          <w:shd w:val="nil" w:color="auto" w:fill="auto"/>
          <w:vertAlign w:val="baseline"/>
          <w:rtl w:val="0"/>
        </w:rPr>
        <w:t>, 116(46), 23124</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23131.</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 xml:space="preserve">Suh, M. H.,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pt-PT"/>
        </w:rPr>
        <w:t>(2013). [Suh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2013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Pol II RNA exit channel distance reference].</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Takagaki, Y., Manley, J. L., MacDonald, C. C., Bhatt, D. L., &amp; Bhatt, M. (1989). [Takagaki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1989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CstF and cleavage kinetics reference].</w:t>
      </w:r>
    </w:p>
    <w:p>
      <w:pPr>
        <w:pStyle w:val="Body"/>
        <w:numPr>
          <w:ilvl w:val="0"/>
          <w:numId w:val="6"/>
        </w:numPr>
        <w:bidi w:val="0"/>
        <w:spacing w:before="36" w:after="36"/>
        <w:ind w:right="0"/>
        <w:jc w:val="left"/>
        <w:rPr>
          <w:rFonts w:ascii="Arial" w:hAnsi="Arial"/>
          <w:rtl w:val="0"/>
          <w:lang w:val="it-IT"/>
        </w:rPr>
      </w:pPr>
      <w:r>
        <w:rPr>
          <w:rFonts w:ascii="Arial" w:hAnsi="Arial"/>
          <w:caps w:val="0"/>
          <w:smallCaps w:val="0"/>
          <w:strike w:val="0"/>
          <w:dstrike w:val="0"/>
          <w:u w:val="none"/>
          <w:shd w:val="nil" w:color="auto" w:fill="auto"/>
          <w:vertAlign w:val="baseline"/>
          <w:rtl w:val="0"/>
          <w:lang w:val="it-IT"/>
        </w:rPr>
        <w:t>Tellier, M., Zaborowska, J., Caizzi, L., Cohen, P., Dorighi, K. M., Murphy, S., &amp; Proudfoot, N. J. (2020). 3</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 xml:space="preserve">end formation of pre-mRNA and phosphorylation of Ser2 on the RNA polymerase II CTD are reciprocally coupled in human cells. </w:t>
      </w:r>
      <w:r>
        <w:rPr>
          <w:rFonts w:ascii="Arial" w:hAnsi="Arial"/>
          <w:i w:val="1"/>
          <w:iCs w:val="1"/>
          <w:caps w:val="0"/>
          <w:smallCaps w:val="0"/>
          <w:strike w:val="0"/>
          <w:dstrike w:val="0"/>
          <w:u w:val="none"/>
          <w:shd w:val="nil" w:color="auto" w:fill="auto"/>
          <w:vertAlign w:val="baseline"/>
          <w:rtl w:val="0"/>
          <w:lang w:val="en-US"/>
        </w:rPr>
        <w:t>Genes &amp; Development</w:t>
      </w:r>
      <w:r>
        <w:rPr>
          <w:rFonts w:ascii="Arial" w:hAnsi="Arial"/>
          <w:caps w:val="0"/>
          <w:smallCaps w:val="0"/>
          <w:strike w:val="0"/>
          <w:dstrike w:val="0"/>
          <w:u w:val="none"/>
          <w:shd w:val="nil" w:color="auto" w:fill="auto"/>
          <w:vertAlign w:val="baseline"/>
          <w:rtl w:val="0"/>
        </w:rPr>
        <w:t>, 28(4), 342</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356.</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Tian, B., &amp; Manley, J. L. (2016). Alternative polyadenylation of mRNA precursors. </w:t>
      </w:r>
      <w:r>
        <w:rPr>
          <w:rFonts w:ascii="Arial" w:hAnsi="Arial"/>
          <w:i w:val="1"/>
          <w:iCs w:val="1"/>
          <w:caps w:val="0"/>
          <w:smallCaps w:val="0"/>
          <w:strike w:val="0"/>
          <w:dstrike w:val="0"/>
          <w:u w:val="none"/>
          <w:shd w:val="nil" w:color="auto" w:fill="auto"/>
          <w:vertAlign w:val="baseline"/>
          <w:rtl w:val="0"/>
          <w:lang w:val="en-US"/>
        </w:rPr>
        <w:t>Nature Reviews Molecular Cell Biology</w:t>
      </w:r>
      <w:r>
        <w:rPr>
          <w:rFonts w:ascii="Arial" w:hAnsi="Arial"/>
          <w:caps w:val="0"/>
          <w:smallCaps w:val="0"/>
          <w:strike w:val="0"/>
          <w:dstrike w:val="0"/>
          <w:u w:val="none"/>
          <w:shd w:val="nil" w:color="auto" w:fill="auto"/>
          <w:vertAlign w:val="baseline"/>
          <w:rtl w:val="0"/>
        </w:rPr>
        <w:t>, 18(1), 18</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30.</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 xml:space="preserve">Veloso, A., Bhatt, D. L., Bhatt, M.,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pt-PT"/>
        </w:rPr>
        <w:t>(2014). [Veloso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2014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Pol II elongation rate measurement reference].</w:t>
      </w:r>
    </w:p>
    <w:p>
      <w:pPr>
        <w:pStyle w:val="Body"/>
        <w:numPr>
          <w:ilvl w:val="0"/>
          <w:numId w:val="6"/>
        </w:numPr>
        <w:bidi w:val="0"/>
        <w:spacing w:before="36" w:after="36"/>
        <w:ind w:right="0"/>
        <w:jc w:val="left"/>
        <w:rPr>
          <w:rFonts w:ascii="Arial" w:hAnsi="Arial"/>
          <w:rtl w:val="0"/>
          <w:lang w:val="en-US"/>
        </w:rPr>
      </w:pPr>
      <w:r>
        <w:rPr>
          <w:rFonts w:ascii="Arial" w:hAnsi="Arial"/>
          <w:caps w:val="0"/>
          <w:smallCaps w:val="0"/>
          <w:strike w:val="0"/>
          <w:dstrike w:val="0"/>
          <w:u w:val="none"/>
          <w:shd w:val="nil" w:color="auto" w:fill="auto"/>
          <w:vertAlign w:val="baseline"/>
          <w:rtl w:val="0"/>
          <w:lang w:val="en-US"/>
        </w:rPr>
        <w:t xml:space="preserve">Wang, M., Weiss, M., Simonovic, M., Haertinger, G., Schrimpf, S. P., Hengartner, M. O., &amp; von Mering, C. (2012). PaxDb, a database of protein abundance averages across all three domains of life. </w:t>
      </w:r>
      <w:r>
        <w:rPr>
          <w:rFonts w:ascii="Arial" w:hAnsi="Arial"/>
          <w:i w:val="1"/>
          <w:iCs w:val="1"/>
          <w:caps w:val="0"/>
          <w:smallCaps w:val="0"/>
          <w:strike w:val="0"/>
          <w:dstrike w:val="0"/>
          <w:u w:val="none"/>
          <w:shd w:val="nil" w:color="auto" w:fill="auto"/>
          <w:vertAlign w:val="baseline"/>
          <w:rtl w:val="0"/>
          <w:lang w:val="it-IT"/>
        </w:rPr>
        <w:t>Molecular &amp; Cellular Proteomics</w:t>
      </w:r>
      <w:r>
        <w:rPr>
          <w:rFonts w:ascii="Arial" w:hAnsi="Arial"/>
          <w:caps w:val="0"/>
          <w:smallCaps w:val="0"/>
          <w:strike w:val="0"/>
          <w:dstrike w:val="0"/>
          <w:u w:val="none"/>
          <w:shd w:val="nil" w:color="auto" w:fill="auto"/>
          <w:vertAlign w:val="baseline"/>
          <w:rtl w:val="0"/>
        </w:rPr>
        <w:t>, 11(8), 492</w:t>
      </w:r>
      <w:r>
        <w:rPr>
          <w:rFonts w:ascii="Arial" w:hAnsi="Arial" w:hint="default"/>
          <w:caps w:val="0"/>
          <w:smallCaps w:val="0"/>
          <w:strike w:val="0"/>
          <w:dstrike w:val="0"/>
          <w:u w:val="none"/>
          <w:shd w:val="nil" w:color="auto" w:fill="auto"/>
          <w:vertAlign w:val="baseline"/>
          <w:rtl w:val="0"/>
          <w:lang w:val="en-US"/>
        </w:rPr>
        <w:t>–</w:t>
      </w:r>
      <w:r>
        <w:rPr>
          <w:rFonts w:ascii="Arial" w:hAnsi="Arial"/>
          <w:caps w:val="0"/>
          <w:smallCaps w:val="0"/>
          <w:strike w:val="0"/>
          <w:dstrike w:val="0"/>
          <w:u w:val="none"/>
          <w:shd w:val="nil" w:color="auto" w:fill="auto"/>
          <w:vertAlign w:val="baseline"/>
          <w:rtl w:val="0"/>
        </w:rPr>
        <w:t>500.</w:t>
      </w:r>
    </w:p>
    <w:p>
      <w:pPr>
        <w:pStyle w:val="Body"/>
        <w:numPr>
          <w:ilvl w:val="0"/>
          <w:numId w:val="6"/>
        </w:numPr>
        <w:bidi w:val="0"/>
        <w:spacing w:before="36" w:after="36"/>
        <w:ind w:right="0"/>
        <w:jc w:val="left"/>
        <w:rPr>
          <w:rFonts w:ascii="Arial" w:hAnsi="Arial"/>
          <w:rtl w:val="0"/>
        </w:rPr>
      </w:pPr>
      <w:r>
        <w:rPr>
          <w:rFonts w:ascii="Arial" w:hAnsi="Arial"/>
          <w:caps w:val="0"/>
          <w:smallCaps w:val="0"/>
          <w:strike w:val="0"/>
          <w:dstrike w:val="0"/>
          <w:u w:val="none"/>
          <w:shd w:val="nil" w:color="auto" w:fill="auto"/>
          <w:vertAlign w:val="baseline"/>
          <w:rtl w:val="0"/>
        </w:rPr>
        <w:t>Yeo, M., Lin, P. S., Bhatt, D. L., &amp; Bhatt, M. (2003). [Yeo et al.</w:t>
      </w:r>
      <w:r>
        <w:rPr>
          <w:rFonts w:ascii="Arial" w:hAnsi="Arial" w:hint="default"/>
          <w:caps w:val="0"/>
          <w:smallCaps w:val="0"/>
          <w:strike w:val="0"/>
          <w:dstrike w:val="0"/>
          <w:u w:val="none"/>
          <w:shd w:val="nil" w:color="auto" w:fill="auto"/>
          <w:vertAlign w:val="baseline"/>
          <w:rtl w:val="0"/>
          <w:lang w:val="en-US"/>
        </w:rPr>
        <w:t> </w:t>
      </w:r>
      <w:r>
        <w:rPr>
          <w:rFonts w:ascii="Arial" w:hAnsi="Arial"/>
          <w:caps w:val="0"/>
          <w:smallCaps w:val="0"/>
          <w:strike w:val="0"/>
          <w:dstrike w:val="0"/>
          <w:u w:val="none"/>
          <w:shd w:val="nil" w:color="auto" w:fill="auto"/>
          <w:vertAlign w:val="baseline"/>
          <w:rtl w:val="0"/>
        </w:rPr>
        <w:t xml:space="preserve">2003 </w:t>
      </w:r>
      <w:r>
        <w:rPr>
          <w:rFonts w:ascii="Arial" w:hAnsi="Arial" w:hint="default"/>
          <w:caps w:val="0"/>
          <w:smallCaps w:val="0"/>
          <w:strike w:val="0"/>
          <w:dstrike w:val="0"/>
          <w:u w:val="none"/>
          <w:shd w:val="nil" w:color="auto" w:fill="auto"/>
          <w:vertAlign w:val="baseline"/>
          <w:rtl w:val="0"/>
          <w:lang w:val="en-US"/>
        </w:rPr>
        <w:t xml:space="preserve">— </w:t>
      </w:r>
      <w:r>
        <w:rPr>
          <w:rFonts w:ascii="Arial" w:hAnsi="Arial"/>
          <w:caps w:val="0"/>
          <w:smallCaps w:val="0"/>
          <w:strike w:val="0"/>
          <w:dstrike w:val="0"/>
          <w:u w:val="none"/>
          <w:shd w:val="nil" w:color="auto" w:fill="auto"/>
          <w:vertAlign w:val="baseline"/>
          <w:rtl w:val="0"/>
          <w:lang w:val="en-US"/>
        </w:rPr>
        <w:t>Ser2P dephosphorylation and Scp1 reference].</w:t>
      </w:r>
    </w:p>
    <w:p>
      <w:pPr>
        <w:pStyle w:val="Body"/>
        <w:numPr>
          <w:ilvl w:val="0"/>
          <w:numId w:val="6"/>
        </w:numPr>
        <w:bidi w:val="0"/>
        <w:spacing w:before="36" w:after="36"/>
        <w:ind w:right="0"/>
        <w:jc w:val="left"/>
        <w:rPr>
          <w:rFonts w:ascii="Arial" w:hAnsi="Arial"/>
          <w:rtl w:val="0"/>
          <w:lang w:val="de-DE"/>
        </w:rPr>
      </w:pPr>
      <w:r>
        <w:rPr>
          <w:rFonts w:ascii="Arial" w:hAnsi="Arial"/>
          <w:caps w:val="0"/>
          <w:smallCaps w:val="0"/>
          <w:strike w:val="0"/>
          <w:dstrike w:val="0"/>
          <w:u w:val="none"/>
          <w:shd w:val="nil" w:color="auto" w:fill="auto"/>
          <w:vertAlign w:val="baseline"/>
          <w:rtl w:val="0"/>
          <w:lang w:val="en-US"/>
        </w:rPr>
        <w:t xml:space="preserve">Zeiler, M., Straube, W. L., Lundberg, E., Uhlen, M., &amp; Mann, M. (2012). A Protein Epitope Signature Tag (PrEST) library allows SILAC-based absolute quantification and multiplexed determination of protein copy numbers in cell lines. </w:t>
      </w:r>
      <w:r>
        <w:rPr>
          <w:rFonts w:ascii="Arial" w:hAnsi="Arial"/>
          <w:i w:val="1"/>
          <w:iCs w:val="1"/>
          <w:caps w:val="0"/>
          <w:smallCaps w:val="0"/>
          <w:strike w:val="0"/>
          <w:dstrike w:val="0"/>
          <w:u w:val="none"/>
          <w:shd w:val="nil" w:color="auto" w:fill="auto"/>
          <w:vertAlign w:val="baseline"/>
          <w:rtl w:val="0"/>
          <w:lang w:val="it-IT"/>
        </w:rPr>
        <w:t>Molecular &amp; Cellular Proteomics</w:t>
      </w:r>
      <w:r>
        <w:rPr>
          <w:rFonts w:ascii="Arial" w:hAnsi="Arial"/>
          <w:caps w:val="0"/>
          <w:smallCaps w:val="0"/>
          <w:strike w:val="0"/>
          <w:dstrike w:val="0"/>
          <w:u w:val="none"/>
          <w:shd w:val="nil" w:color="auto" w:fill="auto"/>
          <w:vertAlign w:val="baseline"/>
          <w:rtl w:val="0"/>
        </w:rPr>
        <w:t>, 11(3), O111.009613.</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rdo">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lang w:val="da-DK"/>
      <w14:textOutline>
        <w14:noFill/>
      </w14:textOutline>
      <w14:textFill>
        <w14:solidFill>
          <w14:srgbClr w14:val="4F81B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a-DK"/>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lang w:val="en-US"/>
      <w14:textOutline>
        <w14:noFill/>
      </w14:textOutline>
      <w14:textFill>
        <w14:solidFill>
          <w14:srgbClr w14:val="4F81BD"/>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lang w:val="en-US"/>
      <w14:textOutline>
        <w14:noFill/>
      </w14:textOutline>
      <w14:textFill>
        <w14:solidFill>
          <w14:srgbClr w14:val="4F81BD"/>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