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left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Supplementary Methods and Results for CPAdynamics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Supplementary Results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five-site model is sensitive to interpretable kinetic parameters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One-dimensional parameter sweeps for EBindingNumber = 5 should show how CAD changes with elongation, cleavage, factor abundance, PAS commitment, and E-binding parameters. These analyses are important for </w:t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rtl w:val="0"/>
        </w:rPr>
        <w:t xml:space="preserve">assessment of robustness and parameter dependence.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2980373" cy="2193104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0373" cy="21931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724384" cy="219708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384" cy="21970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2855523" cy="2260163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5523" cy="2260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97443" cy="2307788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7443" cy="2307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2923890" cy="2365057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3890" cy="23650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92013" cy="2368867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2013" cy="23688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2982036" cy="2346008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2036" cy="2346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45666" cy="2332809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5666" cy="23328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2999423" cy="2383647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9423" cy="2383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004747" cy="2395811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4747" cy="23958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Average E loading follows the imposed Ser2P gradient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E-binding profile analysis supports the mechanism underlying the main scaffold result. Average E occupancy should increase toward the PAS in parallel with the Ser2P gradient, and </w:t>
      </w:r>
      <w:r w:rsidDel="00000000" w:rsidR="00000000" w:rsidRPr="00000000">
        <w:rPr>
          <w:rtl w:val="0"/>
        </w:rPr>
        <w:t xml:space="preserve">a higher allowed binding capacity should increase the achievable occupancy without altering the model's basic spatial logic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color w:val="000000"/>
          <w:rtl w:val="0"/>
        </w:rPr>
        <w:t xml:space="preserve">Supplementary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Publication analysis scripts</w:t>
      </w:r>
    </w:p>
    <w:tbl>
      <w:tblPr>
        <w:tblStyle w:val="Table1"/>
        <w:tblW w:w="6528.0" w:type="dxa"/>
        <w:jc w:val="left"/>
        <w:tblInd w:w="-115.0" w:type="dxa"/>
        <w:tblLayout w:type="fixed"/>
        <w:tblLook w:val="0400"/>
      </w:tblPr>
      <w:tblGrid>
        <w:gridCol w:w="3264"/>
        <w:gridCol w:w="3264"/>
        <w:tblGridChange w:id="0">
          <w:tblGrid>
            <w:gridCol w:w="3264"/>
            <w:gridCol w:w="32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EBindingNumberVsCad.m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CAD versus CTD E-binding capacity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PlotEBindingProfile.m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Average E and Ser2P spatial profiles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GeneLengthGenerateGrid.m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Resource-occupancy lookup grid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GeneLengthBuildInterpolation.m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Interpolants and gene-length distribution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GeneLengthAnalyze.m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Conservation solution and CAD versus gene length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SimulateCpaAssembly.m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Termination CDF versus downstream distance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SweepParameterPasUsage.m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Proximal PAS usage versus inter-PAS distance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Sweep2DkHdkEdCad.m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kHd/kEd sensitivity for EBindingNumber =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ParameterSweep1D.m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One-dimensional sensitivity sweeps for EBindingNumber =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RunPublicationAnalyses.m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Aggregate publication runner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>
          <w:color w:val="000000"/>
        </w:rPr>
      </w:pPr>
      <w:bookmarkStart w:colFirst="0" w:colLast="0" w:name="_8fdvmbrkq8sj" w:id="0"/>
      <w:bookmarkEnd w:id="0"/>
      <w:r w:rsidDel="00000000" w:rsidR="00000000" w:rsidRPr="00000000">
        <w:rPr>
          <w:color w:val="000000"/>
          <w:rtl w:val="0"/>
        </w:rPr>
        <w:t xml:space="preserve">Supplementary Table S1. Default parameter set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sz w:val="19"/>
          <w:szCs w:val="19"/>
          <w:rtl w:val="0"/>
        </w:rPr>
        <w:t xml:space="preserve">Values correspond to default_parameters.m in the current codebase and are overridden only in the indicated analysis scripts.</w:t>
      </w:r>
      <w:r w:rsidDel="00000000" w:rsidR="00000000" w:rsidRPr="00000000">
        <w:rPr>
          <w:rtl w:val="0"/>
        </w:rPr>
      </w:r>
    </w:p>
    <w:tbl>
      <w:tblPr>
        <w:tblStyle w:val="Table2"/>
        <w:tblW w:w="9792.0" w:type="dxa"/>
        <w:jc w:val="center"/>
        <w:tblLayout w:type="fixed"/>
        <w:tblLook w:val="0400"/>
      </w:tblPr>
      <w:tblGrid>
        <w:gridCol w:w="2448"/>
        <w:gridCol w:w="2448"/>
        <w:gridCol w:w="2448"/>
        <w:gridCol w:w="2448"/>
        <w:tblGridChange w:id="0">
          <w:tblGrid>
            <w:gridCol w:w="2448"/>
            <w:gridCol w:w="2448"/>
            <w:gridCol w:w="2448"/>
            <w:gridCol w:w="244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Default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L_a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Node 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geneLength_bp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Default gene 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PASposition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Default PAS position from TSS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k_in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Pol II initiation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model units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k_e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Elongation rate before 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65/100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nodes s^-1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k_e2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Elongation rate after 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30/100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nodes s^-1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E_total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Total early CPA factor pool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molecules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Pol_total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Total Pol II pool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molecules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kEon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E-factor association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1.0e-6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molecule^-1 s^-1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kEoff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E-factor dissociation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s^-1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PAS commitment on-rate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s^-1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kHoff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PAS dissociation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s^-1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Cleavage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s^-1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kPon_min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Minimum Ser2P phosphorylation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s^-1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kPon_slope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Position-dependent Ser2P slope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s^-1 node^-1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kPoff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Ser2P dephosphorylation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s^-1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E_max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Default max E factors per Pol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pStyle w:val="Heading1"/>
        <w:rPr/>
      </w:pPr>
      <w:bookmarkStart w:colFirst="0" w:colLast="0" w:name="_t4ocxrpg9dpn" w:id="1"/>
      <w:bookmarkEnd w:id="1"/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224" w:right="122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12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00" w:lineRule="auto"/>
    </w:pPr>
    <w:rPr>
      <w:rFonts w:ascii="Arial" w:cs="Arial" w:eastAsia="Arial" w:hAnsi="Arial"/>
      <w:b w:val="1"/>
      <w:bCs w:val="1"/>
      <w:color w:val="1f4e79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00" w:lineRule="auto"/>
    </w:pPr>
    <w:rPr>
      <w:rFonts w:ascii="Arial" w:cs="Arial" w:eastAsia="Arial" w:hAnsi="Arial"/>
      <w:b w:val="1"/>
      <w:bCs w:val="1"/>
      <w:color w:val="1f4e79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00" w:lineRule="auto"/>
    </w:pPr>
    <w:rPr>
      <w:rFonts w:ascii="Arial" w:cs="Arial" w:eastAsia="Arial" w:hAnsi="Arial"/>
      <w:b w:val="1"/>
      <w:bCs w:val="1"/>
      <w:color w:val="222222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3.pn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6.png"/><Relationship Id="rId14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