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hd w:val="solid" w:color="1E3A5F" w:fill="1E3A5F"/>
        <w:spacing w:before="240" w:after="240"/>
        <w:ind w:hanging="0" w:start="0" w:end="200"/>
        <w:jc w:val="center"/>
        <w:rPr/>
      </w:pPr>
      <w:r>
        <w:rPr>
          <w:rFonts w:eastAsia="Calibri" w:cs="Calibri"/>
          <w:b/>
          <w:bCs/>
          <w:color w:val="FFFFFF"/>
          <w:sz w:val="28"/>
          <w:szCs w:val="28"/>
        </w:rPr>
        <w:t>PROPUESTA DE DESARROLLO DE SOFTWARE</w:t>
      </w:r>
    </w:p>
    <w:p>
      <w:pPr>
        <w:pStyle w:val="Normal"/>
        <w:shd w:val="solid" w:color="1E3A5F" w:fill="1E3A5F"/>
        <w:spacing w:before="240" w:after="240"/>
        <w:ind w:hanging="0" w:start="0" w:end="200"/>
        <w:jc w:val="center"/>
        <w:rPr>
          <w:rFonts w:ascii="Calibri" w:hAnsi="Calibri" w:eastAsia="Calibri" w:cs="Calibri"/>
          <w:b/>
          <w:bCs/>
          <w:color w:val="FFFFFF"/>
          <w:sz w:val="28"/>
          <w:szCs w:val="28"/>
        </w:rPr>
      </w:pPr>
      <w:r>
        <w:rPr>
          <w:rFonts w:eastAsia="Calibri" w:cs="Calibri"/>
          <w:b/>
          <w:bCs/>
          <w:color w:val="FFFFFF"/>
          <w:sz w:val="28"/>
          <w:szCs w:val="28"/>
        </w:rPr>
        <w:t>Sistema de Gestión Operativa</w:t>
      </w:r>
    </w:p>
    <w:p>
      <w:pPr>
        <w:pStyle w:val="Normal"/>
        <w:spacing w:before="80" w:after="120"/>
        <w:jc w:val="start"/>
        <w:rPr>
          <w:rFonts w:ascii="Calibri" w:hAnsi="Calibri" w:eastAsia="Calibri" w:cs="Calibri"/>
          <w:b/>
          <w:bCs/>
          <w:color w:val="1A1A1A"/>
          <w:sz w:val="22"/>
          <w:szCs w:val="22"/>
        </w:rPr>
      </w:pPr>
      <w:r>
        <w:rPr>
          <w:rFonts w:eastAsia="Calibri" w:cs="Calibri"/>
          <w:b/>
          <w:bCs/>
          <w:color w:val="1A1A1A"/>
          <w:sz w:val="22"/>
          <w:szCs w:val="22"/>
        </w:rPr>
      </w:r>
    </w:p>
    <w:p>
      <w:pPr>
        <w:pStyle w:val="Normal"/>
        <w:spacing w:before="80" w:after="120"/>
        <w:jc w:val="start"/>
        <w:rPr/>
      </w:pPr>
      <w:r>
        <w:rPr>
          <w:rFonts w:eastAsia="Calibri" w:cs="Calibri"/>
          <w:b/>
          <w:bCs/>
          <w:color w:val="1A1A1A"/>
          <w:sz w:val="22"/>
          <w:szCs w:val="22"/>
        </w:rPr>
        <w:t>Cliente:</w:t>
      </w:r>
      <w:r>
        <w:rPr>
          <w:rFonts w:eastAsia="Calibri" w:cs="Calibri"/>
          <w:b w:val="false"/>
          <w:bCs w:val="false"/>
          <w:color w:val="1A1A1A"/>
          <w:sz w:val="22"/>
          <w:szCs w:val="22"/>
        </w:rPr>
        <w:t xml:space="preserve">  Cooperativa Progresemos</w:t>
      </w:r>
    </w:p>
    <w:p>
      <w:pPr>
        <w:pStyle w:val="Normal"/>
        <w:spacing w:before="0" w:after="120"/>
        <w:jc w:val="start"/>
        <w:rPr/>
      </w:pPr>
      <w:r>
        <w:rPr>
          <w:rFonts w:eastAsia="Calibri" w:cs="Calibri"/>
          <w:b/>
          <w:bCs/>
          <w:color w:val="1A1A1A"/>
          <w:sz w:val="22"/>
          <w:szCs w:val="22"/>
        </w:rPr>
        <w:t>Desarrollador:</w:t>
      </w:r>
      <w:r>
        <w:rPr>
          <w:rFonts w:eastAsia="Calibri" w:cs="Calibri"/>
          <w:b w:val="false"/>
          <w:bCs w:val="false"/>
          <w:color w:val="1A1A1A"/>
          <w:sz w:val="22"/>
          <w:szCs w:val="22"/>
        </w:rPr>
        <w:t xml:space="preserve">  Alejandro M. Torres</w:t>
      </w:r>
    </w:p>
    <w:p>
      <w:pPr>
        <w:pStyle w:val="Normal"/>
        <w:spacing w:before="0" w:after="120"/>
        <w:jc w:val="start"/>
        <w:rPr/>
      </w:pPr>
      <w:r>
        <w:rPr>
          <w:rFonts w:eastAsia="Calibri" w:cs="Calibri"/>
          <w:b/>
          <w:bCs/>
          <w:color w:val="1A1A1A"/>
          <w:sz w:val="22"/>
          <w:szCs w:val="22"/>
        </w:rPr>
        <w:t>Contacto:</w:t>
      </w:r>
      <w:r>
        <w:rPr>
          <w:rFonts w:eastAsia="Calibri" w:cs="Calibri"/>
          <w:b w:val="false"/>
          <w:bCs w:val="false"/>
          <w:color w:val="1A1A1A"/>
          <w:sz w:val="22"/>
          <w:szCs w:val="22"/>
        </w:rPr>
        <w:t xml:space="preserve">  alejandro.torres0826@gmail.com</w:t>
      </w:r>
    </w:p>
    <w:p>
      <w:pPr>
        <w:pStyle w:val="Normal"/>
        <w:spacing w:before="0" w:after="120"/>
        <w:jc w:val="start"/>
        <w:rPr/>
      </w:pPr>
      <w:r>
        <w:rPr>
          <w:rFonts w:eastAsia="Calibri" w:cs="Calibri"/>
          <w:b/>
          <w:bCs/>
          <w:color w:val="1A1A1A"/>
          <w:sz w:val="22"/>
          <w:szCs w:val="22"/>
        </w:rPr>
        <w:t>Fecha:</w:t>
      </w:r>
      <w:r>
        <w:rPr>
          <w:rFonts w:eastAsia="Calibri" w:cs="Calibri"/>
          <w:b w:val="false"/>
          <w:bCs w:val="false"/>
          <w:color w:val="1A1A1A"/>
          <w:sz w:val="22"/>
          <w:szCs w:val="22"/>
        </w:rPr>
        <w:t xml:space="preserve">  Junio 2026</w:t>
      </w:r>
    </w:p>
    <w:p>
      <w:pPr>
        <w:pStyle w:val="Normal"/>
        <w:spacing w:before="0" w:after="120"/>
        <w:jc w:val="start"/>
        <w:rPr/>
      </w:pPr>
      <w:r>
        <w:rPr>
          <w:rFonts w:eastAsia="Calibri" w:cs="Calibri"/>
          <w:b/>
          <w:bCs/>
          <w:color w:val="1A1A1A"/>
          <w:sz w:val="22"/>
          <w:szCs w:val="22"/>
        </w:rPr>
        <w:t>Duración estimada:</w:t>
      </w:r>
      <w:r>
        <w:rPr>
          <w:rFonts w:eastAsia="Calibri" w:cs="Calibri"/>
          <w:b w:val="false"/>
          <w:bCs w:val="false"/>
          <w:color w:val="1A1A1A"/>
          <w:sz w:val="22"/>
          <w:szCs w:val="22"/>
        </w:rPr>
        <w:t xml:space="preserve">  6 – 7 meses</w:t>
      </w:r>
    </w:p>
    <w:p>
      <w:pPr>
        <w:pStyle w:val="Normal"/>
        <w:spacing w:before="0" w:after="240"/>
        <w:rPr/>
      </w:pPr>
      <w:r>
        <w:rPr/>
      </w:r>
    </w:p>
    <w:p>
      <w:pPr>
        <w:pStyle w:val="Normal"/>
        <w:shd w:val="solid" w:color="2E6DA4" w:fill="2E6DA4"/>
        <w:spacing w:before="320" w:after="160"/>
        <w:ind w:start="100" w:end="100"/>
        <w:rPr/>
      </w:pPr>
      <w:r>
        <w:rPr>
          <w:rFonts w:eastAsia="Calibri" w:cs="Calibri"/>
          <w:b/>
          <w:bCs/>
          <w:color w:val="FFFFFF"/>
          <w:sz w:val="24"/>
          <w:szCs w:val="24"/>
        </w:rPr>
        <w:t>DESCRIPCIÓN GENERAL</w:t>
      </w:r>
    </w:p>
    <w:p>
      <w:pPr>
        <w:pStyle w:val="Normal"/>
        <w:spacing w:before="0" w:after="120"/>
        <w:jc w:val="start"/>
        <w:rPr>
          <w:rFonts w:ascii="Calibri" w:hAnsi="Calibri" w:eastAsia="Calibri" w:cs="Calibri"/>
          <w:b w:val="false"/>
          <w:bCs w:val="false"/>
          <w:color w:val="1A1A1A"/>
          <w:sz w:val="22"/>
          <w:szCs w:val="22"/>
        </w:rPr>
      </w:pPr>
      <w:r>
        <w:rPr>
          <w:rFonts w:eastAsia="Calibri" w:cs="Calibri"/>
          <w:b w:val="false"/>
          <w:bCs w:val="false"/>
          <w:color w:val="1A1A1A"/>
          <w:sz w:val="22"/>
          <w:szCs w:val="22"/>
        </w:rPr>
      </w:r>
    </w:p>
    <w:p>
      <w:pPr>
        <w:pStyle w:val="Normal"/>
        <w:spacing w:before="0" w:after="120"/>
        <w:jc w:val="both"/>
        <w:rPr>
          <w:rFonts w:ascii="Calibri" w:hAnsi="Calibri" w:eastAsia="Calibri" w:cs="Calibri"/>
          <w:b w:val="false"/>
          <w:bCs w:val="false"/>
          <w:color w:val="1A1A1A"/>
          <w:sz w:val="22"/>
          <w:szCs w:val="22"/>
        </w:rPr>
      </w:pPr>
      <w:r>
        <w:rPr>
          <w:rFonts w:eastAsia="Calibri" w:cs="Calibri"/>
          <w:b w:val="false"/>
          <w:bCs w:val="false"/>
          <w:color w:val="1A1A1A"/>
          <w:sz w:val="22"/>
          <w:szCs w:val="22"/>
        </w:rPr>
        <w:t>Se desarrolla la plataforma operativa digital integral de la Cooperativa Progresemos — un sistema web moderno, seguro y escalable que centraliza las operaciones de las áreas comercial, financiera, de seguros y de crédito, con acceso tanto para empleados como para asociados.</w:t>
      </w:r>
    </w:p>
    <w:p>
      <w:pPr>
        <w:pStyle w:val="Normal"/>
        <w:spacing w:before="0" w:after="200"/>
        <w:jc w:val="both"/>
        <w:rPr>
          <w:sz w:val="22"/>
          <w:szCs w:val="22"/>
        </w:rPr>
      </w:pPr>
      <w:r>
        <w:rPr>
          <w:rFonts w:eastAsia="Calibri" w:cs="Calibri"/>
          <w:b w:val="false"/>
          <w:bCs w:val="false"/>
          <w:color w:val="1A1A1A"/>
          <w:sz w:val="22"/>
          <w:szCs w:val="22"/>
        </w:rPr>
        <w:t>El proyecto evoluciona el sistema anterior (Platinum) y los procesos manuales existentes, construyendo una plataforma unificada que crece módulo a módulo sobre una infraestructura compartida al rededor de un Núcleo central. El plazo estimado de entrega completa es de 6 a 7 meses.</w:t>
      </w:r>
    </w:p>
    <w:p>
      <w:pPr>
        <w:pStyle w:val="Normal"/>
        <w:spacing w:before="0" w:after="200"/>
        <w:jc w:val="start"/>
        <w:rPr>
          <w:rFonts w:ascii="Calibri" w:hAnsi="Calibri" w:eastAsia="Calibri" w:cs="Calibri"/>
          <w:b w:val="false"/>
          <w:bCs w:val="false"/>
          <w:color w:val="1A1A1A"/>
          <w:sz w:val="22"/>
          <w:szCs w:val="22"/>
        </w:rPr>
      </w:pPr>
      <w:r>
        <w:rPr>
          <w:rFonts w:eastAsia="Calibri" w:cs="Calibri"/>
          <w:b w:val="false"/>
          <w:bCs w:val="false"/>
          <w:color w:val="1A1A1A"/>
          <w:sz w:val="22"/>
          <w:szCs w:val="22"/>
        </w:rPr>
      </w:r>
    </w:p>
    <w:p>
      <w:pPr>
        <w:pStyle w:val="Normal"/>
        <w:shd w:val="solid" w:color="1A5C3A" w:fill="1A5C3A"/>
        <w:spacing w:before="320" w:after="160"/>
        <w:ind w:start="100" w:end="100"/>
        <w:rPr/>
      </w:pPr>
      <w:r>
        <w:rPr>
          <w:rFonts w:eastAsia="Calibri" w:cs="Calibri"/>
          <w:b/>
          <w:bCs/>
          <w:color w:val="FFFFFF"/>
          <w:sz w:val="24"/>
          <w:szCs w:val="24"/>
        </w:rPr>
        <w:t>FASE 1 — ACTUAL</w:t>
      </w:r>
    </w:p>
    <w:p>
      <w:pPr>
        <w:pStyle w:val="Normal"/>
        <w:spacing w:before="0" w:after="180"/>
        <w:jc w:val="both"/>
        <w:rPr>
          <w:rFonts w:ascii="Calibri" w:hAnsi="Calibri" w:eastAsia="Calibri" w:cs="Calibri"/>
          <w:b w:val="false"/>
          <w:bCs w:val="false"/>
          <w:color w:val="555555"/>
          <w:sz w:val="22"/>
          <w:szCs w:val="22"/>
        </w:rPr>
      </w:pPr>
      <w:r>
        <w:rPr>
          <w:rFonts w:eastAsia="Calibri" w:cs="Calibri"/>
          <w:b w:val="false"/>
          <w:bCs w:val="false"/>
          <w:color w:val="555555"/>
          <w:sz w:val="22"/>
          <w:szCs w:val="22"/>
        </w:rPr>
        <w:t xml:space="preserve">Para garantizar el éxito del proyecto, es esencial iniciar con el desarrollo del núcleo del sistema. Esta estructura centralizará operaciones críticas como la gestión de bases de datos, la seguridad, los portales de acceso y la asignación granular de permisos. Además, integrará la sincronización de datos corporativos, las notificaciones en tiempo real y el despliegue automatizado bajo estrictas pruebas de calidad. Posteriormente, se llevará a cabo la modernización del módulo de Sorteos, adaptándolo para que opere de manera fluida y nativa sobre esta nueva plataforma modular y escalable. </w:t>
      </w:r>
    </w:p>
    <w:p>
      <w:pPr>
        <w:pStyle w:val="Normal"/>
        <w:pBdr>
          <w:bottom w:val="single" w:sz="6" w:space="0" w:color="2E6DA4"/>
        </w:pBdr>
        <w:spacing w:before="280" w:after="100"/>
        <w:rPr/>
      </w:pPr>
      <w:r>
        <w:rPr>
          <w:rFonts w:eastAsia="Calibri" w:cs="Calibri"/>
          <w:b/>
          <w:bCs/>
          <w:color w:val="1E3A5F"/>
          <w:sz w:val="22"/>
          <w:szCs w:val="22"/>
        </w:rPr>
        <w:t>Módulo 1 — Core del sistema</w:t>
      </w:r>
    </w:p>
    <w:p>
      <w:pPr>
        <w:pStyle w:val="Normal"/>
        <w:spacing w:before="0" w:after="100"/>
        <w:jc w:val="start"/>
        <w:rPr>
          <w:sz w:val="16"/>
          <w:szCs w:val="16"/>
        </w:rPr>
      </w:pPr>
      <w:r>
        <w:rPr>
          <w:rFonts w:eastAsia="Calibri" w:cs="Calibri"/>
          <w:b w:val="false"/>
          <w:bCs w:val="false"/>
          <w:color w:val="666666"/>
          <w:sz w:val="16"/>
          <w:szCs w:val="16"/>
        </w:rPr>
        <w:t>Infraestructura base que soporta todos los módulos actuales y futuros.</w:t>
      </w:r>
    </w:p>
    <w:tbl>
      <w:tblPr>
        <w:tblW w:w="5000" w:type="pct"/>
        <w:jc w:val="start"/>
        <w:tblInd w:w="0" w:type="dxa"/>
        <w:tblLayout w:type="fixed"/>
        <w:tblCellMar>
          <w:top w:w="80" w:type="dxa"/>
          <w:start w:w="120" w:type="dxa"/>
          <w:bottom w:w="80" w:type="dxa"/>
          <w:end w:w="120" w:type="dxa"/>
        </w:tblCellMar>
      </w:tblPr>
      <w:tblGrid>
        <w:gridCol w:w="5052"/>
        <w:gridCol w:w="5054"/>
      </w:tblGrid>
      <w:tr>
        <w:trPr>
          <w:tblHeader w:val="true"/>
        </w:trPr>
        <w:tc>
          <w:tcPr>
            <w:tcW w:w="5052" w:type="dxa"/>
            <w:tcBorders>
              <w:top w:val="single" w:sz="4" w:space="0" w:color="CCCCCC"/>
              <w:start w:val="single" w:sz="4" w:space="0" w:color="CCCCCC"/>
              <w:bottom w:val="single" w:sz="4" w:space="0" w:color="CCCCCC"/>
              <w:end w:val="single" w:sz="4" w:space="0" w:color="CCCCCC"/>
            </w:tcBorders>
            <w:shd w:color="1A5C3A" w:fill="1A5C3A" w:val="solid"/>
            <w:vAlign w:val="center"/>
          </w:tcPr>
          <w:p>
            <w:pPr>
              <w:pStyle w:val="Normal"/>
              <w:spacing w:before="60" w:after="60"/>
              <w:jc w:val="start"/>
              <w:rPr/>
            </w:pPr>
            <w:r>
              <w:rPr>
                <w:rFonts w:eastAsia="Calibri" w:cs="Calibri"/>
                <w:b/>
                <w:bCs/>
                <w:color w:val="FFFFFF"/>
                <w:sz w:val="20"/>
                <w:szCs w:val="20"/>
              </w:rPr>
              <w:t>Entregable</w:t>
            </w:r>
          </w:p>
        </w:tc>
        <w:tc>
          <w:tcPr>
            <w:tcW w:w="5054" w:type="dxa"/>
            <w:tcBorders>
              <w:top w:val="single" w:sz="4" w:space="0" w:color="CCCCCC"/>
              <w:start w:val="single" w:sz="4" w:space="0" w:color="CCCCCC"/>
              <w:bottom w:val="single" w:sz="4" w:space="0" w:color="CCCCCC"/>
              <w:end w:val="single" w:sz="4" w:space="0" w:color="CCCCCC"/>
            </w:tcBorders>
            <w:shd w:color="1A5C3A" w:fill="1A5C3A" w:val="solid"/>
            <w:vAlign w:val="center"/>
          </w:tcPr>
          <w:p>
            <w:pPr>
              <w:pStyle w:val="Normal"/>
              <w:spacing w:before="60" w:after="60"/>
              <w:jc w:val="start"/>
              <w:rPr/>
            </w:pPr>
            <w:r>
              <w:rPr>
                <w:rFonts w:eastAsia="Calibri" w:cs="Calibri"/>
                <w:b/>
                <w:bCs/>
                <w:color w:val="FFFFFF"/>
                <w:sz w:val="20"/>
                <w:szCs w:val="20"/>
              </w:rPr>
              <w:t>Descripción</w:t>
            </w:r>
          </w:p>
        </w:tc>
      </w:tr>
      <w:tr>
        <w:trPr/>
        <w:tc>
          <w:tcPr>
            <w:tcW w:w="5052" w:type="dxa"/>
            <w:tcBorders>
              <w:top w:val="single" w:sz="4" w:space="0" w:color="CCCCCC"/>
              <w:start w:val="single" w:sz="4" w:space="0" w:color="CCCCCC"/>
              <w:bottom w:val="single" w:sz="4" w:space="0" w:color="CCCCCC"/>
              <w:end w:val="single" w:sz="4" w:space="0" w:color="CCCCCC"/>
            </w:tcBorders>
            <w:shd w:color="FFFFFF" w:fill="FFFFFF" w:val="solid"/>
            <w:vAlign w:val="center"/>
          </w:tcPr>
          <w:p>
            <w:pPr>
              <w:pStyle w:val="Normal"/>
              <w:spacing w:before="60" w:after="60"/>
              <w:jc w:val="start"/>
              <w:rPr/>
            </w:pPr>
            <w:r>
              <w:rPr>
                <w:rFonts w:eastAsia="Calibri" w:cs="Calibri"/>
                <w:b w:val="false"/>
                <w:bCs w:val="false"/>
                <w:color w:val="1A1A1A"/>
                <w:sz w:val="20"/>
                <w:szCs w:val="20"/>
              </w:rPr>
              <w:t>Base de datos</w:t>
            </w:r>
          </w:p>
        </w:tc>
        <w:tc>
          <w:tcPr>
            <w:tcW w:w="5054" w:type="dxa"/>
            <w:tcBorders>
              <w:top w:val="single" w:sz="4" w:space="0" w:color="CCCCCC"/>
              <w:start w:val="single" w:sz="4" w:space="0" w:color="CCCCCC"/>
              <w:bottom w:val="single" w:sz="4" w:space="0" w:color="CCCCCC"/>
              <w:end w:val="single" w:sz="4" w:space="0" w:color="CCCCCC"/>
            </w:tcBorders>
            <w:shd w:color="FFFFFF" w:fill="FFFFFF" w:val="solid"/>
            <w:vAlign w:val="center"/>
          </w:tcPr>
          <w:p>
            <w:pPr>
              <w:pStyle w:val="Normal"/>
              <w:spacing w:before="60" w:after="60"/>
              <w:jc w:val="start"/>
              <w:rPr/>
            </w:pPr>
            <w:r>
              <w:rPr>
                <w:rFonts w:eastAsia="Calibri" w:cs="Calibri"/>
                <w:b w:val="false"/>
                <w:bCs w:val="false"/>
                <w:color w:val="1A1A1A"/>
                <w:sz w:val="20"/>
                <w:szCs w:val="20"/>
              </w:rPr>
              <w:t>migraciones, PKs UUID, borrado lógico, índices de performance</w:t>
            </w:r>
          </w:p>
        </w:tc>
      </w:tr>
      <w:tr>
        <w:trPr/>
        <w:tc>
          <w:tcPr>
            <w:tcW w:w="5052" w:type="dxa"/>
            <w:tcBorders>
              <w:top w:val="single" w:sz="4" w:space="0" w:color="CCCCCC"/>
              <w:start w:val="single" w:sz="4" w:space="0" w:color="CCCCCC"/>
              <w:bottom w:val="single" w:sz="4" w:space="0" w:color="CCCCCC"/>
              <w:end w:val="single" w:sz="4" w:space="0" w:color="CCCCCC"/>
            </w:tcBorders>
            <w:shd w:color="F2F4F7" w:fill="F2F4F7" w:val="solid"/>
            <w:vAlign w:val="center"/>
          </w:tcPr>
          <w:p>
            <w:pPr>
              <w:pStyle w:val="Normal"/>
              <w:spacing w:before="60" w:after="60"/>
              <w:jc w:val="start"/>
              <w:rPr/>
            </w:pPr>
            <w:r>
              <w:rPr>
                <w:rFonts w:eastAsia="Calibri" w:cs="Calibri"/>
                <w:b w:val="false"/>
                <w:bCs w:val="false"/>
                <w:color w:val="1A1A1A"/>
                <w:sz w:val="20"/>
                <w:szCs w:val="20"/>
              </w:rPr>
              <w:t>Autenticación empleados</w:t>
            </w:r>
          </w:p>
        </w:tc>
        <w:tc>
          <w:tcPr>
            <w:tcW w:w="5054" w:type="dxa"/>
            <w:tcBorders>
              <w:top w:val="single" w:sz="4" w:space="0" w:color="CCCCCC"/>
              <w:start w:val="single" w:sz="4" w:space="0" w:color="CCCCCC"/>
              <w:bottom w:val="single" w:sz="4" w:space="0" w:color="CCCCCC"/>
              <w:end w:val="single" w:sz="4" w:space="0" w:color="CCCCCC"/>
            </w:tcBorders>
            <w:shd w:color="F2F4F7" w:fill="F2F4F7" w:val="solid"/>
            <w:vAlign w:val="center"/>
          </w:tcPr>
          <w:p>
            <w:pPr>
              <w:pStyle w:val="Normal"/>
              <w:spacing w:before="60" w:after="60"/>
              <w:jc w:val="start"/>
              <w:rPr/>
            </w:pPr>
            <w:r>
              <w:rPr>
                <w:rFonts w:eastAsia="Calibri" w:cs="Calibri"/>
                <w:b w:val="false"/>
                <w:bCs w:val="false"/>
                <w:color w:val="1A1A1A"/>
                <w:sz w:val="20"/>
                <w:szCs w:val="20"/>
              </w:rPr>
              <w:t>Login/logout JWT en cookie HttpOnly, rate limiting, flujo de aprobación</w:t>
            </w:r>
          </w:p>
        </w:tc>
      </w:tr>
      <w:tr>
        <w:trPr/>
        <w:tc>
          <w:tcPr>
            <w:tcW w:w="5052" w:type="dxa"/>
            <w:tcBorders>
              <w:top w:val="single" w:sz="4" w:space="0" w:color="CCCCCC"/>
              <w:start w:val="single" w:sz="4" w:space="0" w:color="CCCCCC"/>
              <w:bottom w:val="single" w:sz="4" w:space="0" w:color="CCCCCC"/>
              <w:end w:val="single" w:sz="4" w:space="0" w:color="CCCCCC"/>
            </w:tcBorders>
            <w:shd w:color="FFFFFF" w:fill="FFFFFF" w:val="solid"/>
            <w:vAlign w:val="center"/>
          </w:tcPr>
          <w:p>
            <w:pPr>
              <w:pStyle w:val="Normal"/>
              <w:spacing w:before="60" w:after="60"/>
              <w:jc w:val="start"/>
              <w:rPr/>
            </w:pPr>
            <w:r>
              <w:rPr>
                <w:rFonts w:eastAsia="Calibri" w:cs="Calibri"/>
                <w:b w:val="false"/>
                <w:bCs w:val="false"/>
                <w:color w:val="1A1A1A"/>
                <w:sz w:val="20"/>
                <w:szCs w:val="20"/>
              </w:rPr>
              <w:t>Portal de asociados</w:t>
            </w:r>
          </w:p>
        </w:tc>
        <w:tc>
          <w:tcPr>
            <w:tcW w:w="5054" w:type="dxa"/>
            <w:tcBorders>
              <w:top w:val="single" w:sz="4" w:space="0" w:color="CCCCCC"/>
              <w:start w:val="single" w:sz="4" w:space="0" w:color="CCCCCC"/>
              <w:bottom w:val="single" w:sz="4" w:space="0" w:color="CCCCCC"/>
              <w:end w:val="single" w:sz="4" w:space="0" w:color="CCCCCC"/>
            </w:tcBorders>
            <w:shd w:color="FFFFFF" w:fill="FFFFFF" w:val="solid"/>
            <w:vAlign w:val="center"/>
          </w:tcPr>
          <w:p>
            <w:pPr>
              <w:pStyle w:val="Normal"/>
              <w:spacing w:before="60" w:after="60"/>
              <w:jc w:val="start"/>
              <w:rPr/>
            </w:pPr>
            <w:r>
              <w:rPr>
                <w:rFonts w:eastAsia="Calibri" w:cs="Calibri"/>
                <w:b w:val="false"/>
                <w:bCs w:val="false"/>
                <w:color w:val="1A1A1A"/>
                <w:sz w:val="20"/>
                <w:szCs w:val="20"/>
              </w:rPr>
              <w:t>Acceso independiente por cédula, mis datos, cambio de contraseña</w:t>
            </w:r>
          </w:p>
        </w:tc>
      </w:tr>
      <w:tr>
        <w:trPr/>
        <w:tc>
          <w:tcPr>
            <w:tcW w:w="5052" w:type="dxa"/>
            <w:tcBorders>
              <w:top w:val="single" w:sz="4" w:space="0" w:color="CCCCCC"/>
              <w:start w:val="single" w:sz="4" w:space="0" w:color="CCCCCC"/>
              <w:bottom w:val="single" w:sz="4" w:space="0" w:color="CCCCCC"/>
              <w:end w:val="single" w:sz="4" w:space="0" w:color="CCCCCC"/>
            </w:tcBorders>
            <w:shd w:color="F2F4F7" w:fill="F2F4F7" w:val="solid"/>
            <w:vAlign w:val="center"/>
          </w:tcPr>
          <w:p>
            <w:pPr>
              <w:pStyle w:val="Normal"/>
              <w:spacing w:before="60" w:after="60"/>
              <w:jc w:val="start"/>
              <w:rPr/>
            </w:pPr>
            <w:r>
              <w:rPr>
                <w:rFonts w:eastAsia="Calibri" w:cs="Calibri"/>
                <w:b w:val="false"/>
                <w:bCs w:val="false"/>
                <w:color w:val="1A1A1A"/>
                <w:sz w:val="20"/>
                <w:szCs w:val="20"/>
              </w:rPr>
              <w:t>Sistema de permisos ACL</w:t>
            </w:r>
          </w:p>
        </w:tc>
        <w:tc>
          <w:tcPr>
            <w:tcW w:w="5054" w:type="dxa"/>
            <w:tcBorders>
              <w:top w:val="single" w:sz="4" w:space="0" w:color="CCCCCC"/>
              <w:start w:val="single" w:sz="4" w:space="0" w:color="CCCCCC"/>
              <w:bottom w:val="single" w:sz="4" w:space="0" w:color="CCCCCC"/>
              <w:end w:val="single" w:sz="4" w:space="0" w:color="CCCCCC"/>
            </w:tcBorders>
            <w:shd w:color="F2F4F7" w:fill="F2F4F7" w:val="solid"/>
            <w:vAlign w:val="center"/>
          </w:tcPr>
          <w:p>
            <w:pPr>
              <w:pStyle w:val="Normal"/>
              <w:spacing w:before="60" w:after="60"/>
              <w:jc w:val="start"/>
              <w:rPr/>
            </w:pPr>
            <w:r>
              <w:rPr>
                <w:rFonts w:eastAsia="Calibri" w:cs="Calibri"/>
                <w:b w:val="false"/>
                <w:bCs w:val="false"/>
                <w:color w:val="1A1A1A"/>
                <w:sz w:val="20"/>
                <w:szCs w:val="20"/>
              </w:rPr>
              <w:t>Permisos granulares por módulo y acción (READ/WRITE/DELETE) por usuario</w:t>
            </w:r>
          </w:p>
        </w:tc>
      </w:tr>
      <w:tr>
        <w:trPr/>
        <w:tc>
          <w:tcPr>
            <w:tcW w:w="5052" w:type="dxa"/>
            <w:tcBorders>
              <w:top w:val="single" w:sz="4" w:space="0" w:color="CCCCCC"/>
              <w:start w:val="single" w:sz="4" w:space="0" w:color="CCCCCC"/>
              <w:bottom w:val="single" w:sz="4" w:space="0" w:color="CCCCCC"/>
              <w:end w:val="single" w:sz="4" w:space="0" w:color="CCCCCC"/>
            </w:tcBorders>
            <w:shd w:color="FFFFFF" w:fill="FFFFFF" w:val="solid"/>
            <w:vAlign w:val="center"/>
          </w:tcPr>
          <w:p>
            <w:pPr>
              <w:pStyle w:val="Normal"/>
              <w:spacing w:before="60" w:after="60"/>
              <w:jc w:val="start"/>
              <w:rPr/>
            </w:pPr>
            <w:r>
              <w:rPr>
                <w:rFonts w:eastAsia="Calibri" w:cs="Calibri"/>
                <w:b w:val="false"/>
                <w:bCs w:val="false"/>
                <w:color w:val="1A1A1A"/>
                <w:sz w:val="20"/>
                <w:szCs w:val="20"/>
              </w:rPr>
              <w:t>Módulo Admin</w:t>
            </w:r>
          </w:p>
        </w:tc>
        <w:tc>
          <w:tcPr>
            <w:tcW w:w="5054" w:type="dxa"/>
            <w:tcBorders>
              <w:top w:val="single" w:sz="4" w:space="0" w:color="CCCCCC"/>
              <w:start w:val="single" w:sz="4" w:space="0" w:color="CCCCCC"/>
              <w:bottom w:val="single" w:sz="4" w:space="0" w:color="CCCCCC"/>
              <w:end w:val="single" w:sz="4" w:space="0" w:color="CCCCCC"/>
            </w:tcBorders>
            <w:shd w:color="FFFFFF" w:fill="FFFFFF" w:val="solid"/>
            <w:vAlign w:val="center"/>
          </w:tcPr>
          <w:p>
            <w:pPr>
              <w:pStyle w:val="Normal"/>
              <w:spacing w:before="60" w:after="60"/>
              <w:jc w:val="start"/>
              <w:rPr/>
            </w:pPr>
            <w:r>
              <w:rPr>
                <w:rFonts w:eastAsia="Calibri" w:cs="Calibri"/>
                <w:b w:val="false"/>
                <w:bCs w:val="false"/>
                <w:color w:val="1A1A1A"/>
                <w:sz w:val="20"/>
                <w:szCs w:val="20"/>
              </w:rPr>
              <w:t>Gestión de usuarios: crear, aprobar, roles, permisos, auditoría completa</w:t>
            </w:r>
          </w:p>
        </w:tc>
      </w:tr>
      <w:tr>
        <w:trPr/>
        <w:tc>
          <w:tcPr>
            <w:tcW w:w="5052" w:type="dxa"/>
            <w:tcBorders>
              <w:top w:val="single" w:sz="4" w:space="0" w:color="CCCCCC"/>
              <w:start w:val="single" w:sz="4" w:space="0" w:color="CCCCCC"/>
              <w:bottom w:val="single" w:sz="4" w:space="0" w:color="CCCCCC"/>
              <w:end w:val="single" w:sz="4" w:space="0" w:color="CCCCCC"/>
            </w:tcBorders>
            <w:shd w:color="F2F4F7" w:fill="F2F4F7" w:val="solid"/>
            <w:vAlign w:val="center"/>
          </w:tcPr>
          <w:p>
            <w:pPr>
              <w:pStyle w:val="Normal"/>
              <w:spacing w:before="60" w:after="60"/>
              <w:jc w:val="start"/>
              <w:rPr/>
            </w:pPr>
            <w:r>
              <w:rPr>
                <w:rFonts w:eastAsia="Calibri" w:cs="Calibri"/>
                <w:b w:val="false"/>
                <w:bCs w:val="false"/>
                <w:color w:val="1A1A1A"/>
                <w:sz w:val="20"/>
                <w:szCs w:val="20"/>
              </w:rPr>
              <w:t>Módulo Asociados</w:t>
            </w:r>
          </w:p>
        </w:tc>
        <w:tc>
          <w:tcPr>
            <w:tcW w:w="5054" w:type="dxa"/>
            <w:tcBorders>
              <w:top w:val="single" w:sz="4" w:space="0" w:color="CCCCCC"/>
              <w:start w:val="single" w:sz="4" w:space="0" w:color="CCCCCC"/>
              <w:bottom w:val="single" w:sz="4" w:space="0" w:color="CCCCCC"/>
              <w:end w:val="single" w:sz="4" w:space="0" w:color="CCCCCC"/>
            </w:tcBorders>
            <w:shd w:color="F2F4F7" w:fill="F2F4F7" w:val="solid"/>
            <w:vAlign w:val="center"/>
          </w:tcPr>
          <w:p>
            <w:pPr>
              <w:pStyle w:val="Normal"/>
              <w:spacing w:before="60" w:after="60"/>
              <w:jc w:val="start"/>
              <w:rPr/>
            </w:pPr>
            <w:r>
              <w:rPr>
                <w:rFonts w:eastAsia="Calibri" w:cs="Calibri"/>
                <w:b w:val="false"/>
                <w:bCs w:val="false"/>
                <w:color w:val="1A1A1A"/>
                <w:sz w:val="20"/>
                <w:szCs w:val="20"/>
              </w:rPr>
              <w:t>Padrón con búsqueda avanzada, filtros, paginación, importación CSV</w:t>
            </w:r>
          </w:p>
        </w:tc>
      </w:tr>
      <w:tr>
        <w:trPr/>
        <w:tc>
          <w:tcPr>
            <w:tcW w:w="5052" w:type="dxa"/>
            <w:tcBorders>
              <w:top w:val="single" w:sz="4" w:space="0" w:color="CCCCCC"/>
              <w:start w:val="single" w:sz="4" w:space="0" w:color="CCCCCC"/>
              <w:bottom w:val="single" w:sz="4" w:space="0" w:color="CCCCCC"/>
              <w:end w:val="single" w:sz="4" w:space="0" w:color="CCCCCC"/>
            </w:tcBorders>
            <w:shd w:color="FFFFFF" w:fill="FFFFFF" w:val="solid"/>
            <w:vAlign w:val="center"/>
          </w:tcPr>
          <w:p>
            <w:pPr>
              <w:pStyle w:val="Normal"/>
              <w:spacing w:before="60" w:after="60"/>
              <w:jc w:val="start"/>
              <w:rPr/>
            </w:pPr>
            <w:r>
              <w:rPr>
                <w:rFonts w:eastAsia="Calibri" w:cs="Calibri"/>
                <w:b w:val="false"/>
                <w:bCs w:val="false"/>
                <w:color w:val="1A1A1A"/>
                <w:sz w:val="20"/>
                <w:szCs w:val="20"/>
              </w:rPr>
              <w:t>Módulo Empresas</w:t>
            </w:r>
          </w:p>
        </w:tc>
        <w:tc>
          <w:tcPr>
            <w:tcW w:w="5054" w:type="dxa"/>
            <w:tcBorders>
              <w:top w:val="single" w:sz="4" w:space="0" w:color="CCCCCC"/>
              <w:start w:val="single" w:sz="4" w:space="0" w:color="CCCCCC"/>
              <w:bottom w:val="single" w:sz="4" w:space="0" w:color="CCCCCC"/>
              <w:end w:val="single" w:sz="4" w:space="0" w:color="CCCCCC"/>
            </w:tcBorders>
            <w:shd w:color="FFFFFF" w:fill="FFFFFF" w:val="solid"/>
            <w:vAlign w:val="center"/>
          </w:tcPr>
          <w:p>
            <w:pPr>
              <w:pStyle w:val="Normal"/>
              <w:spacing w:before="60" w:after="60"/>
              <w:jc w:val="start"/>
              <w:rPr/>
            </w:pPr>
            <w:r>
              <w:rPr>
                <w:rFonts w:eastAsia="Calibri" w:cs="Calibri"/>
                <w:b w:val="false"/>
                <w:bCs w:val="false"/>
                <w:color w:val="1A1A1A"/>
                <w:sz w:val="20"/>
                <w:szCs w:val="20"/>
              </w:rPr>
              <w:t>Listado de empresas vinculadas con estado y asociados activos</w:t>
            </w:r>
          </w:p>
        </w:tc>
      </w:tr>
      <w:tr>
        <w:trPr/>
        <w:tc>
          <w:tcPr>
            <w:tcW w:w="5052" w:type="dxa"/>
            <w:tcBorders>
              <w:top w:val="single" w:sz="4" w:space="0" w:color="CCCCCC"/>
              <w:start w:val="single" w:sz="4" w:space="0" w:color="CCCCCC"/>
              <w:bottom w:val="single" w:sz="4" w:space="0" w:color="CCCCCC"/>
              <w:end w:val="single" w:sz="4" w:space="0" w:color="CCCCCC"/>
            </w:tcBorders>
            <w:shd w:color="F2F4F7" w:fill="F2F4F7" w:val="solid"/>
            <w:vAlign w:val="center"/>
          </w:tcPr>
          <w:p>
            <w:pPr>
              <w:pStyle w:val="Normal"/>
              <w:spacing w:before="60" w:after="60"/>
              <w:jc w:val="start"/>
              <w:rPr/>
            </w:pPr>
            <w:r>
              <w:rPr>
                <w:rFonts w:eastAsia="Calibri" w:cs="Calibri"/>
                <w:b w:val="false"/>
                <w:bCs w:val="false"/>
                <w:color w:val="1A1A1A"/>
                <w:sz w:val="20"/>
                <w:szCs w:val="20"/>
              </w:rPr>
              <w:t>Módulo Perfil</w:t>
            </w:r>
          </w:p>
        </w:tc>
        <w:tc>
          <w:tcPr>
            <w:tcW w:w="5054" w:type="dxa"/>
            <w:tcBorders>
              <w:top w:val="single" w:sz="4" w:space="0" w:color="CCCCCC"/>
              <w:start w:val="single" w:sz="4" w:space="0" w:color="CCCCCC"/>
              <w:bottom w:val="single" w:sz="4" w:space="0" w:color="CCCCCC"/>
              <w:end w:val="single" w:sz="4" w:space="0" w:color="CCCCCC"/>
            </w:tcBorders>
            <w:shd w:color="F2F4F7" w:fill="F2F4F7" w:val="solid"/>
            <w:vAlign w:val="center"/>
          </w:tcPr>
          <w:p>
            <w:pPr>
              <w:pStyle w:val="Normal"/>
              <w:spacing w:before="60" w:after="60"/>
              <w:jc w:val="start"/>
              <w:rPr/>
            </w:pPr>
            <w:r>
              <w:rPr>
                <w:rFonts w:eastAsia="Calibri" w:cs="Calibri"/>
                <w:b w:val="false"/>
                <w:bCs w:val="false"/>
                <w:color w:val="1A1A1A"/>
                <w:sz w:val="20"/>
                <w:szCs w:val="20"/>
              </w:rPr>
              <w:t>Consulta y edición de datos propios, cambio de contraseña</w:t>
            </w:r>
          </w:p>
        </w:tc>
      </w:tr>
      <w:tr>
        <w:trPr/>
        <w:tc>
          <w:tcPr>
            <w:tcW w:w="5052" w:type="dxa"/>
            <w:tcBorders>
              <w:top w:val="single" w:sz="4" w:space="0" w:color="CCCCCC"/>
              <w:start w:val="single" w:sz="4" w:space="0" w:color="CCCCCC"/>
              <w:bottom w:val="single" w:sz="4" w:space="0" w:color="CCCCCC"/>
              <w:end w:val="single" w:sz="4" w:space="0" w:color="CCCCCC"/>
            </w:tcBorders>
            <w:shd w:color="FFFFFF" w:fill="FFFFFF" w:val="solid"/>
            <w:vAlign w:val="center"/>
          </w:tcPr>
          <w:p>
            <w:pPr>
              <w:pStyle w:val="Normal"/>
              <w:spacing w:before="60" w:after="60"/>
              <w:jc w:val="start"/>
              <w:rPr/>
            </w:pPr>
            <w:r>
              <w:rPr>
                <w:rFonts w:eastAsia="Calibri" w:cs="Calibri"/>
                <w:b w:val="false"/>
                <w:bCs w:val="false"/>
                <w:color w:val="1A1A1A"/>
                <w:sz w:val="20"/>
                <w:szCs w:val="20"/>
              </w:rPr>
              <w:t>Notificaciones en tiempo real</w:t>
            </w:r>
          </w:p>
        </w:tc>
        <w:tc>
          <w:tcPr>
            <w:tcW w:w="5054" w:type="dxa"/>
            <w:tcBorders>
              <w:top w:val="single" w:sz="4" w:space="0" w:color="CCCCCC"/>
              <w:start w:val="single" w:sz="4" w:space="0" w:color="CCCCCC"/>
              <w:bottom w:val="single" w:sz="4" w:space="0" w:color="CCCCCC"/>
              <w:end w:val="single" w:sz="4" w:space="0" w:color="CCCCCC"/>
            </w:tcBorders>
            <w:shd w:color="FFFFFF" w:fill="FFFFFF" w:val="solid"/>
            <w:vAlign w:val="center"/>
          </w:tcPr>
          <w:p>
            <w:pPr>
              <w:pStyle w:val="Normal"/>
              <w:spacing w:before="60" w:after="60"/>
              <w:jc w:val="start"/>
              <w:rPr/>
            </w:pPr>
            <w:r>
              <w:rPr>
                <w:rFonts w:eastAsia="Calibri" w:cs="Calibri"/>
                <w:b w:val="false"/>
                <w:bCs w:val="false"/>
                <w:color w:val="1A1A1A"/>
                <w:sz w:val="20"/>
                <w:szCs w:val="20"/>
              </w:rPr>
              <w:t>Socket.IO, persistencia en DB, bell dropdown, filtrado por permisos</w:t>
            </w:r>
          </w:p>
        </w:tc>
      </w:tr>
      <w:tr>
        <w:trPr/>
        <w:tc>
          <w:tcPr>
            <w:tcW w:w="5052" w:type="dxa"/>
            <w:tcBorders>
              <w:top w:val="single" w:sz="4" w:space="0" w:color="CCCCCC"/>
              <w:start w:val="single" w:sz="4" w:space="0" w:color="CCCCCC"/>
              <w:bottom w:val="single" w:sz="4" w:space="0" w:color="CCCCCC"/>
              <w:end w:val="single" w:sz="4" w:space="0" w:color="CCCCCC"/>
            </w:tcBorders>
            <w:shd w:color="F2F4F7" w:fill="F2F4F7" w:val="solid"/>
            <w:vAlign w:val="center"/>
          </w:tcPr>
          <w:p>
            <w:pPr>
              <w:pStyle w:val="Normal"/>
              <w:spacing w:before="60" w:after="60"/>
              <w:jc w:val="start"/>
              <w:rPr/>
            </w:pPr>
            <w:r>
              <w:rPr>
                <w:rFonts w:eastAsia="Calibri" w:cs="Calibri"/>
                <w:b w:val="false"/>
                <w:bCs w:val="false"/>
                <w:color w:val="1A1A1A"/>
                <w:sz w:val="20"/>
                <w:szCs w:val="20"/>
              </w:rPr>
              <w:t>Tests de integración</w:t>
            </w:r>
          </w:p>
        </w:tc>
        <w:tc>
          <w:tcPr>
            <w:tcW w:w="5054" w:type="dxa"/>
            <w:tcBorders>
              <w:top w:val="single" w:sz="4" w:space="0" w:color="CCCCCC"/>
              <w:start w:val="single" w:sz="4" w:space="0" w:color="CCCCCC"/>
              <w:bottom w:val="single" w:sz="4" w:space="0" w:color="CCCCCC"/>
              <w:end w:val="single" w:sz="4" w:space="0" w:color="CCCCCC"/>
            </w:tcBorders>
            <w:shd w:color="F2F4F7" w:fill="F2F4F7" w:val="solid"/>
            <w:vAlign w:val="center"/>
          </w:tcPr>
          <w:p>
            <w:pPr>
              <w:pStyle w:val="Normal"/>
              <w:spacing w:before="60" w:after="60"/>
              <w:jc w:val="start"/>
              <w:rPr/>
            </w:pPr>
            <w:r>
              <w:rPr>
                <w:rFonts w:eastAsia="Calibri" w:cs="Calibri"/>
                <w:b w:val="false"/>
                <w:bCs w:val="false"/>
                <w:color w:val="1A1A1A"/>
                <w:sz w:val="20"/>
                <w:szCs w:val="20"/>
              </w:rPr>
              <w:t>64 pruebas automáticas en 6 módulos contra base de datos real</w:t>
            </w:r>
          </w:p>
        </w:tc>
      </w:tr>
      <w:tr>
        <w:trPr/>
        <w:tc>
          <w:tcPr>
            <w:tcW w:w="5052" w:type="dxa"/>
            <w:tcBorders>
              <w:top w:val="single" w:sz="4" w:space="0" w:color="CCCCCC"/>
              <w:start w:val="single" w:sz="4" w:space="0" w:color="CCCCCC"/>
              <w:bottom w:val="single" w:sz="4" w:space="0" w:color="CCCCCC"/>
              <w:end w:val="single" w:sz="4" w:space="0" w:color="CCCCCC"/>
            </w:tcBorders>
            <w:shd w:color="FFFFFF" w:fill="FFFFFF" w:val="solid"/>
            <w:vAlign w:val="center"/>
          </w:tcPr>
          <w:p>
            <w:pPr>
              <w:pStyle w:val="Normal"/>
              <w:spacing w:before="60" w:after="60"/>
              <w:jc w:val="start"/>
              <w:rPr/>
            </w:pPr>
            <w:r>
              <w:rPr>
                <w:rFonts w:eastAsia="Calibri" w:cs="Calibri"/>
                <w:b w:val="false"/>
                <w:bCs w:val="false"/>
                <w:color w:val="1A1A1A"/>
                <w:sz w:val="20"/>
                <w:szCs w:val="20"/>
              </w:rPr>
              <w:t>CI/CD</w:t>
            </w:r>
          </w:p>
        </w:tc>
        <w:tc>
          <w:tcPr>
            <w:tcW w:w="5054" w:type="dxa"/>
            <w:tcBorders>
              <w:top w:val="single" w:sz="4" w:space="0" w:color="CCCCCC"/>
              <w:start w:val="single" w:sz="4" w:space="0" w:color="CCCCCC"/>
              <w:bottom w:val="single" w:sz="4" w:space="0" w:color="CCCCCC"/>
              <w:end w:val="single" w:sz="4" w:space="0" w:color="CCCCCC"/>
            </w:tcBorders>
            <w:shd w:color="FFFFFF" w:fill="FFFFFF" w:val="solid"/>
            <w:vAlign w:val="center"/>
          </w:tcPr>
          <w:p>
            <w:pPr>
              <w:pStyle w:val="Normal"/>
              <w:spacing w:before="60" w:after="60"/>
              <w:jc w:val="start"/>
              <w:rPr/>
            </w:pPr>
            <w:r>
              <w:rPr>
                <w:rFonts w:eastAsia="Calibri" w:cs="Calibri"/>
                <w:b w:val="false"/>
                <w:bCs w:val="false"/>
                <w:color w:val="1A1A1A"/>
                <w:sz w:val="20"/>
                <w:szCs w:val="20"/>
              </w:rPr>
              <w:t>GitHub Actions: verificación automática del sistema en cada actualización</w:t>
            </w:r>
          </w:p>
        </w:tc>
      </w:tr>
    </w:tbl>
    <w:p>
      <w:pPr>
        <w:pStyle w:val="Normal"/>
        <w:spacing w:before="0" w:after="160"/>
        <w:rPr/>
      </w:pPr>
      <w:r>
        <w:rPr/>
      </w:r>
    </w:p>
    <w:p>
      <w:pPr>
        <w:pStyle w:val="Normal"/>
        <w:pBdr>
          <w:bottom w:val="single" w:sz="6" w:space="0" w:color="2E6DA4"/>
        </w:pBdr>
        <w:spacing w:before="280" w:after="100"/>
        <w:rPr/>
      </w:pPr>
      <w:r>
        <w:rPr>
          <w:rFonts w:eastAsia="Calibri" w:cs="Calibri"/>
          <w:b/>
          <w:bCs/>
          <w:color w:val="1E3A5F"/>
          <w:sz w:val="22"/>
          <w:szCs w:val="22"/>
        </w:rPr>
        <w:t>Módulo 2 — Migración de datos</w:t>
      </w:r>
    </w:p>
    <w:p>
      <w:pPr>
        <w:pStyle w:val="Normal"/>
        <w:spacing w:before="0" w:after="100"/>
        <w:jc w:val="start"/>
        <w:rPr/>
      </w:pPr>
      <w:r>
        <w:rPr>
          <w:rFonts w:eastAsia="Calibri" w:cs="Calibri"/>
          <w:b w:val="false"/>
          <w:bCs w:val="false"/>
          <w:color w:val="666666"/>
          <w:sz w:val="10"/>
          <w:szCs w:val="10"/>
        </w:rPr>
        <w:t>Incluido en el valor del Core. Traslado completo del historial desde el sistema anterior.</w:t>
      </w:r>
    </w:p>
    <w:tbl>
      <w:tblPr>
        <w:tblW w:w="5000" w:type="pct"/>
        <w:jc w:val="start"/>
        <w:tblInd w:w="0" w:type="dxa"/>
        <w:tblLayout w:type="fixed"/>
        <w:tblCellMar>
          <w:top w:w="80" w:type="dxa"/>
          <w:start w:w="120" w:type="dxa"/>
          <w:bottom w:w="80" w:type="dxa"/>
          <w:end w:w="120" w:type="dxa"/>
        </w:tblCellMar>
      </w:tblPr>
      <w:tblGrid>
        <w:gridCol w:w="5052"/>
        <w:gridCol w:w="5054"/>
      </w:tblGrid>
      <w:tr>
        <w:trPr>
          <w:tblHeader w:val="true"/>
        </w:trPr>
        <w:tc>
          <w:tcPr>
            <w:tcW w:w="5052" w:type="dxa"/>
            <w:tcBorders>
              <w:top w:val="single" w:sz="4" w:space="0" w:color="CCCCCC"/>
              <w:start w:val="single" w:sz="4" w:space="0" w:color="CCCCCC"/>
              <w:bottom w:val="single" w:sz="4" w:space="0" w:color="CCCCCC"/>
              <w:end w:val="single" w:sz="4" w:space="0" w:color="CCCCCC"/>
            </w:tcBorders>
            <w:shd w:color="1A5C3A" w:fill="1A5C3A" w:val="solid"/>
            <w:vAlign w:val="center"/>
          </w:tcPr>
          <w:p>
            <w:pPr>
              <w:pStyle w:val="Normal"/>
              <w:spacing w:before="60" w:after="60"/>
              <w:jc w:val="start"/>
              <w:rPr/>
            </w:pPr>
            <w:r>
              <w:rPr>
                <w:rFonts w:eastAsia="Calibri" w:cs="Calibri"/>
                <w:b/>
                <w:bCs/>
                <w:color w:val="FFFFFF"/>
                <w:sz w:val="20"/>
                <w:szCs w:val="20"/>
              </w:rPr>
              <w:t>Entregable</w:t>
            </w:r>
          </w:p>
        </w:tc>
        <w:tc>
          <w:tcPr>
            <w:tcW w:w="5054" w:type="dxa"/>
            <w:tcBorders>
              <w:top w:val="single" w:sz="4" w:space="0" w:color="CCCCCC"/>
              <w:start w:val="single" w:sz="4" w:space="0" w:color="CCCCCC"/>
              <w:bottom w:val="single" w:sz="4" w:space="0" w:color="CCCCCC"/>
              <w:end w:val="single" w:sz="4" w:space="0" w:color="CCCCCC"/>
            </w:tcBorders>
            <w:shd w:color="1A5C3A" w:fill="1A5C3A" w:val="solid"/>
            <w:vAlign w:val="center"/>
          </w:tcPr>
          <w:p>
            <w:pPr>
              <w:pStyle w:val="Normal"/>
              <w:spacing w:before="60" w:after="60"/>
              <w:jc w:val="start"/>
              <w:rPr/>
            </w:pPr>
            <w:r>
              <w:rPr>
                <w:rFonts w:eastAsia="Calibri" w:cs="Calibri"/>
                <w:b/>
                <w:bCs/>
                <w:color w:val="FFFFFF"/>
                <w:sz w:val="20"/>
                <w:szCs w:val="20"/>
              </w:rPr>
              <w:t>Descripción</w:t>
            </w:r>
          </w:p>
        </w:tc>
      </w:tr>
      <w:tr>
        <w:trPr/>
        <w:tc>
          <w:tcPr>
            <w:tcW w:w="5052" w:type="dxa"/>
            <w:tcBorders>
              <w:top w:val="single" w:sz="4" w:space="0" w:color="CCCCCC"/>
              <w:start w:val="single" w:sz="4" w:space="0" w:color="CCCCCC"/>
              <w:bottom w:val="single" w:sz="4" w:space="0" w:color="CCCCCC"/>
              <w:end w:val="single" w:sz="4" w:space="0" w:color="CCCCCC"/>
            </w:tcBorders>
            <w:shd w:color="FFFFFF" w:fill="FFFFFF" w:val="solid"/>
            <w:vAlign w:val="center"/>
          </w:tcPr>
          <w:p>
            <w:pPr>
              <w:pStyle w:val="Normal"/>
              <w:spacing w:before="60" w:after="60"/>
              <w:jc w:val="start"/>
              <w:rPr/>
            </w:pPr>
            <w:r>
              <w:rPr>
                <w:rFonts w:eastAsia="Calibri" w:cs="Calibri"/>
                <w:b w:val="false"/>
                <w:bCs w:val="false"/>
                <w:color w:val="1A1A1A"/>
                <w:sz w:val="20"/>
                <w:szCs w:val="20"/>
              </w:rPr>
              <w:t>Script de sincronización</w:t>
            </w:r>
          </w:p>
        </w:tc>
        <w:tc>
          <w:tcPr>
            <w:tcW w:w="5054" w:type="dxa"/>
            <w:tcBorders>
              <w:top w:val="single" w:sz="4" w:space="0" w:color="CCCCCC"/>
              <w:start w:val="single" w:sz="4" w:space="0" w:color="CCCCCC"/>
              <w:bottom w:val="single" w:sz="4" w:space="0" w:color="CCCCCC"/>
              <w:end w:val="single" w:sz="4" w:space="0" w:color="CCCCCC"/>
            </w:tcBorders>
            <w:shd w:color="FFFFFF" w:fill="FFFFFF" w:val="solid"/>
            <w:vAlign w:val="center"/>
          </w:tcPr>
          <w:p>
            <w:pPr>
              <w:pStyle w:val="Normal"/>
              <w:spacing w:before="60" w:after="60"/>
              <w:jc w:val="start"/>
              <w:rPr/>
            </w:pPr>
            <w:r>
              <w:rPr>
                <w:rFonts w:eastAsia="Calibri" w:cs="Calibri"/>
                <w:b w:val="false"/>
                <w:bCs w:val="false"/>
                <w:color w:val="1A1A1A"/>
                <w:sz w:val="20"/>
                <w:szCs w:val="20"/>
              </w:rPr>
              <w:t>Lectura de solo lectura desde Railway, upsert idempotente de empresas, asociados, boletos y logs</w:t>
            </w:r>
          </w:p>
        </w:tc>
      </w:tr>
      <w:tr>
        <w:trPr/>
        <w:tc>
          <w:tcPr>
            <w:tcW w:w="5052" w:type="dxa"/>
            <w:tcBorders>
              <w:top w:val="single" w:sz="4" w:space="0" w:color="CCCCCC"/>
              <w:start w:val="single" w:sz="4" w:space="0" w:color="CCCCCC"/>
              <w:bottom w:val="single" w:sz="4" w:space="0" w:color="CCCCCC"/>
              <w:end w:val="single" w:sz="4" w:space="0" w:color="CCCCCC"/>
            </w:tcBorders>
            <w:shd w:color="F2F4F7" w:fill="F2F4F7" w:val="solid"/>
            <w:vAlign w:val="center"/>
          </w:tcPr>
          <w:p>
            <w:pPr>
              <w:pStyle w:val="Normal"/>
              <w:spacing w:before="60" w:after="60"/>
              <w:jc w:val="start"/>
              <w:rPr/>
            </w:pPr>
            <w:r>
              <w:rPr>
                <w:rFonts w:eastAsia="Calibri" w:cs="Calibri"/>
                <w:b w:val="false"/>
                <w:bCs w:val="false"/>
                <w:color w:val="1A1A1A"/>
                <w:sz w:val="20"/>
                <w:szCs w:val="20"/>
              </w:rPr>
              <w:t>Casos especiales</w:t>
            </w:r>
          </w:p>
        </w:tc>
        <w:tc>
          <w:tcPr>
            <w:tcW w:w="5054" w:type="dxa"/>
            <w:tcBorders>
              <w:top w:val="single" w:sz="4" w:space="0" w:color="CCCCCC"/>
              <w:start w:val="single" w:sz="4" w:space="0" w:color="CCCCCC"/>
              <w:bottom w:val="single" w:sz="4" w:space="0" w:color="CCCCCC"/>
              <w:end w:val="single" w:sz="4" w:space="0" w:color="CCCCCC"/>
            </w:tcBorders>
            <w:shd w:color="F2F4F7" w:fill="F2F4F7" w:val="solid"/>
            <w:vAlign w:val="center"/>
          </w:tcPr>
          <w:p>
            <w:pPr>
              <w:pStyle w:val="Normal"/>
              <w:spacing w:before="60" w:after="60"/>
              <w:jc w:val="start"/>
              <w:rPr/>
            </w:pPr>
            <w:r>
              <w:rPr>
                <w:rFonts w:eastAsia="Calibri" w:cs="Calibri"/>
                <w:b w:val="false"/>
                <w:bCs w:val="false"/>
                <w:color w:val="1A1A1A"/>
                <w:sz w:val="20"/>
                <w:szCs w:val="20"/>
              </w:rPr>
              <w:t>Normalización de nombres, encoding corrupto, mapeo de acciones, contraseñas por defecto</w:t>
            </w:r>
          </w:p>
        </w:tc>
      </w:tr>
      <w:tr>
        <w:trPr/>
        <w:tc>
          <w:tcPr>
            <w:tcW w:w="5052" w:type="dxa"/>
            <w:tcBorders>
              <w:top w:val="single" w:sz="4" w:space="0" w:color="CCCCCC"/>
              <w:start w:val="single" w:sz="4" w:space="0" w:color="CCCCCC"/>
              <w:bottom w:val="single" w:sz="4" w:space="0" w:color="CCCCCC"/>
              <w:end w:val="single" w:sz="4" w:space="0" w:color="CCCCCC"/>
            </w:tcBorders>
            <w:shd w:color="FFFFFF" w:fill="FFFFFF" w:val="solid"/>
            <w:vAlign w:val="center"/>
          </w:tcPr>
          <w:p>
            <w:pPr>
              <w:pStyle w:val="Normal"/>
              <w:spacing w:before="60" w:after="60"/>
              <w:jc w:val="start"/>
              <w:rPr/>
            </w:pPr>
            <w:r>
              <w:rPr>
                <w:rFonts w:eastAsia="Calibri" w:cs="Calibri"/>
                <w:b w:val="false"/>
                <w:bCs w:val="false"/>
                <w:color w:val="1A1A1A"/>
                <w:sz w:val="20"/>
                <w:szCs w:val="20"/>
              </w:rPr>
              <w:t>Re-sync incremental</w:t>
            </w:r>
          </w:p>
        </w:tc>
        <w:tc>
          <w:tcPr>
            <w:tcW w:w="5054" w:type="dxa"/>
            <w:tcBorders>
              <w:top w:val="single" w:sz="4" w:space="0" w:color="CCCCCC"/>
              <w:start w:val="single" w:sz="4" w:space="0" w:color="CCCCCC"/>
              <w:bottom w:val="single" w:sz="4" w:space="0" w:color="CCCCCC"/>
              <w:end w:val="single" w:sz="4" w:space="0" w:color="CCCCCC"/>
            </w:tcBorders>
            <w:shd w:color="FFFFFF" w:fill="FFFFFF" w:val="solid"/>
            <w:vAlign w:val="center"/>
          </w:tcPr>
          <w:p>
            <w:pPr>
              <w:pStyle w:val="Normal"/>
              <w:spacing w:before="60" w:after="60"/>
              <w:jc w:val="start"/>
              <w:rPr/>
            </w:pPr>
            <w:r>
              <w:rPr>
                <w:rFonts w:eastAsia="Calibri" w:cs="Calibri"/>
                <w:b w:val="false"/>
                <w:bCs w:val="false"/>
                <w:color w:val="1A1A1A"/>
                <w:sz w:val="20"/>
                <w:szCs w:val="20"/>
              </w:rPr>
              <w:t>Modo dry-run y ejecución real; seguro de correr múltiples veces sin duplicar datos</w:t>
            </w:r>
          </w:p>
        </w:tc>
      </w:tr>
    </w:tbl>
    <w:p>
      <w:pPr>
        <w:pStyle w:val="Normal"/>
        <w:spacing w:before="0" w:after="160"/>
        <w:rPr/>
      </w:pPr>
      <w:r>
        <w:rPr/>
      </w:r>
    </w:p>
    <w:p>
      <w:pPr>
        <w:pStyle w:val="Normal"/>
        <w:pBdr>
          <w:bottom w:val="single" w:sz="6" w:space="0" w:color="2E6DA4"/>
        </w:pBdr>
        <w:spacing w:before="280" w:after="100"/>
        <w:rPr/>
      </w:pPr>
      <w:r>
        <w:rPr>
          <w:rFonts w:eastAsia="Calibri" w:cs="Calibri"/>
          <w:b/>
          <w:bCs/>
          <w:color w:val="1E3A5F"/>
          <w:sz w:val="22"/>
          <w:szCs w:val="22"/>
        </w:rPr>
        <w:t>Módulo 3 — Sorteos</w:t>
      </w:r>
    </w:p>
    <w:p>
      <w:pPr>
        <w:pStyle w:val="Normal"/>
        <w:spacing w:before="0" w:after="100"/>
        <w:jc w:val="start"/>
        <w:rPr/>
      </w:pPr>
      <w:r>
        <w:rPr>
          <w:rFonts w:eastAsia="Calibri" w:cs="Calibri"/>
          <w:b w:val="false"/>
          <w:bCs w:val="false"/>
          <w:color w:val="666666"/>
          <w:sz w:val="10"/>
          <w:szCs w:val="10"/>
        </w:rPr>
        <w:t>Adaptación y rediseño del módulo existente en el sistema anterior, integrado al nuevo Core.</w:t>
      </w:r>
    </w:p>
    <w:tbl>
      <w:tblPr>
        <w:tblW w:w="5000" w:type="pct"/>
        <w:jc w:val="start"/>
        <w:tblInd w:w="0" w:type="dxa"/>
        <w:tblLayout w:type="fixed"/>
        <w:tblCellMar>
          <w:top w:w="80" w:type="dxa"/>
          <w:start w:w="120" w:type="dxa"/>
          <w:bottom w:w="80" w:type="dxa"/>
          <w:end w:w="120" w:type="dxa"/>
        </w:tblCellMar>
      </w:tblPr>
      <w:tblGrid>
        <w:gridCol w:w="5052"/>
        <w:gridCol w:w="5054"/>
      </w:tblGrid>
      <w:tr>
        <w:trPr>
          <w:tblHeader w:val="true"/>
        </w:trPr>
        <w:tc>
          <w:tcPr>
            <w:tcW w:w="5052" w:type="dxa"/>
            <w:tcBorders>
              <w:top w:val="single" w:sz="4" w:space="0" w:color="CCCCCC"/>
              <w:start w:val="single" w:sz="4" w:space="0" w:color="CCCCCC"/>
              <w:bottom w:val="single" w:sz="4" w:space="0" w:color="CCCCCC"/>
              <w:end w:val="single" w:sz="4" w:space="0" w:color="CCCCCC"/>
            </w:tcBorders>
            <w:shd w:color="1A5C3A" w:fill="1A5C3A" w:val="solid"/>
            <w:vAlign w:val="center"/>
          </w:tcPr>
          <w:p>
            <w:pPr>
              <w:pStyle w:val="Normal"/>
              <w:spacing w:before="60" w:after="60"/>
              <w:jc w:val="start"/>
              <w:rPr/>
            </w:pPr>
            <w:r>
              <w:rPr>
                <w:rFonts w:eastAsia="Calibri" w:cs="Calibri"/>
                <w:b/>
                <w:bCs/>
                <w:color w:val="FFFFFF"/>
                <w:sz w:val="20"/>
                <w:szCs w:val="20"/>
              </w:rPr>
              <w:t>Entregable</w:t>
            </w:r>
          </w:p>
        </w:tc>
        <w:tc>
          <w:tcPr>
            <w:tcW w:w="5054" w:type="dxa"/>
            <w:tcBorders>
              <w:top w:val="single" w:sz="4" w:space="0" w:color="CCCCCC"/>
              <w:start w:val="single" w:sz="4" w:space="0" w:color="CCCCCC"/>
              <w:bottom w:val="single" w:sz="4" w:space="0" w:color="CCCCCC"/>
              <w:end w:val="single" w:sz="4" w:space="0" w:color="CCCCCC"/>
            </w:tcBorders>
            <w:shd w:color="1A5C3A" w:fill="1A5C3A" w:val="solid"/>
            <w:vAlign w:val="center"/>
          </w:tcPr>
          <w:p>
            <w:pPr>
              <w:pStyle w:val="Normal"/>
              <w:spacing w:before="60" w:after="60"/>
              <w:jc w:val="start"/>
              <w:rPr/>
            </w:pPr>
            <w:r>
              <w:rPr>
                <w:rFonts w:eastAsia="Calibri" w:cs="Calibri"/>
                <w:b/>
                <w:bCs/>
                <w:color w:val="FFFFFF"/>
                <w:sz w:val="20"/>
                <w:szCs w:val="20"/>
              </w:rPr>
              <w:t>Descripción</w:t>
            </w:r>
          </w:p>
        </w:tc>
      </w:tr>
      <w:tr>
        <w:trPr/>
        <w:tc>
          <w:tcPr>
            <w:tcW w:w="5052" w:type="dxa"/>
            <w:tcBorders>
              <w:top w:val="single" w:sz="4" w:space="0" w:color="CCCCCC"/>
              <w:start w:val="single" w:sz="4" w:space="0" w:color="CCCCCC"/>
              <w:bottom w:val="single" w:sz="4" w:space="0" w:color="CCCCCC"/>
              <w:end w:val="single" w:sz="4" w:space="0" w:color="CCCCCC"/>
            </w:tcBorders>
            <w:shd w:color="FFFFFF" w:fill="FFFFFF" w:val="solid"/>
            <w:vAlign w:val="center"/>
          </w:tcPr>
          <w:p>
            <w:pPr>
              <w:pStyle w:val="Normal"/>
              <w:spacing w:before="60" w:after="60"/>
              <w:jc w:val="start"/>
              <w:rPr/>
            </w:pPr>
            <w:r>
              <w:rPr>
                <w:rFonts w:eastAsia="Calibri" w:cs="Calibri"/>
                <w:b w:val="false"/>
                <w:bCs w:val="false"/>
                <w:color w:val="1A1A1A"/>
                <w:sz w:val="20"/>
                <w:szCs w:val="20"/>
              </w:rPr>
              <w:t>Gestión de boletos</w:t>
            </w:r>
          </w:p>
        </w:tc>
        <w:tc>
          <w:tcPr>
            <w:tcW w:w="5054" w:type="dxa"/>
            <w:tcBorders>
              <w:top w:val="single" w:sz="4" w:space="0" w:color="CCCCCC"/>
              <w:start w:val="single" w:sz="4" w:space="0" w:color="CCCCCC"/>
              <w:bottom w:val="single" w:sz="4" w:space="0" w:color="CCCCCC"/>
              <w:end w:val="single" w:sz="4" w:space="0" w:color="CCCCCC"/>
            </w:tcBorders>
            <w:shd w:color="FFFFFF" w:fill="FFFFFF" w:val="solid"/>
            <w:vAlign w:val="center"/>
          </w:tcPr>
          <w:p>
            <w:pPr>
              <w:pStyle w:val="Normal"/>
              <w:spacing w:before="60" w:after="60"/>
              <w:jc w:val="start"/>
              <w:rPr/>
            </w:pPr>
            <w:r>
              <w:rPr>
                <w:rFonts w:eastAsia="Calibri" w:cs="Calibri"/>
                <w:b w:val="false"/>
                <w:bCs w:val="false"/>
                <w:color w:val="1A1A1A"/>
                <w:sz w:val="20"/>
                <w:szCs w:val="20"/>
              </w:rPr>
              <w:t>Grid 1.000 celdas, máquina de estados, transacciones con control de concurrencia</w:t>
            </w:r>
          </w:p>
        </w:tc>
      </w:tr>
      <w:tr>
        <w:trPr/>
        <w:tc>
          <w:tcPr>
            <w:tcW w:w="5052" w:type="dxa"/>
            <w:tcBorders>
              <w:top w:val="single" w:sz="4" w:space="0" w:color="CCCCCC"/>
              <w:start w:val="single" w:sz="4" w:space="0" w:color="CCCCCC"/>
              <w:bottom w:val="single" w:sz="4" w:space="0" w:color="CCCCCC"/>
              <w:end w:val="single" w:sz="4" w:space="0" w:color="CCCCCC"/>
            </w:tcBorders>
            <w:shd w:color="F2F4F7" w:fill="F2F4F7" w:val="solid"/>
            <w:vAlign w:val="center"/>
          </w:tcPr>
          <w:p>
            <w:pPr>
              <w:pStyle w:val="Normal"/>
              <w:spacing w:before="60" w:after="60"/>
              <w:jc w:val="start"/>
              <w:rPr/>
            </w:pPr>
            <w:r>
              <w:rPr>
                <w:rFonts w:eastAsia="Calibri" w:cs="Calibri"/>
                <w:b w:val="false"/>
                <w:bCs w:val="false"/>
                <w:color w:val="1A1A1A"/>
                <w:sz w:val="20"/>
                <w:szCs w:val="20"/>
              </w:rPr>
              <w:t>Asignación directa</w:t>
            </w:r>
          </w:p>
        </w:tc>
        <w:tc>
          <w:tcPr>
            <w:tcW w:w="5054" w:type="dxa"/>
            <w:tcBorders>
              <w:top w:val="single" w:sz="4" w:space="0" w:color="CCCCCC"/>
              <w:start w:val="single" w:sz="4" w:space="0" w:color="CCCCCC"/>
              <w:bottom w:val="single" w:sz="4" w:space="0" w:color="CCCCCC"/>
              <w:end w:val="single" w:sz="4" w:space="0" w:color="CCCCCC"/>
            </w:tcBorders>
            <w:shd w:color="F2F4F7" w:fill="F2F4F7" w:val="solid"/>
            <w:vAlign w:val="center"/>
          </w:tcPr>
          <w:p>
            <w:pPr>
              <w:pStyle w:val="Normal"/>
              <w:spacing w:before="60" w:after="60"/>
              <w:jc w:val="start"/>
              <w:rPr/>
            </w:pPr>
            <w:r>
              <w:rPr>
                <w:rFonts w:eastAsia="Calibri" w:cs="Calibri"/>
                <w:b w:val="false"/>
                <w:bCs w:val="false"/>
                <w:color w:val="1A1A1A"/>
                <w:sz w:val="20"/>
                <w:szCs w:val="20"/>
              </w:rPr>
              <w:t>Buscador de asociado, selección de boleto, confirmación y registro de auditoría</w:t>
            </w:r>
          </w:p>
        </w:tc>
      </w:tr>
      <w:tr>
        <w:trPr/>
        <w:tc>
          <w:tcPr>
            <w:tcW w:w="5052" w:type="dxa"/>
            <w:tcBorders>
              <w:top w:val="single" w:sz="4" w:space="0" w:color="CCCCCC"/>
              <w:start w:val="single" w:sz="4" w:space="0" w:color="CCCCCC"/>
              <w:bottom w:val="single" w:sz="4" w:space="0" w:color="CCCCCC"/>
              <w:end w:val="single" w:sz="4" w:space="0" w:color="CCCCCC"/>
            </w:tcBorders>
            <w:shd w:color="FFFFFF" w:fill="FFFFFF" w:val="solid"/>
            <w:vAlign w:val="center"/>
          </w:tcPr>
          <w:p>
            <w:pPr>
              <w:pStyle w:val="Normal"/>
              <w:spacing w:before="60" w:after="60"/>
              <w:jc w:val="start"/>
              <w:rPr/>
            </w:pPr>
            <w:r>
              <w:rPr>
                <w:rFonts w:eastAsia="Calibri" w:cs="Calibri"/>
                <w:b w:val="false"/>
                <w:bCs w:val="false"/>
                <w:color w:val="1A1A1A"/>
                <w:sz w:val="20"/>
                <w:szCs w:val="20"/>
              </w:rPr>
              <w:t>Solicitudes de asociados</w:t>
            </w:r>
          </w:p>
        </w:tc>
        <w:tc>
          <w:tcPr>
            <w:tcW w:w="5054" w:type="dxa"/>
            <w:tcBorders>
              <w:top w:val="single" w:sz="4" w:space="0" w:color="CCCCCC"/>
              <w:start w:val="single" w:sz="4" w:space="0" w:color="CCCCCC"/>
              <w:bottom w:val="single" w:sz="4" w:space="0" w:color="CCCCCC"/>
              <w:end w:val="single" w:sz="4" w:space="0" w:color="CCCCCC"/>
            </w:tcBorders>
            <w:shd w:color="FFFFFF" w:fill="FFFFFF" w:val="solid"/>
            <w:vAlign w:val="center"/>
          </w:tcPr>
          <w:p>
            <w:pPr>
              <w:pStyle w:val="Normal"/>
              <w:spacing w:before="60" w:after="60"/>
              <w:jc w:val="start"/>
              <w:rPr/>
            </w:pPr>
            <w:r>
              <w:rPr>
                <w:rFonts w:eastAsia="Calibri" w:cs="Calibri"/>
                <w:b w:val="false"/>
                <w:bCs w:val="false"/>
                <w:color w:val="1A1A1A"/>
                <w:sz w:val="20"/>
                <w:szCs w:val="20"/>
              </w:rPr>
              <w:t>Portal para solicitar/retirar bonos; empleado aprueba o rechaza con notificación</w:t>
            </w:r>
          </w:p>
        </w:tc>
      </w:tr>
      <w:tr>
        <w:trPr/>
        <w:tc>
          <w:tcPr>
            <w:tcW w:w="5052" w:type="dxa"/>
            <w:tcBorders>
              <w:top w:val="single" w:sz="4" w:space="0" w:color="CCCCCC"/>
              <w:start w:val="single" w:sz="4" w:space="0" w:color="CCCCCC"/>
              <w:bottom w:val="single" w:sz="4" w:space="0" w:color="CCCCCC"/>
              <w:end w:val="single" w:sz="4" w:space="0" w:color="CCCCCC"/>
            </w:tcBorders>
            <w:shd w:color="F2F4F7" w:fill="F2F4F7" w:val="solid"/>
            <w:vAlign w:val="center"/>
          </w:tcPr>
          <w:p>
            <w:pPr>
              <w:pStyle w:val="Normal"/>
              <w:spacing w:before="60" w:after="60"/>
              <w:jc w:val="start"/>
              <w:rPr/>
            </w:pPr>
            <w:r>
              <w:rPr>
                <w:rFonts w:eastAsia="Calibri" w:cs="Calibri"/>
                <w:b w:val="false"/>
                <w:bCs w:val="false"/>
                <w:color w:val="1A1A1A"/>
                <w:sz w:val="20"/>
                <w:szCs w:val="20"/>
              </w:rPr>
              <w:t>Empresas por sorteo</w:t>
            </w:r>
          </w:p>
        </w:tc>
        <w:tc>
          <w:tcPr>
            <w:tcW w:w="5054" w:type="dxa"/>
            <w:tcBorders>
              <w:top w:val="single" w:sz="4" w:space="0" w:color="CCCCCC"/>
              <w:start w:val="single" w:sz="4" w:space="0" w:color="CCCCCC"/>
              <w:bottom w:val="single" w:sz="4" w:space="0" w:color="CCCCCC"/>
              <w:end w:val="single" w:sz="4" w:space="0" w:color="CCCCCC"/>
            </w:tcBorders>
            <w:shd w:color="F2F4F7" w:fill="F2F4F7" w:val="solid"/>
            <w:vAlign w:val="center"/>
          </w:tcPr>
          <w:p>
            <w:pPr>
              <w:pStyle w:val="Normal"/>
              <w:spacing w:before="60" w:after="60"/>
              <w:jc w:val="start"/>
              <w:rPr/>
            </w:pPr>
            <w:r>
              <w:rPr>
                <w:rFonts w:eastAsia="Calibri" w:cs="Calibri"/>
                <w:b w:val="false"/>
                <w:bCs w:val="false"/>
                <w:color w:val="1A1A1A"/>
                <w:sz w:val="20"/>
                <w:szCs w:val="20"/>
              </w:rPr>
              <w:t>Toggle de habilitación por empresa, solo asociados de empresas activas participan</w:t>
            </w:r>
          </w:p>
        </w:tc>
      </w:tr>
      <w:tr>
        <w:trPr/>
        <w:tc>
          <w:tcPr>
            <w:tcW w:w="5052" w:type="dxa"/>
            <w:tcBorders>
              <w:top w:val="single" w:sz="4" w:space="0" w:color="CCCCCC"/>
              <w:start w:val="single" w:sz="4" w:space="0" w:color="CCCCCC"/>
              <w:bottom w:val="single" w:sz="4" w:space="0" w:color="CCCCCC"/>
              <w:end w:val="single" w:sz="4" w:space="0" w:color="CCCCCC"/>
            </w:tcBorders>
            <w:shd w:color="FFFFFF" w:fill="FFFFFF" w:val="solid"/>
            <w:vAlign w:val="center"/>
          </w:tcPr>
          <w:p>
            <w:pPr>
              <w:pStyle w:val="Normal"/>
              <w:spacing w:before="60" w:after="60"/>
              <w:jc w:val="start"/>
              <w:rPr/>
            </w:pPr>
            <w:r>
              <w:rPr>
                <w:rFonts w:eastAsia="Calibri" w:cs="Calibri"/>
                <w:b w:val="false"/>
                <w:bCs w:val="false"/>
                <w:color w:val="1A1A1A"/>
                <w:sz w:val="20"/>
                <w:szCs w:val="20"/>
              </w:rPr>
              <w:t>Panel de participantes</w:t>
            </w:r>
          </w:p>
        </w:tc>
        <w:tc>
          <w:tcPr>
            <w:tcW w:w="5054" w:type="dxa"/>
            <w:tcBorders>
              <w:top w:val="single" w:sz="4" w:space="0" w:color="CCCCCC"/>
              <w:start w:val="single" w:sz="4" w:space="0" w:color="CCCCCC"/>
              <w:bottom w:val="single" w:sz="4" w:space="0" w:color="CCCCCC"/>
              <w:end w:val="single" w:sz="4" w:space="0" w:color="CCCCCC"/>
            </w:tcBorders>
            <w:shd w:color="FFFFFF" w:fill="FFFFFF" w:val="solid"/>
            <w:vAlign w:val="center"/>
          </w:tcPr>
          <w:p>
            <w:pPr>
              <w:pStyle w:val="Normal"/>
              <w:spacing w:before="60" w:after="60"/>
              <w:jc w:val="start"/>
              <w:rPr/>
            </w:pPr>
            <w:r>
              <w:rPr>
                <w:rFonts w:eastAsia="Calibri" w:cs="Calibri"/>
                <w:b w:val="false"/>
                <w:bCs w:val="false"/>
                <w:color w:val="1A1A1A"/>
                <w:sz w:val="20"/>
                <w:szCs w:val="20"/>
              </w:rPr>
              <w:t>Tabla paginada con búsqueda, historial por asociado, exportación Excel</w:t>
            </w:r>
          </w:p>
        </w:tc>
      </w:tr>
      <w:tr>
        <w:trPr/>
        <w:tc>
          <w:tcPr>
            <w:tcW w:w="5052" w:type="dxa"/>
            <w:tcBorders>
              <w:top w:val="single" w:sz="4" w:space="0" w:color="CCCCCC"/>
              <w:start w:val="single" w:sz="4" w:space="0" w:color="CCCCCC"/>
              <w:bottom w:val="single" w:sz="4" w:space="0" w:color="CCCCCC"/>
              <w:end w:val="single" w:sz="4" w:space="0" w:color="CCCCCC"/>
            </w:tcBorders>
            <w:shd w:color="F2F4F7" w:fill="F2F4F7" w:val="solid"/>
            <w:vAlign w:val="center"/>
          </w:tcPr>
          <w:p>
            <w:pPr>
              <w:pStyle w:val="Normal"/>
              <w:spacing w:before="60" w:after="60"/>
              <w:jc w:val="start"/>
              <w:rPr/>
            </w:pPr>
            <w:r>
              <w:rPr>
                <w:rFonts w:eastAsia="Calibri" w:cs="Calibri"/>
                <w:b w:val="false"/>
                <w:bCs w:val="false"/>
                <w:color w:val="1A1A1A"/>
                <w:sz w:val="20"/>
                <w:szCs w:val="20"/>
              </w:rPr>
              <w:t>Estadísticas</w:t>
            </w:r>
          </w:p>
        </w:tc>
        <w:tc>
          <w:tcPr>
            <w:tcW w:w="5054" w:type="dxa"/>
            <w:tcBorders>
              <w:top w:val="single" w:sz="4" w:space="0" w:color="CCCCCC"/>
              <w:start w:val="single" w:sz="4" w:space="0" w:color="CCCCCC"/>
              <w:bottom w:val="single" w:sz="4" w:space="0" w:color="CCCCCC"/>
              <w:end w:val="single" w:sz="4" w:space="0" w:color="CCCCCC"/>
            </w:tcBorders>
            <w:shd w:color="F2F4F7" w:fill="F2F4F7" w:val="solid"/>
            <w:vAlign w:val="center"/>
          </w:tcPr>
          <w:p>
            <w:pPr>
              <w:pStyle w:val="Normal"/>
              <w:spacing w:before="60" w:after="60"/>
              <w:jc w:val="start"/>
              <w:rPr/>
            </w:pPr>
            <w:r>
              <w:rPr>
                <w:rFonts w:eastAsia="Calibri" w:cs="Calibri"/>
                <w:b w:val="false"/>
                <w:bCs w:val="false"/>
                <w:color w:val="1A1A1A"/>
                <w:sz w:val="20"/>
                <w:szCs w:val="20"/>
              </w:rPr>
              <w:t>Métricas, gráficas, mapa SVG de Colombia interactivo, exportación PDF</w:t>
            </w:r>
          </w:p>
        </w:tc>
      </w:tr>
      <w:tr>
        <w:trPr/>
        <w:tc>
          <w:tcPr>
            <w:tcW w:w="5052" w:type="dxa"/>
            <w:tcBorders>
              <w:top w:val="single" w:sz="4" w:space="0" w:color="CCCCCC"/>
              <w:start w:val="single" w:sz="4" w:space="0" w:color="CCCCCC"/>
              <w:bottom w:val="single" w:sz="4" w:space="0" w:color="CCCCCC"/>
              <w:end w:val="single" w:sz="4" w:space="0" w:color="CCCCCC"/>
            </w:tcBorders>
            <w:shd w:color="FFFFFF" w:fill="FFFFFF" w:val="solid"/>
            <w:vAlign w:val="center"/>
          </w:tcPr>
          <w:p>
            <w:pPr>
              <w:pStyle w:val="Normal"/>
              <w:spacing w:before="60" w:after="60"/>
              <w:jc w:val="start"/>
              <w:rPr/>
            </w:pPr>
            <w:r>
              <w:rPr>
                <w:rFonts w:eastAsia="Calibri" w:cs="Calibri"/>
                <w:b w:val="false"/>
                <w:bCs w:val="false"/>
                <w:color w:val="1A1A1A"/>
                <w:sz w:val="20"/>
                <w:szCs w:val="20"/>
              </w:rPr>
              <w:t>Registro de ganadores</w:t>
            </w:r>
          </w:p>
        </w:tc>
        <w:tc>
          <w:tcPr>
            <w:tcW w:w="5054" w:type="dxa"/>
            <w:tcBorders>
              <w:top w:val="single" w:sz="4" w:space="0" w:color="CCCCCC"/>
              <w:start w:val="single" w:sz="4" w:space="0" w:color="CCCCCC"/>
              <w:bottom w:val="single" w:sz="4" w:space="0" w:color="CCCCCC"/>
              <w:end w:val="single" w:sz="4" w:space="0" w:color="CCCCCC"/>
            </w:tcBorders>
            <w:shd w:color="FFFFFF" w:fill="FFFFFF" w:val="solid"/>
            <w:vAlign w:val="center"/>
          </w:tcPr>
          <w:p>
            <w:pPr>
              <w:pStyle w:val="Normal"/>
              <w:spacing w:before="60" w:after="60"/>
              <w:jc w:val="start"/>
              <w:rPr/>
            </w:pPr>
            <w:r>
              <w:rPr>
                <w:rFonts w:eastAsia="Calibri" w:cs="Calibri"/>
                <w:b w:val="false"/>
                <w:bCs w:val="false"/>
                <w:color w:val="1A1A1A"/>
                <w:sz w:val="20"/>
                <w:szCs w:val="20"/>
              </w:rPr>
              <w:t>Registro oficial por número, historial y exportación PDF</w:t>
            </w:r>
          </w:p>
        </w:tc>
      </w:tr>
    </w:tbl>
    <w:p>
      <w:pPr>
        <w:pStyle w:val="Normal"/>
        <w:spacing w:before="0" w:after="240"/>
        <w:rPr/>
      </w:pPr>
      <w:r>
        <w:rPr/>
      </w:r>
    </w:p>
    <w:p>
      <w:pPr>
        <w:pStyle w:val="Normal"/>
        <w:shd w:val="solid" w:color="2E6DA4" w:fill="2E6DA4"/>
        <w:spacing w:before="320" w:after="160"/>
        <w:ind w:start="100" w:end="100"/>
        <w:rPr/>
      </w:pPr>
      <w:r>
        <w:rPr>
          <w:rFonts w:eastAsia="Calibri" w:cs="Calibri"/>
          <w:b/>
          <w:bCs/>
          <w:color w:val="FFFFFF"/>
          <w:sz w:val="24"/>
          <w:szCs w:val="24"/>
        </w:rPr>
        <w:t>FASE 2 — EN DESARROLLO</w:t>
      </w:r>
    </w:p>
    <w:p>
      <w:pPr>
        <w:pStyle w:val="Normal"/>
        <w:spacing w:before="0" w:after="80"/>
        <w:rPr/>
      </w:pPr>
      <w:r>
        <w:rPr/>
      </w:r>
    </w:p>
    <w:p>
      <w:pPr>
        <w:pStyle w:val="Normal"/>
        <w:spacing w:before="0" w:after="180"/>
        <w:jc w:val="start"/>
        <w:rPr>
          <w:sz w:val="16"/>
          <w:szCs w:val="16"/>
        </w:rPr>
      </w:pPr>
      <w:r>
        <w:rPr>
          <w:rFonts w:eastAsia="Calibri" w:cs="Calibri"/>
          <w:b w:val="false"/>
          <w:bCs w:val="false"/>
          <w:color w:val="555555"/>
          <w:sz w:val="16"/>
          <w:szCs w:val="16"/>
        </w:rPr>
        <w:t>Los siguientes módulos serán desarrollados durante los próximos meses, en el orden acordado con la gerencia.</w:t>
      </w:r>
    </w:p>
    <w:p>
      <w:pPr>
        <w:pStyle w:val="Normal"/>
        <w:pBdr>
          <w:bottom w:val="single" w:sz="6" w:space="0" w:color="2E6DA4"/>
        </w:pBdr>
        <w:spacing w:before="280" w:after="100"/>
        <w:rPr/>
      </w:pPr>
      <w:r>
        <w:rPr>
          <w:rFonts w:eastAsia="Calibri" w:cs="Calibri"/>
          <w:b/>
          <w:bCs/>
          <w:color w:val="1E3A5F"/>
          <w:sz w:val="22"/>
          <w:szCs w:val="22"/>
        </w:rPr>
        <w:t>Módulo 4 — Financiero</w:t>
      </w:r>
    </w:p>
    <w:p>
      <w:pPr>
        <w:pStyle w:val="Normal"/>
        <w:spacing w:before="0" w:after="100"/>
        <w:jc w:val="start"/>
        <w:rPr>
          <w:sz w:val="16"/>
          <w:szCs w:val="16"/>
        </w:rPr>
      </w:pPr>
      <w:r>
        <w:rPr>
          <w:rFonts w:eastAsia="Calibri" w:cs="Calibri"/>
          <w:b w:val="false"/>
          <w:bCs w:val="false"/>
          <w:color w:val="666666"/>
          <w:sz w:val="16"/>
          <w:szCs w:val="16"/>
        </w:rPr>
        <w:t>Gestión del flujo de caja, facturación, pagos a proveedores y vencimientos de la cooperativa.</w:t>
      </w:r>
    </w:p>
    <w:tbl>
      <w:tblPr>
        <w:tblW w:w="5000" w:type="pct"/>
        <w:jc w:val="start"/>
        <w:tblInd w:w="0" w:type="dxa"/>
        <w:tblLayout w:type="fixed"/>
        <w:tblCellMar>
          <w:top w:w="80" w:type="dxa"/>
          <w:start w:w="120" w:type="dxa"/>
          <w:bottom w:w="80" w:type="dxa"/>
          <w:end w:w="120" w:type="dxa"/>
        </w:tblCellMar>
      </w:tblPr>
      <w:tblGrid>
        <w:gridCol w:w="5052"/>
        <w:gridCol w:w="5054"/>
      </w:tblGrid>
      <w:tr>
        <w:trPr>
          <w:tblHeader w:val="true"/>
        </w:trPr>
        <w:tc>
          <w:tcPr>
            <w:tcW w:w="5052" w:type="dxa"/>
            <w:tcBorders>
              <w:top w:val="single" w:sz="4" w:space="0" w:color="CCCCCC"/>
              <w:start w:val="single" w:sz="4" w:space="0" w:color="CCCCCC"/>
              <w:bottom w:val="single" w:sz="4" w:space="0" w:color="CCCCCC"/>
              <w:end w:val="single" w:sz="4" w:space="0" w:color="CCCCCC"/>
            </w:tcBorders>
            <w:shd w:color="1E3A5F" w:fill="1E3A5F" w:val="solid"/>
            <w:vAlign w:val="center"/>
          </w:tcPr>
          <w:p>
            <w:pPr>
              <w:pStyle w:val="Normal"/>
              <w:spacing w:before="60" w:after="60"/>
              <w:jc w:val="start"/>
              <w:rPr/>
            </w:pPr>
            <w:r>
              <w:rPr>
                <w:rFonts w:eastAsia="Calibri" w:cs="Calibri"/>
                <w:b/>
                <w:bCs/>
                <w:color w:val="FFFFFF"/>
                <w:sz w:val="20"/>
                <w:szCs w:val="20"/>
              </w:rPr>
              <w:t>Entregable</w:t>
            </w:r>
          </w:p>
        </w:tc>
        <w:tc>
          <w:tcPr>
            <w:tcW w:w="5054" w:type="dxa"/>
            <w:tcBorders>
              <w:top w:val="single" w:sz="4" w:space="0" w:color="CCCCCC"/>
              <w:start w:val="single" w:sz="4" w:space="0" w:color="CCCCCC"/>
              <w:bottom w:val="single" w:sz="4" w:space="0" w:color="CCCCCC"/>
              <w:end w:val="single" w:sz="4" w:space="0" w:color="CCCCCC"/>
            </w:tcBorders>
            <w:shd w:color="1E3A5F" w:fill="1E3A5F" w:val="solid"/>
            <w:vAlign w:val="center"/>
          </w:tcPr>
          <w:p>
            <w:pPr>
              <w:pStyle w:val="Normal"/>
              <w:spacing w:before="60" w:after="60"/>
              <w:jc w:val="start"/>
              <w:rPr/>
            </w:pPr>
            <w:r>
              <w:rPr>
                <w:rFonts w:eastAsia="Calibri" w:cs="Calibri"/>
                <w:b/>
                <w:bCs/>
                <w:color w:val="FFFFFF"/>
                <w:sz w:val="20"/>
                <w:szCs w:val="20"/>
              </w:rPr>
              <w:t>Descripción</w:t>
            </w:r>
          </w:p>
        </w:tc>
      </w:tr>
      <w:tr>
        <w:trPr/>
        <w:tc>
          <w:tcPr>
            <w:tcW w:w="5052" w:type="dxa"/>
            <w:tcBorders>
              <w:top w:val="single" w:sz="4" w:space="0" w:color="CCCCCC"/>
              <w:start w:val="single" w:sz="4" w:space="0" w:color="CCCCCC"/>
              <w:bottom w:val="single" w:sz="4" w:space="0" w:color="CCCCCC"/>
              <w:end w:val="single" w:sz="4" w:space="0" w:color="CCCCCC"/>
            </w:tcBorders>
            <w:shd w:color="FFFFFF" w:fill="FFFFFF" w:val="solid"/>
            <w:vAlign w:val="center"/>
          </w:tcPr>
          <w:p>
            <w:pPr>
              <w:pStyle w:val="Normal"/>
              <w:spacing w:before="60" w:after="60"/>
              <w:jc w:val="start"/>
              <w:rPr/>
            </w:pPr>
            <w:r>
              <w:rPr>
                <w:rFonts w:eastAsia="Calibri" w:cs="Calibri"/>
                <w:b w:val="false"/>
                <w:bCs w:val="false"/>
                <w:color w:val="1A1A1A"/>
                <w:sz w:val="20"/>
                <w:szCs w:val="20"/>
              </w:rPr>
              <w:t>Flujo de caja</w:t>
            </w:r>
          </w:p>
        </w:tc>
        <w:tc>
          <w:tcPr>
            <w:tcW w:w="5054" w:type="dxa"/>
            <w:tcBorders>
              <w:top w:val="single" w:sz="4" w:space="0" w:color="CCCCCC"/>
              <w:start w:val="single" w:sz="4" w:space="0" w:color="CCCCCC"/>
              <w:bottom w:val="single" w:sz="4" w:space="0" w:color="CCCCCC"/>
              <w:end w:val="single" w:sz="4" w:space="0" w:color="CCCCCC"/>
            </w:tcBorders>
            <w:shd w:color="FFFFFF" w:fill="FFFFFF" w:val="solid"/>
            <w:vAlign w:val="center"/>
          </w:tcPr>
          <w:p>
            <w:pPr>
              <w:pStyle w:val="Normal"/>
              <w:spacing w:before="60" w:after="60"/>
              <w:jc w:val="start"/>
              <w:rPr/>
            </w:pPr>
            <w:r>
              <w:rPr>
                <w:rFonts w:eastAsia="Calibri" w:cs="Calibri"/>
                <w:b w:val="false"/>
                <w:bCs w:val="false"/>
                <w:color w:val="1A1A1A"/>
                <w:sz w:val="20"/>
                <w:szCs w:val="20"/>
              </w:rPr>
              <w:t>Registro de ingresos y egresos, balance por período, proyecciones</w:t>
            </w:r>
          </w:p>
        </w:tc>
      </w:tr>
      <w:tr>
        <w:trPr/>
        <w:tc>
          <w:tcPr>
            <w:tcW w:w="5052" w:type="dxa"/>
            <w:tcBorders>
              <w:top w:val="single" w:sz="4" w:space="0" w:color="CCCCCC"/>
              <w:start w:val="single" w:sz="4" w:space="0" w:color="CCCCCC"/>
              <w:bottom w:val="single" w:sz="4" w:space="0" w:color="CCCCCC"/>
              <w:end w:val="single" w:sz="4" w:space="0" w:color="CCCCCC"/>
            </w:tcBorders>
            <w:shd w:color="F2F4F7" w:fill="F2F4F7" w:val="solid"/>
            <w:vAlign w:val="center"/>
          </w:tcPr>
          <w:p>
            <w:pPr>
              <w:pStyle w:val="Normal"/>
              <w:spacing w:before="60" w:after="60"/>
              <w:jc w:val="start"/>
              <w:rPr/>
            </w:pPr>
            <w:r>
              <w:rPr>
                <w:rFonts w:eastAsia="Calibri" w:cs="Calibri"/>
                <w:b w:val="false"/>
                <w:bCs w:val="false"/>
                <w:color w:val="1A1A1A"/>
                <w:sz w:val="20"/>
                <w:szCs w:val="20"/>
              </w:rPr>
              <w:t>Control de facturas</w:t>
            </w:r>
          </w:p>
        </w:tc>
        <w:tc>
          <w:tcPr>
            <w:tcW w:w="5054" w:type="dxa"/>
            <w:tcBorders>
              <w:top w:val="single" w:sz="4" w:space="0" w:color="CCCCCC"/>
              <w:start w:val="single" w:sz="4" w:space="0" w:color="CCCCCC"/>
              <w:bottom w:val="single" w:sz="4" w:space="0" w:color="CCCCCC"/>
              <w:end w:val="single" w:sz="4" w:space="0" w:color="CCCCCC"/>
            </w:tcBorders>
            <w:shd w:color="F2F4F7" w:fill="F2F4F7" w:val="solid"/>
            <w:vAlign w:val="center"/>
          </w:tcPr>
          <w:p>
            <w:pPr>
              <w:pStyle w:val="Normal"/>
              <w:spacing w:before="60" w:after="60"/>
              <w:jc w:val="start"/>
              <w:rPr/>
            </w:pPr>
            <w:r>
              <w:rPr>
                <w:rFonts w:eastAsia="Calibri" w:cs="Calibri"/>
                <w:b w:val="false"/>
                <w:bCs w:val="false"/>
                <w:color w:val="1A1A1A"/>
                <w:sz w:val="20"/>
                <w:szCs w:val="20"/>
              </w:rPr>
              <w:t>Registro, seguimiento y estado de facturas emitidas y recibidas</w:t>
            </w:r>
          </w:p>
        </w:tc>
      </w:tr>
      <w:tr>
        <w:trPr/>
        <w:tc>
          <w:tcPr>
            <w:tcW w:w="5052" w:type="dxa"/>
            <w:tcBorders>
              <w:top w:val="single" w:sz="4" w:space="0" w:color="CCCCCC"/>
              <w:start w:val="single" w:sz="4" w:space="0" w:color="CCCCCC"/>
              <w:bottom w:val="single" w:sz="4" w:space="0" w:color="CCCCCC"/>
              <w:end w:val="single" w:sz="4" w:space="0" w:color="CCCCCC"/>
            </w:tcBorders>
            <w:shd w:color="FFFFFF" w:fill="FFFFFF" w:val="solid"/>
            <w:vAlign w:val="center"/>
          </w:tcPr>
          <w:p>
            <w:pPr>
              <w:pStyle w:val="Normal"/>
              <w:spacing w:before="60" w:after="60"/>
              <w:jc w:val="start"/>
              <w:rPr/>
            </w:pPr>
            <w:r>
              <w:rPr>
                <w:rFonts w:eastAsia="Calibri" w:cs="Calibri"/>
                <w:b w:val="false"/>
                <w:bCs w:val="false"/>
                <w:color w:val="1A1A1A"/>
                <w:sz w:val="20"/>
                <w:szCs w:val="20"/>
              </w:rPr>
              <w:t>Pagos a proveedores</w:t>
            </w:r>
          </w:p>
        </w:tc>
        <w:tc>
          <w:tcPr>
            <w:tcW w:w="5054" w:type="dxa"/>
            <w:tcBorders>
              <w:top w:val="single" w:sz="4" w:space="0" w:color="CCCCCC"/>
              <w:start w:val="single" w:sz="4" w:space="0" w:color="CCCCCC"/>
              <w:bottom w:val="single" w:sz="4" w:space="0" w:color="CCCCCC"/>
              <w:end w:val="single" w:sz="4" w:space="0" w:color="CCCCCC"/>
            </w:tcBorders>
            <w:shd w:color="FFFFFF" w:fill="FFFFFF" w:val="solid"/>
            <w:vAlign w:val="center"/>
          </w:tcPr>
          <w:p>
            <w:pPr>
              <w:pStyle w:val="Normal"/>
              <w:spacing w:before="60" w:after="60"/>
              <w:jc w:val="start"/>
              <w:rPr/>
            </w:pPr>
            <w:r>
              <w:rPr>
                <w:rFonts w:eastAsia="Calibri" w:cs="Calibri"/>
                <w:b w:val="false"/>
                <w:bCs w:val="false"/>
                <w:color w:val="1A1A1A"/>
                <w:sz w:val="20"/>
                <w:szCs w:val="20"/>
              </w:rPr>
              <w:t>Gestión de proveedores, programación de pagos, historial</w:t>
            </w:r>
          </w:p>
        </w:tc>
      </w:tr>
      <w:tr>
        <w:trPr/>
        <w:tc>
          <w:tcPr>
            <w:tcW w:w="5052" w:type="dxa"/>
            <w:tcBorders>
              <w:top w:val="single" w:sz="4" w:space="0" w:color="CCCCCC"/>
              <w:start w:val="single" w:sz="4" w:space="0" w:color="CCCCCC"/>
              <w:bottom w:val="single" w:sz="4" w:space="0" w:color="CCCCCC"/>
              <w:end w:val="single" w:sz="4" w:space="0" w:color="CCCCCC"/>
            </w:tcBorders>
            <w:shd w:color="F2F4F7" w:fill="F2F4F7" w:val="solid"/>
            <w:vAlign w:val="center"/>
          </w:tcPr>
          <w:p>
            <w:pPr>
              <w:pStyle w:val="Normal"/>
              <w:spacing w:before="60" w:after="60"/>
              <w:jc w:val="start"/>
              <w:rPr/>
            </w:pPr>
            <w:r>
              <w:rPr>
                <w:rFonts w:eastAsia="Calibri" w:cs="Calibri"/>
                <w:b w:val="false"/>
                <w:bCs w:val="false"/>
                <w:color w:val="1A1A1A"/>
                <w:sz w:val="20"/>
                <w:szCs w:val="20"/>
              </w:rPr>
              <w:t>Vencimientos</w:t>
            </w:r>
          </w:p>
        </w:tc>
        <w:tc>
          <w:tcPr>
            <w:tcW w:w="5054" w:type="dxa"/>
            <w:tcBorders>
              <w:top w:val="single" w:sz="4" w:space="0" w:color="CCCCCC"/>
              <w:start w:val="single" w:sz="4" w:space="0" w:color="CCCCCC"/>
              <w:bottom w:val="single" w:sz="4" w:space="0" w:color="CCCCCC"/>
              <w:end w:val="single" w:sz="4" w:space="0" w:color="CCCCCC"/>
            </w:tcBorders>
            <w:shd w:color="F2F4F7" w:fill="F2F4F7" w:val="solid"/>
            <w:vAlign w:val="center"/>
          </w:tcPr>
          <w:p>
            <w:pPr>
              <w:pStyle w:val="Normal"/>
              <w:spacing w:before="60" w:after="60"/>
              <w:jc w:val="start"/>
              <w:rPr/>
            </w:pPr>
            <w:r>
              <w:rPr>
                <w:rFonts w:eastAsia="Calibri" w:cs="Calibri"/>
                <w:b w:val="false"/>
                <w:bCs w:val="false"/>
                <w:color w:val="1A1A1A"/>
                <w:sz w:val="20"/>
                <w:szCs w:val="20"/>
              </w:rPr>
              <w:t>Alertas automáticas de vencimientos próximos, calendario de obligaciones</w:t>
            </w:r>
          </w:p>
        </w:tc>
      </w:tr>
      <w:tr>
        <w:trPr/>
        <w:tc>
          <w:tcPr>
            <w:tcW w:w="5052" w:type="dxa"/>
            <w:tcBorders>
              <w:top w:val="single" w:sz="4" w:space="0" w:color="CCCCCC"/>
              <w:start w:val="single" w:sz="4" w:space="0" w:color="CCCCCC"/>
              <w:bottom w:val="single" w:sz="4" w:space="0" w:color="CCCCCC"/>
              <w:end w:val="single" w:sz="4" w:space="0" w:color="CCCCCC"/>
            </w:tcBorders>
            <w:shd w:color="FFFFFF" w:fill="FFFFFF" w:val="solid"/>
            <w:vAlign w:val="center"/>
          </w:tcPr>
          <w:p>
            <w:pPr>
              <w:pStyle w:val="Normal"/>
              <w:spacing w:before="60" w:after="60"/>
              <w:jc w:val="start"/>
              <w:rPr/>
            </w:pPr>
            <w:r>
              <w:rPr>
                <w:rFonts w:eastAsia="Calibri" w:cs="Calibri"/>
                <w:b w:val="false"/>
                <w:bCs w:val="false"/>
                <w:color w:val="1A1A1A"/>
                <w:sz w:val="20"/>
                <w:szCs w:val="20"/>
              </w:rPr>
              <w:t>Reportes financieros</w:t>
            </w:r>
          </w:p>
        </w:tc>
        <w:tc>
          <w:tcPr>
            <w:tcW w:w="5054" w:type="dxa"/>
            <w:tcBorders>
              <w:top w:val="single" w:sz="4" w:space="0" w:color="CCCCCC"/>
              <w:start w:val="single" w:sz="4" w:space="0" w:color="CCCCCC"/>
              <w:bottom w:val="single" w:sz="4" w:space="0" w:color="CCCCCC"/>
              <w:end w:val="single" w:sz="4" w:space="0" w:color="CCCCCC"/>
            </w:tcBorders>
            <w:shd w:color="FFFFFF" w:fill="FFFFFF" w:val="solid"/>
            <w:vAlign w:val="center"/>
          </w:tcPr>
          <w:p>
            <w:pPr>
              <w:pStyle w:val="Normal"/>
              <w:spacing w:before="60" w:after="60"/>
              <w:jc w:val="start"/>
              <w:rPr/>
            </w:pPr>
            <w:r>
              <w:rPr>
                <w:rFonts w:eastAsia="Calibri" w:cs="Calibri"/>
                <w:b w:val="false"/>
                <w:bCs w:val="false"/>
                <w:color w:val="1A1A1A"/>
                <w:sz w:val="20"/>
                <w:szCs w:val="20"/>
              </w:rPr>
              <w:t>Exportación de estados financieros por período en Excel y PDF</w:t>
            </w:r>
          </w:p>
        </w:tc>
      </w:tr>
      <w:tr>
        <w:trPr/>
        <w:tc>
          <w:tcPr>
            <w:tcW w:w="5052" w:type="dxa"/>
            <w:tcBorders>
              <w:top w:val="single" w:sz="4" w:space="0" w:color="CCCCCC"/>
              <w:start w:val="single" w:sz="4" w:space="0" w:color="CCCCCC"/>
              <w:bottom w:val="single" w:sz="4" w:space="0" w:color="CCCCCC"/>
              <w:end w:val="single" w:sz="4" w:space="0" w:color="CCCCCC"/>
            </w:tcBorders>
            <w:shd w:color="F2F4F7" w:fill="F2F4F7" w:val="solid"/>
            <w:vAlign w:val="center"/>
          </w:tcPr>
          <w:p>
            <w:pPr>
              <w:pStyle w:val="Normal"/>
              <w:spacing w:before="60" w:after="60"/>
              <w:jc w:val="start"/>
              <w:rPr/>
            </w:pPr>
            <w:r>
              <w:rPr>
                <w:rFonts w:eastAsia="Calibri" w:cs="Calibri"/>
                <w:b w:val="false"/>
                <w:bCs w:val="false"/>
                <w:color w:val="1A1A1A"/>
                <w:sz w:val="20"/>
                <w:szCs w:val="20"/>
              </w:rPr>
              <w:t>Auditoría</w:t>
            </w:r>
          </w:p>
        </w:tc>
        <w:tc>
          <w:tcPr>
            <w:tcW w:w="5054" w:type="dxa"/>
            <w:tcBorders>
              <w:top w:val="single" w:sz="4" w:space="0" w:color="CCCCCC"/>
              <w:start w:val="single" w:sz="4" w:space="0" w:color="CCCCCC"/>
              <w:bottom w:val="single" w:sz="4" w:space="0" w:color="CCCCCC"/>
              <w:end w:val="single" w:sz="4" w:space="0" w:color="CCCCCC"/>
            </w:tcBorders>
            <w:shd w:color="F2F4F7" w:fill="F2F4F7" w:val="solid"/>
            <w:vAlign w:val="center"/>
          </w:tcPr>
          <w:p>
            <w:pPr>
              <w:pStyle w:val="Normal"/>
              <w:spacing w:before="60" w:after="60"/>
              <w:jc w:val="start"/>
              <w:rPr/>
            </w:pPr>
            <w:r>
              <w:rPr>
                <w:rFonts w:eastAsia="Calibri" w:cs="Calibri"/>
                <w:b w:val="false"/>
                <w:bCs w:val="false"/>
                <w:color w:val="1A1A1A"/>
                <w:sz w:val="20"/>
                <w:szCs w:val="20"/>
              </w:rPr>
              <w:t>Registro de todas las acciones sobre registros financieros con actor y timestamp</w:t>
            </w:r>
          </w:p>
        </w:tc>
      </w:tr>
    </w:tbl>
    <w:p>
      <w:pPr>
        <w:pStyle w:val="Normal"/>
        <w:spacing w:before="0" w:after="160"/>
        <w:rPr/>
      </w:pPr>
      <w:r>
        <w:rPr/>
      </w:r>
    </w:p>
    <w:p>
      <w:pPr>
        <w:pStyle w:val="Normal"/>
        <w:pBdr>
          <w:bottom w:val="single" w:sz="6" w:space="0" w:color="2E6DA4"/>
        </w:pBdr>
        <w:spacing w:before="280" w:after="100"/>
        <w:rPr/>
      </w:pPr>
      <w:r>
        <w:rPr>
          <w:rFonts w:eastAsia="Calibri" w:cs="Calibri"/>
          <w:b/>
          <w:bCs/>
          <w:color w:val="1E3A5F"/>
          <w:sz w:val="22"/>
          <w:szCs w:val="22"/>
        </w:rPr>
        <w:t>Módulo 5 — Seguros</w:t>
      </w:r>
    </w:p>
    <w:p>
      <w:pPr>
        <w:pStyle w:val="Normal"/>
        <w:spacing w:before="0" w:after="100"/>
        <w:jc w:val="start"/>
        <w:rPr>
          <w:sz w:val="16"/>
          <w:szCs w:val="16"/>
        </w:rPr>
      </w:pPr>
      <w:r>
        <w:rPr>
          <w:rFonts w:eastAsia="Calibri" w:cs="Calibri"/>
          <w:b w:val="false"/>
          <w:bCs w:val="false"/>
          <w:color w:val="666666"/>
          <w:sz w:val="16"/>
          <w:szCs w:val="16"/>
        </w:rPr>
        <w:t>Gestión de pólizas de seguros de la cooperativa (familiares, vehiculares, funeraria, entre otros). Conciliación automática entre la base de datos interna y los reportes de las aseguradoras.</w:t>
      </w:r>
    </w:p>
    <w:tbl>
      <w:tblPr>
        <w:tblW w:w="5000" w:type="pct"/>
        <w:jc w:val="start"/>
        <w:tblInd w:w="0" w:type="dxa"/>
        <w:tblLayout w:type="fixed"/>
        <w:tblCellMar>
          <w:top w:w="80" w:type="dxa"/>
          <w:start w:w="120" w:type="dxa"/>
          <w:bottom w:w="80" w:type="dxa"/>
          <w:end w:w="120" w:type="dxa"/>
        </w:tblCellMar>
      </w:tblPr>
      <w:tblGrid>
        <w:gridCol w:w="5052"/>
        <w:gridCol w:w="5054"/>
      </w:tblGrid>
      <w:tr>
        <w:trPr>
          <w:tblHeader w:val="true"/>
        </w:trPr>
        <w:tc>
          <w:tcPr>
            <w:tcW w:w="5052" w:type="dxa"/>
            <w:tcBorders>
              <w:top w:val="single" w:sz="4" w:space="0" w:color="CCCCCC"/>
              <w:start w:val="single" w:sz="4" w:space="0" w:color="CCCCCC"/>
              <w:bottom w:val="single" w:sz="4" w:space="0" w:color="CCCCCC"/>
              <w:end w:val="single" w:sz="4" w:space="0" w:color="CCCCCC"/>
            </w:tcBorders>
            <w:shd w:color="1E3A5F" w:fill="1E3A5F" w:val="solid"/>
            <w:vAlign w:val="center"/>
          </w:tcPr>
          <w:p>
            <w:pPr>
              <w:pStyle w:val="Normal"/>
              <w:spacing w:before="60" w:after="60"/>
              <w:jc w:val="start"/>
              <w:rPr/>
            </w:pPr>
            <w:r>
              <w:rPr>
                <w:rFonts w:eastAsia="Calibri" w:cs="Calibri"/>
                <w:b/>
                <w:bCs/>
                <w:color w:val="FFFFFF"/>
                <w:sz w:val="20"/>
                <w:szCs w:val="20"/>
              </w:rPr>
              <w:t>Entregable</w:t>
            </w:r>
          </w:p>
        </w:tc>
        <w:tc>
          <w:tcPr>
            <w:tcW w:w="5054" w:type="dxa"/>
            <w:tcBorders>
              <w:top w:val="single" w:sz="4" w:space="0" w:color="CCCCCC"/>
              <w:start w:val="single" w:sz="4" w:space="0" w:color="CCCCCC"/>
              <w:bottom w:val="single" w:sz="4" w:space="0" w:color="CCCCCC"/>
              <w:end w:val="single" w:sz="4" w:space="0" w:color="CCCCCC"/>
            </w:tcBorders>
            <w:shd w:color="1E3A5F" w:fill="1E3A5F" w:val="solid"/>
            <w:vAlign w:val="center"/>
          </w:tcPr>
          <w:p>
            <w:pPr>
              <w:pStyle w:val="Normal"/>
              <w:spacing w:before="60" w:after="60"/>
              <w:jc w:val="start"/>
              <w:rPr/>
            </w:pPr>
            <w:r>
              <w:rPr>
                <w:rFonts w:eastAsia="Calibri" w:cs="Calibri"/>
                <w:b/>
                <w:bCs/>
                <w:color w:val="FFFFFF"/>
                <w:sz w:val="20"/>
                <w:szCs w:val="20"/>
              </w:rPr>
              <w:t>Descripción</w:t>
            </w:r>
          </w:p>
        </w:tc>
      </w:tr>
      <w:tr>
        <w:trPr/>
        <w:tc>
          <w:tcPr>
            <w:tcW w:w="5052" w:type="dxa"/>
            <w:tcBorders>
              <w:top w:val="single" w:sz="4" w:space="0" w:color="CCCCCC"/>
              <w:start w:val="single" w:sz="4" w:space="0" w:color="CCCCCC"/>
              <w:bottom w:val="single" w:sz="4" w:space="0" w:color="CCCCCC"/>
              <w:end w:val="single" w:sz="4" w:space="0" w:color="CCCCCC"/>
            </w:tcBorders>
            <w:shd w:color="FFFFFF" w:fill="FFFFFF" w:val="solid"/>
            <w:vAlign w:val="center"/>
          </w:tcPr>
          <w:p>
            <w:pPr>
              <w:pStyle w:val="Normal"/>
              <w:spacing w:before="60" w:after="60"/>
              <w:jc w:val="start"/>
              <w:rPr/>
            </w:pPr>
            <w:r>
              <w:rPr>
                <w:rFonts w:eastAsia="Calibri" w:cs="Calibri"/>
                <w:b w:val="false"/>
                <w:bCs w:val="false"/>
                <w:color w:val="1A1A1A"/>
                <w:sz w:val="20"/>
                <w:szCs w:val="20"/>
              </w:rPr>
              <w:t>Gestión de pólizas</w:t>
            </w:r>
          </w:p>
        </w:tc>
        <w:tc>
          <w:tcPr>
            <w:tcW w:w="5054" w:type="dxa"/>
            <w:tcBorders>
              <w:top w:val="single" w:sz="4" w:space="0" w:color="CCCCCC"/>
              <w:start w:val="single" w:sz="4" w:space="0" w:color="CCCCCC"/>
              <w:bottom w:val="single" w:sz="4" w:space="0" w:color="CCCCCC"/>
              <w:end w:val="single" w:sz="4" w:space="0" w:color="CCCCCC"/>
            </w:tcBorders>
            <w:shd w:color="FFFFFF" w:fill="FFFFFF" w:val="solid"/>
            <w:vAlign w:val="center"/>
          </w:tcPr>
          <w:p>
            <w:pPr>
              <w:pStyle w:val="Normal"/>
              <w:spacing w:before="60" w:after="60"/>
              <w:jc w:val="start"/>
              <w:rPr/>
            </w:pPr>
            <w:r>
              <w:rPr>
                <w:rFonts w:eastAsia="Calibri" w:cs="Calibri"/>
                <w:b w:val="false"/>
                <w:bCs w:val="false"/>
                <w:color w:val="1A1A1A"/>
                <w:sz w:val="20"/>
                <w:szCs w:val="20"/>
              </w:rPr>
              <w:t>Registro y seguimiento de pólizas activas por tipo (familiar, vehicular, funeraria, etc.)</w:t>
            </w:r>
          </w:p>
        </w:tc>
      </w:tr>
      <w:tr>
        <w:trPr/>
        <w:tc>
          <w:tcPr>
            <w:tcW w:w="5052" w:type="dxa"/>
            <w:tcBorders>
              <w:top w:val="single" w:sz="4" w:space="0" w:color="CCCCCC"/>
              <w:start w:val="single" w:sz="4" w:space="0" w:color="CCCCCC"/>
              <w:bottom w:val="single" w:sz="4" w:space="0" w:color="CCCCCC"/>
              <w:end w:val="single" w:sz="4" w:space="0" w:color="CCCCCC"/>
            </w:tcBorders>
            <w:shd w:color="F2F4F7" w:fill="F2F4F7" w:val="solid"/>
            <w:vAlign w:val="center"/>
          </w:tcPr>
          <w:p>
            <w:pPr>
              <w:pStyle w:val="Normal"/>
              <w:spacing w:before="60" w:after="60"/>
              <w:jc w:val="start"/>
              <w:rPr/>
            </w:pPr>
            <w:r>
              <w:rPr>
                <w:rFonts w:eastAsia="Calibri" w:cs="Calibri"/>
                <w:b w:val="false"/>
                <w:bCs w:val="false"/>
                <w:color w:val="1A1A1A"/>
                <w:sz w:val="20"/>
                <w:szCs w:val="20"/>
              </w:rPr>
              <w:t>Conciliación automática</w:t>
            </w:r>
          </w:p>
        </w:tc>
        <w:tc>
          <w:tcPr>
            <w:tcW w:w="5054" w:type="dxa"/>
            <w:tcBorders>
              <w:top w:val="single" w:sz="4" w:space="0" w:color="CCCCCC"/>
              <w:start w:val="single" w:sz="4" w:space="0" w:color="CCCCCC"/>
              <w:bottom w:val="single" w:sz="4" w:space="0" w:color="CCCCCC"/>
              <w:end w:val="single" w:sz="4" w:space="0" w:color="CCCCCC"/>
            </w:tcBorders>
            <w:shd w:color="F2F4F7" w:fill="F2F4F7" w:val="solid"/>
            <w:vAlign w:val="center"/>
          </w:tcPr>
          <w:p>
            <w:pPr>
              <w:pStyle w:val="Normal"/>
              <w:spacing w:before="60" w:after="60"/>
              <w:jc w:val="start"/>
              <w:rPr/>
            </w:pPr>
            <w:r>
              <w:rPr>
                <w:rFonts w:eastAsia="Calibri" w:cs="Calibri"/>
                <w:b w:val="false"/>
                <w:bCs w:val="false"/>
                <w:color w:val="1A1A1A"/>
                <w:sz w:val="20"/>
                <w:szCs w:val="20"/>
              </w:rPr>
              <w:t>Cruce entre DB interna y reportes de aseguradoras para verificar congruencia de pagos</w:t>
            </w:r>
          </w:p>
        </w:tc>
      </w:tr>
      <w:tr>
        <w:trPr/>
        <w:tc>
          <w:tcPr>
            <w:tcW w:w="5052" w:type="dxa"/>
            <w:tcBorders>
              <w:top w:val="single" w:sz="4" w:space="0" w:color="CCCCCC"/>
              <w:start w:val="single" w:sz="4" w:space="0" w:color="CCCCCC"/>
              <w:bottom w:val="single" w:sz="4" w:space="0" w:color="CCCCCC"/>
              <w:end w:val="single" w:sz="4" w:space="0" w:color="CCCCCC"/>
            </w:tcBorders>
            <w:shd w:color="FFFFFF" w:fill="FFFFFF" w:val="solid"/>
            <w:vAlign w:val="center"/>
          </w:tcPr>
          <w:p>
            <w:pPr>
              <w:pStyle w:val="Normal"/>
              <w:spacing w:before="60" w:after="60"/>
              <w:jc w:val="start"/>
              <w:rPr/>
            </w:pPr>
            <w:r>
              <w:rPr>
                <w:rFonts w:eastAsia="Calibri" w:cs="Calibri"/>
                <w:b w:val="false"/>
                <w:bCs w:val="false"/>
                <w:color w:val="1A1A1A"/>
                <w:sz w:val="20"/>
                <w:szCs w:val="20"/>
              </w:rPr>
              <w:t>Alertas de inconsistencias</w:t>
            </w:r>
          </w:p>
        </w:tc>
        <w:tc>
          <w:tcPr>
            <w:tcW w:w="5054" w:type="dxa"/>
            <w:tcBorders>
              <w:top w:val="single" w:sz="4" w:space="0" w:color="CCCCCC"/>
              <w:start w:val="single" w:sz="4" w:space="0" w:color="CCCCCC"/>
              <w:bottom w:val="single" w:sz="4" w:space="0" w:color="CCCCCC"/>
              <w:end w:val="single" w:sz="4" w:space="0" w:color="CCCCCC"/>
            </w:tcBorders>
            <w:shd w:color="FFFFFF" w:fill="FFFFFF" w:val="solid"/>
            <w:vAlign w:val="center"/>
          </w:tcPr>
          <w:p>
            <w:pPr>
              <w:pStyle w:val="Normal"/>
              <w:spacing w:before="60" w:after="60"/>
              <w:jc w:val="start"/>
              <w:rPr/>
            </w:pPr>
            <w:r>
              <w:rPr>
                <w:rFonts w:eastAsia="Calibri" w:cs="Calibri"/>
                <w:b w:val="false"/>
                <w:bCs w:val="false"/>
                <w:color w:val="1A1A1A"/>
                <w:sz w:val="20"/>
                <w:szCs w:val="20"/>
              </w:rPr>
              <w:t>Notificación automática cuando lo pagado no coincide con los activos en sistema</w:t>
            </w:r>
          </w:p>
        </w:tc>
      </w:tr>
      <w:tr>
        <w:trPr/>
        <w:tc>
          <w:tcPr>
            <w:tcW w:w="5052" w:type="dxa"/>
            <w:tcBorders>
              <w:top w:val="single" w:sz="4" w:space="0" w:color="CCCCCC"/>
              <w:start w:val="single" w:sz="4" w:space="0" w:color="CCCCCC"/>
              <w:bottom w:val="single" w:sz="4" w:space="0" w:color="CCCCCC"/>
              <w:end w:val="single" w:sz="4" w:space="0" w:color="CCCCCC"/>
            </w:tcBorders>
            <w:shd w:color="F2F4F7" w:fill="F2F4F7" w:val="solid"/>
            <w:vAlign w:val="center"/>
          </w:tcPr>
          <w:p>
            <w:pPr>
              <w:pStyle w:val="Normal"/>
              <w:spacing w:before="60" w:after="60"/>
              <w:jc w:val="start"/>
              <w:rPr/>
            </w:pPr>
            <w:r>
              <w:rPr>
                <w:rFonts w:eastAsia="Calibri" w:cs="Calibri"/>
                <w:b w:val="false"/>
                <w:bCs w:val="false"/>
                <w:color w:val="1A1A1A"/>
                <w:sz w:val="20"/>
                <w:szCs w:val="20"/>
              </w:rPr>
              <w:t>Portal del asociado</w:t>
            </w:r>
          </w:p>
        </w:tc>
        <w:tc>
          <w:tcPr>
            <w:tcW w:w="5054" w:type="dxa"/>
            <w:tcBorders>
              <w:top w:val="single" w:sz="4" w:space="0" w:color="CCCCCC"/>
              <w:start w:val="single" w:sz="4" w:space="0" w:color="CCCCCC"/>
              <w:bottom w:val="single" w:sz="4" w:space="0" w:color="CCCCCC"/>
              <w:end w:val="single" w:sz="4" w:space="0" w:color="CCCCCC"/>
            </w:tcBorders>
            <w:shd w:color="F2F4F7" w:fill="F2F4F7" w:val="solid"/>
            <w:vAlign w:val="center"/>
          </w:tcPr>
          <w:p>
            <w:pPr>
              <w:pStyle w:val="Normal"/>
              <w:spacing w:before="60" w:after="60"/>
              <w:jc w:val="start"/>
              <w:rPr/>
            </w:pPr>
            <w:r>
              <w:rPr>
                <w:rFonts w:eastAsia="Calibri" w:cs="Calibri"/>
                <w:b w:val="false"/>
                <w:bCs w:val="false"/>
                <w:color w:val="1A1A1A"/>
                <w:sz w:val="20"/>
                <w:szCs w:val="20"/>
              </w:rPr>
              <w:t>Consulta de pólizas activas, coberturas y vigencias desde el portal propio</w:t>
            </w:r>
          </w:p>
        </w:tc>
      </w:tr>
      <w:tr>
        <w:trPr/>
        <w:tc>
          <w:tcPr>
            <w:tcW w:w="5052" w:type="dxa"/>
            <w:tcBorders>
              <w:top w:val="single" w:sz="4" w:space="0" w:color="CCCCCC"/>
              <w:start w:val="single" w:sz="4" w:space="0" w:color="CCCCCC"/>
              <w:bottom w:val="single" w:sz="4" w:space="0" w:color="CCCCCC"/>
              <w:end w:val="single" w:sz="4" w:space="0" w:color="CCCCCC"/>
            </w:tcBorders>
            <w:shd w:color="FFFFFF" w:fill="FFFFFF" w:val="solid"/>
            <w:vAlign w:val="center"/>
          </w:tcPr>
          <w:p>
            <w:pPr>
              <w:pStyle w:val="Normal"/>
              <w:spacing w:before="60" w:after="60"/>
              <w:jc w:val="start"/>
              <w:rPr/>
            </w:pPr>
            <w:r>
              <w:rPr>
                <w:rFonts w:eastAsia="Calibri" w:cs="Calibri"/>
                <w:b w:val="false"/>
                <w:bCs w:val="false"/>
                <w:color w:val="1A1A1A"/>
                <w:sz w:val="20"/>
                <w:szCs w:val="20"/>
              </w:rPr>
              <w:t>Vencimientos y renovaciones</w:t>
            </w:r>
          </w:p>
        </w:tc>
        <w:tc>
          <w:tcPr>
            <w:tcW w:w="5054" w:type="dxa"/>
            <w:tcBorders>
              <w:top w:val="single" w:sz="4" w:space="0" w:color="CCCCCC"/>
              <w:start w:val="single" w:sz="4" w:space="0" w:color="CCCCCC"/>
              <w:bottom w:val="single" w:sz="4" w:space="0" w:color="CCCCCC"/>
              <w:end w:val="single" w:sz="4" w:space="0" w:color="CCCCCC"/>
            </w:tcBorders>
            <w:shd w:color="FFFFFF" w:fill="FFFFFF" w:val="solid"/>
            <w:vAlign w:val="center"/>
          </w:tcPr>
          <w:p>
            <w:pPr>
              <w:pStyle w:val="Normal"/>
              <w:spacing w:before="60" w:after="60"/>
              <w:jc w:val="start"/>
              <w:rPr/>
            </w:pPr>
            <w:r>
              <w:rPr>
                <w:rFonts w:eastAsia="Calibri" w:cs="Calibri"/>
                <w:b w:val="false"/>
                <w:bCs w:val="false"/>
                <w:color w:val="1A1A1A"/>
                <w:sz w:val="20"/>
                <w:szCs w:val="20"/>
              </w:rPr>
              <w:t>Alertas de pólizas próximas a vencer, historial de renovaciones</w:t>
            </w:r>
          </w:p>
        </w:tc>
      </w:tr>
      <w:tr>
        <w:trPr/>
        <w:tc>
          <w:tcPr>
            <w:tcW w:w="5052" w:type="dxa"/>
            <w:tcBorders>
              <w:top w:val="single" w:sz="4" w:space="0" w:color="CCCCCC"/>
              <w:start w:val="single" w:sz="4" w:space="0" w:color="CCCCCC"/>
              <w:bottom w:val="single" w:sz="4" w:space="0" w:color="CCCCCC"/>
              <w:end w:val="single" w:sz="4" w:space="0" w:color="CCCCCC"/>
            </w:tcBorders>
            <w:shd w:color="F2F4F7" w:fill="F2F4F7" w:val="solid"/>
            <w:vAlign w:val="center"/>
          </w:tcPr>
          <w:p>
            <w:pPr>
              <w:pStyle w:val="Normal"/>
              <w:spacing w:before="60" w:after="60"/>
              <w:jc w:val="start"/>
              <w:rPr/>
            </w:pPr>
            <w:r>
              <w:rPr>
                <w:rFonts w:eastAsia="Calibri" w:cs="Calibri"/>
                <w:b w:val="false"/>
                <w:bCs w:val="false"/>
                <w:color w:val="1A1A1A"/>
                <w:sz w:val="20"/>
                <w:szCs w:val="20"/>
              </w:rPr>
              <w:t>Reportes</w:t>
            </w:r>
          </w:p>
        </w:tc>
        <w:tc>
          <w:tcPr>
            <w:tcW w:w="5054" w:type="dxa"/>
            <w:tcBorders>
              <w:top w:val="single" w:sz="4" w:space="0" w:color="CCCCCC"/>
              <w:start w:val="single" w:sz="4" w:space="0" w:color="CCCCCC"/>
              <w:bottom w:val="single" w:sz="4" w:space="0" w:color="CCCCCC"/>
              <w:end w:val="single" w:sz="4" w:space="0" w:color="CCCCCC"/>
            </w:tcBorders>
            <w:shd w:color="F2F4F7" w:fill="F2F4F7" w:val="solid"/>
            <w:vAlign w:val="center"/>
          </w:tcPr>
          <w:p>
            <w:pPr>
              <w:pStyle w:val="Normal"/>
              <w:spacing w:before="60" w:after="60"/>
              <w:jc w:val="start"/>
              <w:rPr/>
            </w:pPr>
            <w:r>
              <w:rPr>
                <w:rFonts w:eastAsia="Calibri" w:cs="Calibri"/>
                <w:b w:val="false"/>
                <w:bCs w:val="false"/>
                <w:color w:val="1A1A1A"/>
                <w:sz w:val="20"/>
                <w:szCs w:val="20"/>
              </w:rPr>
              <w:t>Exportación de cartera de seguros por tipo, estado y período</w:t>
            </w:r>
          </w:p>
        </w:tc>
      </w:tr>
    </w:tbl>
    <w:p>
      <w:pPr>
        <w:pStyle w:val="Normal"/>
        <w:spacing w:before="0" w:after="160"/>
        <w:rPr/>
      </w:pPr>
      <w:r>
        <w:rPr/>
      </w:r>
    </w:p>
    <w:p>
      <w:pPr>
        <w:pStyle w:val="Normal"/>
        <w:pBdr>
          <w:bottom w:val="single" w:sz="6" w:space="0" w:color="2E6DA4"/>
        </w:pBdr>
        <w:spacing w:before="280" w:after="100"/>
        <w:rPr/>
      </w:pPr>
      <w:r>
        <w:rPr>
          <w:rFonts w:eastAsia="Calibri" w:cs="Calibri"/>
          <w:b/>
          <w:bCs/>
          <w:color w:val="1E3A5F"/>
          <w:sz w:val="22"/>
          <w:szCs w:val="22"/>
        </w:rPr>
        <w:t>Módulo 6 — Motor de Estados (Crédito)</w:t>
      </w:r>
    </w:p>
    <w:p>
      <w:pPr>
        <w:pStyle w:val="Normal"/>
        <w:spacing w:before="0" w:after="100"/>
        <w:jc w:val="start"/>
        <w:rPr>
          <w:sz w:val="16"/>
          <w:szCs w:val="16"/>
        </w:rPr>
      </w:pPr>
      <w:r>
        <w:rPr>
          <w:rFonts w:eastAsia="Calibri" w:cs="Calibri"/>
          <w:b w:val="false"/>
          <w:bCs w:val="false"/>
          <w:color w:val="666666"/>
          <w:sz w:val="16"/>
          <w:szCs w:val="16"/>
        </w:rPr>
        <w:t>Seguimiento de las etapas del proceso de crédito con auditoría efectiva en cada transición de estado.</w:t>
      </w:r>
    </w:p>
    <w:tbl>
      <w:tblPr>
        <w:tblW w:w="5000" w:type="pct"/>
        <w:jc w:val="start"/>
        <w:tblInd w:w="0" w:type="dxa"/>
        <w:tblLayout w:type="fixed"/>
        <w:tblCellMar>
          <w:top w:w="80" w:type="dxa"/>
          <w:start w:w="120" w:type="dxa"/>
          <w:bottom w:w="80" w:type="dxa"/>
          <w:end w:w="120" w:type="dxa"/>
        </w:tblCellMar>
      </w:tblPr>
      <w:tblGrid>
        <w:gridCol w:w="5052"/>
        <w:gridCol w:w="5054"/>
      </w:tblGrid>
      <w:tr>
        <w:trPr>
          <w:tblHeader w:val="true"/>
        </w:trPr>
        <w:tc>
          <w:tcPr>
            <w:tcW w:w="5052" w:type="dxa"/>
            <w:tcBorders>
              <w:top w:val="single" w:sz="4" w:space="0" w:color="CCCCCC"/>
              <w:start w:val="single" w:sz="4" w:space="0" w:color="CCCCCC"/>
              <w:bottom w:val="single" w:sz="4" w:space="0" w:color="CCCCCC"/>
              <w:end w:val="single" w:sz="4" w:space="0" w:color="CCCCCC"/>
            </w:tcBorders>
            <w:shd w:color="1E3A5F" w:fill="1E3A5F" w:val="solid"/>
            <w:vAlign w:val="center"/>
          </w:tcPr>
          <w:p>
            <w:pPr>
              <w:pStyle w:val="Normal"/>
              <w:spacing w:before="60" w:after="60"/>
              <w:jc w:val="start"/>
              <w:rPr/>
            </w:pPr>
            <w:r>
              <w:rPr>
                <w:rFonts w:eastAsia="Calibri" w:cs="Calibri"/>
                <w:b/>
                <w:bCs/>
                <w:color w:val="FFFFFF"/>
                <w:sz w:val="20"/>
                <w:szCs w:val="20"/>
              </w:rPr>
              <w:t>Entregable</w:t>
            </w:r>
          </w:p>
        </w:tc>
        <w:tc>
          <w:tcPr>
            <w:tcW w:w="5054" w:type="dxa"/>
            <w:tcBorders>
              <w:top w:val="single" w:sz="4" w:space="0" w:color="CCCCCC"/>
              <w:start w:val="single" w:sz="4" w:space="0" w:color="CCCCCC"/>
              <w:bottom w:val="single" w:sz="4" w:space="0" w:color="CCCCCC"/>
              <w:end w:val="single" w:sz="4" w:space="0" w:color="CCCCCC"/>
            </w:tcBorders>
            <w:shd w:color="1E3A5F" w:fill="1E3A5F" w:val="solid"/>
            <w:vAlign w:val="center"/>
          </w:tcPr>
          <w:p>
            <w:pPr>
              <w:pStyle w:val="Normal"/>
              <w:spacing w:before="60" w:after="60"/>
              <w:jc w:val="start"/>
              <w:rPr/>
            </w:pPr>
            <w:r>
              <w:rPr>
                <w:rFonts w:eastAsia="Calibri" w:cs="Calibri"/>
                <w:b/>
                <w:bCs/>
                <w:color w:val="FFFFFF"/>
                <w:sz w:val="20"/>
                <w:szCs w:val="20"/>
              </w:rPr>
              <w:t>Descripción</w:t>
            </w:r>
          </w:p>
        </w:tc>
      </w:tr>
      <w:tr>
        <w:trPr/>
        <w:tc>
          <w:tcPr>
            <w:tcW w:w="5052" w:type="dxa"/>
            <w:tcBorders>
              <w:top w:val="single" w:sz="4" w:space="0" w:color="CCCCCC"/>
              <w:start w:val="single" w:sz="4" w:space="0" w:color="CCCCCC"/>
              <w:bottom w:val="single" w:sz="4" w:space="0" w:color="CCCCCC"/>
              <w:end w:val="single" w:sz="4" w:space="0" w:color="CCCCCC"/>
            </w:tcBorders>
            <w:shd w:color="FFFFFF" w:fill="FFFFFF" w:val="solid"/>
            <w:vAlign w:val="center"/>
          </w:tcPr>
          <w:p>
            <w:pPr>
              <w:pStyle w:val="Normal"/>
              <w:spacing w:before="60" w:after="60"/>
              <w:jc w:val="start"/>
              <w:rPr/>
            </w:pPr>
            <w:r>
              <w:rPr>
                <w:rFonts w:eastAsia="Calibri" w:cs="Calibri"/>
                <w:b w:val="false"/>
                <w:bCs w:val="false"/>
                <w:color w:val="1A1A1A"/>
                <w:sz w:val="20"/>
                <w:szCs w:val="20"/>
              </w:rPr>
              <w:t>Máquina de estados de crédito</w:t>
            </w:r>
          </w:p>
        </w:tc>
        <w:tc>
          <w:tcPr>
            <w:tcW w:w="5054" w:type="dxa"/>
            <w:tcBorders>
              <w:top w:val="single" w:sz="4" w:space="0" w:color="CCCCCC"/>
              <w:start w:val="single" w:sz="4" w:space="0" w:color="CCCCCC"/>
              <w:bottom w:val="single" w:sz="4" w:space="0" w:color="CCCCCC"/>
              <w:end w:val="single" w:sz="4" w:space="0" w:color="CCCCCC"/>
            </w:tcBorders>
            <w:shd w:color="FFFFFF" w:fill="FFFFFF" w:val="solid"/>
            <w:vAlign w:val="center"/>
          </w:tcPr>
          <w:p>
            <w:pPr>
              <w:pStyle w:val="Normal"/>
              <w:spacing w:before="60" w:after="60"/>
              <w:jc w:val="start"/>
              <w:rPr/>
            </w:pPr>
            <w:r>
              <w:rPr>
                <w:rFonts w:eastAsia="Calibri" w:cs="Calibri"/>
                <w:b w:val="false"/>
                <w:bCs w:val="false"/>
                <w:color w:val="1A1A1A"/>
                <w:sz w:val="20"/>
                <w:szCs w:val="20"/>
              </w:rPr>
              <w:t>Definición de etapas del proceso, transiciones válidas y reglas de negocio</w:t>
            </w:r>
          </w:p>
        </w:tc>
      </w:tr>
      <w:tr>
        <w:trPr/>
        <w:tc>
          <w:tcPr>
            <w:tcW w:w="5052" w:type="dxa"/>
            <w:tcBorders>
              <w:top w:val="single" w:sz="4" w:space="0" w:color="CCCCCC"/>
              <w:start w:val="single" w:sz="4" w:space="0" w:color="CCCCCC"/>
              <w:bottom w:val="single" w:sz="4" w:space="0" w:color="CCCCCC"/>
              <w:end w:val="single" w:sz="4" w:space="0" w:color="CCCCCC"/>
            </w:tcBorders>
            <w:shd w:color="F2F4F7" w:fill="F2F4F7" w:val="solid"/>
            <w:vAlign w:val="center"/>
          </w:tcPr>
          <w:p>
            <w:pPr>
              <w:pStyle w:val="Normal"/>
              <w:spacing w:before="60" w:after="60"/>
              <w:jc w:val="start"/>
              <w:rPr/>
            </w:pPr>
            <w:r>
              <w:rPr>
                <w:rFonts w:eastAsia="Calibri" w:cs="Calibri"/>
                <w:b w:val="false"/>
                <w:bCs w:val="false"/>
                <w:color w:val="1A1A1A"/>
                <w:sz w:val="20"/>
                <w:szCs w:val="20"/>
              </w:rPr>
              <w:t>Seguimiento por solicitud</w:t>
            </w:r>
          </w:p>
        </w:tc>
        <w:tc>
          <w:tcPr>
            <w:tcW w:w="5054" w:type="dxa"/>
            <w:tcBorders>
              <w:top w:val="single" w:sz="4" w:space="0" w:color="CCCCCC"/>
              <w:start w:val="single" w:sz="4" w:space="0" w:color="CCCCCC"/>
              <w:bottom w:val="single" w:sz="4" w:space="0" w:color="CCCCCC"/>
              <w:end w:val="single" w:sz="4" w:space="0" w:color="CCCCCC"/>
            </w:tcBorders>
            <w:shd w:color="F2F4F7" w:fill="F2F4F7" w:val="solid"/>
            <w:vAlign w:val="center"/>
          </w:tcPr>
          <w:p>
            <w:pPr>
              <w:pStyle w:val="Normal"/>
              <w:spacing w:before="60" w:after="60"/>
              <w:jc w:val="start"/>
              <w:rPr/>
            </w:pPr>
            <w:r>
              <w:rPr>
                <w:rFonts w:eastAsia="Calibri" w:cs="Calibri"/>
                <w:b w:val="false"/>
                <w:bCs w:val="false"/>
                <w:color w:val="1A1A1A"/>
                <w:sz w:val="20"/>
                <w:szCs w:val="20"/>
              </w:rPr>
              <w:t>Vista de estado actual, historial completo de etapas y responsables</w:t>
            </w:r>
          </w:p>
        </w:tc>
      </w:tr>
      <w:tr>
        <w:trPr/>
        <w:tc>
          <w:tcPr>
            <w:tcW w:w="5052" w:type="dxa"/>
            <w:tcBorders>
              <w:top w:val="single" w:sz="4" w:space="0" w:color="CCCCCC"/>
              <w:start w:val="single" w:sz="4" w:space="0" w:color="CCCCCC"/>
              <w:bottom w:val="single" w:sz="4" w:space="0" w:color="CCCCCC"/>
              <w:end w:val="single" w:sz="4" w:space="0" w:color="CCCCCC"/>
            </w:tcBorders>
            <w:shd w:color="FFFFFF" w:fill="FFFFFF" w:val="solid"/>
            <w:vAlign w:val="center"/>
          </w:tcPr>
          <w:p>
            <w:pPr>
              <w:pStyle w:val="Normal"/>
              <w:spacing w:before="60" w:after="60"/>
              <w:jc w:val="start"/>
              <w:rPr/>
            </w:pPr>
            <w:r>
              <w:rPr>
                <w:rFonts w:eastAsia="Calibri" w:cs="Calibri"/>
                <w:b w:val="false"/>
                <w:bCs w:val="false"/>
                <w:color w:val="1A1A1A"/>
                <w:sz w:val="20"/>
                <w:szCs w:val="20"/>
              </w:rPr>
              <w:t>Auditoría de transiciones</w:t>
            </w:r>
          </w:p>
        </w:tc>
        <w:tc>
          <w:tcPr>
            <w:tcW w:w="5054" w:type="dxa"/>
            <w:tcBorders>
              <w:top w:val="single" w:sz="4" w:space="0" w:color="CCCCCC"/>
              <w:start w:val="single" w:sz="4" w:space="0" w:color="CCCCCC"/>
              <w:bottom w:val="single" w:sz="4" w:space="0" w:color="CCCCCC"/>
              <w:end w:val="single" w:sz="4" w:space="0" w:color="CCCCCC"/>
            </w:tcBorders>
            <w:shd w:color="FFFFFF" w:fill="FFFFFF" w:val="solid"/>
            <w:vAlign w:val="center"/>
          </w:tcPr>
          <w:p>
            <w:pPr>
              <w:pStyle w:val="Normal"/>
              <w:spacing w:before="60" w:after="60"/>
              <w:jc w:val="start"/>
              <w:rPr/>
            </w:pPr>
            <w:r>
              <w:rPr>
                <w:rFonts w:eastAsia="Calibri" w:cs="Calibri"/>
                <w:b w:val="false"/>
                <w:bCs w:val="false"/>
                <w:color w:val="1A1A1A"/>
                <w:sz w:val="20"/>
                <w:szCs w:val="20"/>
              </w:rPr>
              <w:t>Registro de quién cambió el estado, cuándo y con qué justificación</w:t>
            </w:r>
          </w:p>
        </w:tc>
      </w:tr>
      <w:tr>
        <w:trPr/>
        <w:tc>
          <w:tcPr>
            <w:tcW w:w="5052" w:type="dxa"/>
            <w:tcBorders>
              <w:top w:val="single" w:sz="4" w:space="0" w:color="CCCCCC"/>
              <w:start w:val="single" w:sz="4" w:space="0" w:color="CCCCCC"/>
              <w:bottom w:val="single" w:sz="4" w:space="0" w:color="CCCCCC"/>
              <w:end w:val="single" w:sz="4" w:space="0" w:color="CCCCCC"/>
            </w:tcBorders>
            <w:shd w:color="F2F4F7" w:fill="F2F4F7" w:val="solid"/>
            <w:vAlign w:val="center"/>
          </w:tcPr>
          <w:p>
            <w:pPr>
              <w:pStyle w:val="Normal"/>
              <w:spacing w:before="60" w:after="60"/>
              <w:jc w:val="start"/>
              <w:rPr/>
            </w:pPr>
            <w:r>
              <w:rPr>
                <w:rFonts w:eastAsia="Calibri" w:cs="Calibri"/>
                <w:b w:val="false"/>
                <w:bCs w:val="false"/>
                <w:color w:val="1A1A1A"/>
                <w:sz w:val="20"/>
                <w:szCs w:val="20"/>
              </w:rPr>
              <w:t>Alertas y notificaciones</w:t>
            </w:r>
          </w:p>
        </w:tc>
        <w:tc>
          <w:tcPr>
            <w:tcW w:w="5054" w:type="dxa"/>
            <w:tcBorders>
              <w:top w:val="single" w:sz="4" w:space="0" w:color="CCCCCC"/>
              <w:start w:val="single" w:sz="4" w:space="0" w:color="CCCCCC"/>
              <w:bottom w:val="single" w:sz="4" w:space="0" w:color="CCCCCC"/>
              <w:end w:val="single" w:sz="4" w:space="0" w:color="CCCCCC"/>
            </w:tcBorders>
            <w:shd w:color="F2F4F7" w:fill="F2F4F7" w:val="solid"/>
            <w:vAlign w:val="center"/>
          </w:tcPr>
          <w:p>
            <w:pPr>
              <w:pStyle w:val="Normal"/>
              <w:spacing w:before="60" w:after="60"/>
              <w:jc w:val="start"/>
              <w:rPr/>
            </w:pPr>
            <w:r>
              <w:rPr>
                <w:rFonts w:eastAsia="Calibri" w:cs="Calibri"/>
                <w:b w:val="false"/>
                <w:bCs w:val="false"/>
                <w:color w:val="1A1A1A"/>
                <w:sz w:val="20"/>
                <w:szCs w:val="20"/>
              </w:rPr>
              <w:t>Notificación a responsables en cada cambio de etapa</w:t>
            </w:r>
          </w:p>
        </w:tc>
      </w:tr>
      <w:tr>
        <w:trPr/>
        <w:tc>
          <w:tcPr>
            <w:tcW w:w="5052" w:type="dxa"/>
            <w:tcBorders>
              <w:top w:val="single" w:sz="4" w:space="0" w:color="CCCCCC"/>
              <w:start w:val="single" w:sz="4" w:space="0" w:color="CCCCCC"/>
              <w:bottom w:val="single" w:sz="4" w:space="0" w:color="CCCCCC"/>
              <w:end w:val="single" w:sz="4" w:space="0" w:color="CCCCCC"/>
            </w:tcBorders>
            <w:shd w:color="FFFFFF" w:fill="FFFFFF" w:val="solid"/>
            <w:vAlign w:val="center"/>
          </w:tcPr>
          <w:p>
            <w:pPr>
              <w:pStyle w:val="Normal"/>
              <w:spacing w:before="60" w:after="60"/>
              <w:jc w:val="start"/>
              <w:rPr/>
            </w:pPr>
            <w:r>
              <w:rPr>
                <w:rFonts w:eastAsia="Calibri" w:cs="Calibri"/>
                <w:b w:val="false"/>
                <w:bCs w:val="false"/>
                <w:color w:val="1A1A1A"/>
                <w:sz w:val="20"/>
                <w:szCs w:val="20"/>
              </w:rPr>
              <w:t>Panel de control</w:t>
            </w:r>
          </w:p>
        </w:tc>
        <w:tc>
          <w:tcPr>
            <w:tcW w:w="5054" w:type="dxa"/>
            <w:tcBorders>
              <w:top w:val="single" w:sz="4" w:space="0" w:color="CCCCCC"/>
              <w:start w:val="single" w:sz="4" w:space="0" w:color="CCCCCC"/>
              <w:bottom w:val="single" w:sz="4" w:space="0" w:color="CCCCCC"/>
              <w:end w:val="single" w:sz="4" w:space="0" w:color="CCCCCC"/>
            </w:tcBorders>
            <w:shd w:color="FFFFFF" w:fill="FFFFFF" w:val="solid"/>
            <w:vAlign w:val="center"/>
          </w:tcPr>
          <w:p>
            <w:pPr>
              <w:pStyle w:val="Normal"/>
              <w:spacing w:before="60" w:after="60"/>
              <w:jc w:val="start"/>
              <w:rPr/>
            </w:pPr>
            <w:r>
              <w:rPr>
                <w:rFonts w:eastAsia="Calibri" w:cs="Calibri"/>
                <w:b w:val="false"/>
                <w:bCs w:val="false"/>
                <w:color w:val="1A1A1A"/>
                <w:sz w:val="20"/>
                <w:szCs w:val="20"/>
              </w:rPr>
              <w:t>Vista consolidada de solicitudes por etapa, tiempos promedio y cuellos de botella</w:t>
            </w:r>
          </w:p>
        </w:tc>
      </w:tr>
      <w:tr>
        <w:trPr/>
        <w:tc>
          <w:tcPr>
            <w:tcW w:w="5052" w:type="dxa"/>
            <w:tcBorders>
              <w:top w:val="single" w:sz="4" w:space="0" w:color="CCCCCC"/>
              <w:start w:val="single" w:sz="4" w:space="0" w:color="CCCCCC"/>
              <w:bottom w:val="single" w:sz="4" w:space="0" w:color="CCCCCC"/>
              <w:end w:val="single" w:sz="4" w:space="0" w:color="CCCCCC"/>
            </w:tcBorders>
            <w:shd w:color="F2F4F7" w:fill="F2F4F7" w:val="solid"/>
            <w:vAlign w:val="center"/>
          </w:tcPr>
          <w:p>
            <w:pPr>
              <w:pStyle w:val="Normal"/>
              <w:spacing w:before="60" w:after="60"/>
              <w:jc w:val="start"/>
              <w:rPr/>
            </w:pPr>
            <w:r>
              <w:rPr>
                <w:rFonts w:eastAsia="Calibri" w:cs="Calibri"/>
                <w:b w:val="false"/>
                <w:bCs w:val="false"/>
                <w:color w:val="1A1A1A"/>
                <w:sz w:val="20"/>
                <w:szCs w:val="20"/>
              </w:rPr>
              <w:t>Reportes de gestión</w:t>
            </w:r>
          </w:p>
        </w:tc>
        <w:tc>
          <w:tcPr>
            <w:tcW w:w="5054" w:type="dxa"/>
            <w:tcBorders>
              <w:top w:val="single" w:sz="4" w:space="0" w:color="CCCCCC"/>
              <w:start w:val="single" w:sz="4" w:space="0" w:color="CCCCCC"/>
              <w:bottom w:val="single" w:sz="4" w:space="0" w:color="CCCCCC"/>
              <w:end w:val="single" w:sz="4" w:space="0" w:color="CCCCCC"/>
            </w:tcBorders>
            <w:shd w:color="F2F4F7" w:fill="F2F4F7" w:val="solid"/>
            <w:vAlign w:val="center"/>
          </w:tcPr>
          <w:p>
            <w:pPr>
              <w:pStyle w:val="Normal"/>
              <w:spacing w:before="60" w:after="60"/>
              <w:jc w:val="start"/>
              <w:rPr/>
            </w:pPr>
            <w:r>
              <w:rPr>
                <w:rFonts w:eastAsia="Calibri" w:cs="Calibri"/>
                <w:b w:val="false"/>
                <w:bCs w:val="false"/>
                <w:color w:val="1A1A1A"/>
                <w:sz w:val="20"/>
                <w:szCs w:val="20"/>
              </w:rPr>
              <w:t>Exportación del estado de cartera de créditos por etapa y período</w:t>
            </w:r>
          </w:p>
        </w:tc>
      </w:tr>
    </w:tbl>
    <w:p>
      <w:pPr>
        <w:pStyle w:val="Normal"/>
        <w:spacing w:before="0" w:after="160"/>
        <w:rPr/>
      </w:pPr>
      <w:r>
        <w:rPr/>
      </w:r>
    </w:p>
    <w:p>
      <w:pPr>
        <w:pStyle w:val="Normal"/>
        <w:pBdr>
          <w:bottom w:val="single" w:sz="6" w:space="0" w:color="2E6DA4"/>
        </w:pBdr>
        <w:spacing w:before="280" w:after="100"/>
        <w:rPr/>
      </w:pPr>
      <w:r>
        <w:rPr>
          <w:rFonts w:eastAsia="Calibri" w:cs="Calibri"/>
          <w:b/>
          <w:bCs/>
          <w:color w:val="1E3A5F"/>
          <w:sz w:val="22"/>
          <w:szCs w:val="22"/>
        </w:rPr>
        <w:t xml:space="preserve">Módulo </w:t>
      </w:r>
      <w:r>
        <w:rPr>
          <w:rFonts w:eastAsia="Calibri" w:cs="Calibri"/>
          <w:b/>
          <w:bCs/>
          <w:color w:val="1E3A5F"/>
          <w:sz w:val="22"/>
          <w:szCs w:val="22"/>
        </w:rPr>
        <w:t>7</w:t>
      </w:r>
      <w:r>
        <w:rPr>
          <w:rFonts w:eastAsia="Calibri" w:cs="Calibri"/>
          <w:b/>
          <w:bCs/>
          <w:color w:val="1E3A5F"/>
          <w:sz w:val="22"/>
          <w:szCs w:val="22"/>
        </w:rPr>
        <w:t xml:space="preserve"> — </w:t>
      </w:r>
      <w:r>
        <w:rPr>
          <w:rFonts w:eastAsia="Calibri" w:cs="Calibri"/>
          <w:b/>
          <w:bCs/>
          <w:color w:val="1E3A5F"/>
          <w:sz w:val="22"/>
          <w:szCs w:val="22"/>
        </w:rPr>
        <w:t>Cobros Patronales</w:t>
      </w:r>
    </w:p>
    <w:p>
      <w:pPr>
        <w:pStyle w:val="Normal"/>
        <w:spacing w:before="0" w:after="100"/>
        <w:jc w:val="start"/>
        <w:rPr>
          <w:sz w:val="16"/>
          <w:szCs w:val="16"/>
        </w:rPr>
      </w:pPr>
      <w:r>
        <w:rPr>
          <w:rFonts w:eastAsia="Calibri" w:cs="Calibri"/>
          <w:b w:val="false"/>
          <w:bCs w:val="false"/>
          <w:color w:val="666666"/>
          <w:sz w:val="16"/>
          <w:szCs w:val="16"/>
        </w:rPr>
        <w:t>Automatización de los cobros patronales a empresas y particulares.</w:t>
      </w:r>
    </w:p>
    <w:p>
      <w:pPr>
        <w:pStyle w:val="Normal"/>
        <w:spacing w:before="0" w:after="100"/>
        <w:jc w:val="start"/>
        <w:rPr>
          <w:sz w:val="16"/>
          <w:szCs w:val="16"/>
        </w:rPr>
      </w:pPr>
      <w:r>
        <w:rPr>
          <w:rFonts w:eastAsia="Calibri" w:cs="Calibri"/>
          <w:b w:val="false"/>
          <w:bCs w:val="false"/>
          <w:color w:val="666666"/>
          <w:sz w:val="16"/>
          <w:szCs w:val="16"/>
        </w:rPr>
      </w:r>
    </w:p>
    <w:tbl>
      <w:tblPr>
        <w:tblW w:w="10056" w:type="dxa"/>
        <w:jc w:val="start"/>
        <w:tblInd w:w="52" w:type="dxa"/>
        <w:tblLayout w:type="fixed"/>
        <w:tblCellMar>
          <w:top w:w="120" w:type="dxa"/>
          <w:start w:w="180" w:type="dxa"/>
          <w:bottom w:w="120" w:type="dxa"/>
          <w:end w:w="180" w:type="dxa"/>
        </w:tblCellMar>
      </w:tblPr>
      <w:tblGrid>
        <w:gridCol w:w="2440"/>
        <w:gridCol w:w="7616"/>
      </w:tblGrid>
      <w:tr>
        <w:trPr>
          <w:tblHeader w:val="true"/>
        </w:trPr>
        <w:tc>
          <w:tcPr>
            <w:tcW w:w="2440" w:type="dxa"/>
            <w:tcBorders>
              <w:top w:val="single" w:sz="2" w:space="0" w:color="C4C7C5"/>
              <w:start w:val="single" w:sz="2" w:space="0" w:color="C4C7C5"/>
              <w:bottom w:val="single" w:sz="2" w:space="0" w:color="C4C7C5"/>
              <w:end w:val="single" w:sz="2" w:space="0" w:color="C4C7C5"/>
            </w:tcBorders>
            <w:vAlign w:val="center"/>
          </w:tcPr>
          <w:p>
            <w:pPr>
              <w:pStyle w:val="Contenidodelatabla"/>
              <w:keepNext w:val="false"/>
              <w:widowControl/>
              <w:tabs>
                <w:tab w:val="clear" w:pos="720"/>
                <w:tab w:val="left" w:pos="1736" w:leader="none"/>
              </w:tabs>
              <w:spacing w:lineRule="auto" w:line="274" w:before="0" w:after="0"/>
              <w:ind w:hanging="0" w:start="0" w:end="0"/>
              <w:rPr/>
            </w:pPr>
            <w:r>
              <w:rPr>
                <w:rStyle w:val="Strong"/>
                <w:rFonts w:ascii="Calibri" w:hAnsi="Calibri"/>
                <w:color w:val="1F1F1F"/>
                <w:sz w:val="20"/>
                <w:szCs w:val="20"/>
              </w:rPr>
              <w:t>Entregable</w:t>
            </w:r>
          </w:p>
        </w:tc>
        <w:tc>
          <w:tcPr>
            <w:tcW w:w="7616" w:type="dxa"/>
            <w:tcBorders>
              <w:top w:val="single" w:sz="2" w:space="0" w:color="C4C7C5"/>
              <w:start w:val="single" w:sz="2" w:space="0" w:color="C4C7C5"/>
              <w:bottom w:val="single" w:sz="2" w:space="0" w:color="C4C7C5"/>
              <w:end w:val="single" w:sz="2" w:space="0" w:color="C4C7C5"/>
            </w:tcBorders>
            <w:vAlign w:val="center"/>
          </w:tcPr>
          <w:p>
            <w:pPr>
              <w:pStyle w:val="Contenidodelatabla"/>
              <w:keepNext w:val="false"/>
              <w:widowControl/>
              <w:tabs>
                <w:tab w:val="clear" w:pos="720"/>
                <w:tab w:val="left" w:pos="1736" w:leader="none"/>
              </w:tabs>
              <w:spacing w:lineRule="auto" w:line="274" w:before="0" w:after="0"/>
              <w:ind w:hanging="0" w:start="0" w:end="0"/>
              <w:rPr/>
            </w:pPr>
            <w:r>
              <w:rPr>
                <w:rStyle w:val="Strong"/>
                <w:rFonts w:ascii="Calibri" w:hAnsi="Calibri"/>
                <w:color w:val="1F1F1F"/>
                <w:sz w:val="20"/>
                <w:szCs w:val="20"/>
              </w:rPr>
              <w:t>Descripción</w:t>
            </w:r>
          </w:p>
        </w:tc>
      </w:tr>
      <w:tr>
        <w:trPr/>
        <w:tc>
          <w:tcPr>
            <w:tcW w:w="2440" w:type="dxa"/>
            <w:tcBorders>
              <w:top w:val="single" w:sz="2" w:space="0" w:color="C4C7C5"/>
              <w:start w:val="single" w:sz="2" w:space="0" w:color="C4C7C5"/>
              <w:bottom w:val="single" w:sz="2" w:space="0" w:color="C4C7C5"/>
              <w:end w:val="single" w:sz="2" w:space="0" w:color="C4C7C5"/>
            </w:tcBorders>
            <w:vAlign w:val="center"/>
          </w:tcPr>
          <w:p>
            <w:pPr>
              <w:pStyle w:val="Contenidodelatabla"/>
              <w:keepNext w:val="false"/>
              <w:widowControl/>
              <w:tabs>
                <w:tab w:val="clear" w:pos="720"/>
                <w:tab w:val="left" w:pos="1736" w:leader="none"/>
              </w:tabs>
              <w:spacing w:lineRule="auto" w:line="274" w:before="0" w:after="0"/>
              <w:ind w:hanging="0" w:start="0" w:end="0"/>
              <w:rPr>
                <w:rFonts w:ascii="Calibri" w:hAnsi="Calibri"/>
                <w:b/>
                <w:color w:val="1F1F1F"/>
                <w:sz w:val="20"/>
                <w:szCs w:val="20"/>
              </w:rPr>
            </w:pPr>
            <w:r>
              <w:rPr>
                <w:rFonts w:ascii="Calibri" w:hAnsi="Calibri"/>
                <w:b/>
                <w:color w:val="1F1F1F"/>
                <w:sz w:val="20"/>
                <w:szCs w:val="20"/>
              </w:rPr>
              <w:t>Generación y Envío Automático</w:t>
            </w:r>
          </w:p>
        </w:tc>
        <w:tc>
          <w:tcPr>
            <w:tcW w:w="7616" w:type="dxa"/>
            <w:tcBorders>
              <w:top w:val="single" w:sz="2" w:space="0" w:color="C4C7C5"/>
              <w:start w:val="single" w:sz="2" w:space="0" w:color="C4C7C5"/>
              <w:bottom w:val="single" w:sz="2" w:space="0" w:color="C4C7C5"/>
              <w:end w:val="single" w:sz="2" w:space="0" w:color="C4C7C5"/>
            </w:tcBorders>
            <w:vAlign w:val="center"/>
          </w:tcPr>
          <w:p>
            <w:pPr>
              <w:pStyle w:val="Contenidodelatabla"/>
              <w:keepNext w:val="false"/>
              <w:widowControl/>
              <w:tabs>
                <w:tab w:val="clear" w:pos="720"/>
                <w:tab w:val="left" w:pos="1736" w:leader="none"/>
              </w:tabs>
              <w:spacing w:lineRule="auto" w:line="274" w:before="0" w:after="0"/>
              <w:ind w:hanging="0" w:start="0" w:end="0"/>
              <w:rPr>
                <w:rFonts w:ascii="Calibri" w:hAnsi="Calibri"/>
                <w:color w:val="1F1F1F"/>
                <w:sz w:val="20"/>
                <w:szCs w:val="20"/>
              </w:rPr>
            </w:pPr>
            <w:r>
              <w:rPr>
                <w:rFonts w:ascii="Calibri" w:hAnsi="Calibri"/>
                <w:color w:val="1F1F1F"/>
                <w:sz w:val="20"/>
                <w:szCs w:val="20"/>
              </w:rPr>
              <w:t>Sistema automatizado para la creación de cuentas de cobro mensuales y su envío directo al correo electrónico registrado de cada empresa.</w:t>
            </w:r>
          </w:p>
        </w:tc>
      </w:tr>
      <w:tr>
        <w:trPr/>
        <w:tc>
          <w:tcPr>
            <w:tcW w:w="2440" w:type="dxa"/>
            <w:tcBorders>
              <w:top w:val="single" w:sz="2" w:space="0" w:color="C4C7C5"/>
              <w:start w:val="single" w:sz="2" w:space="0" w:color="C4C7C5"/>
              <w:bottom w:val="single" w:sz="2" w:space="0" w:color="C4C7C5"/>
              <w:end w:val="single" w:sz="2" w:space="0" w:color="C4C7C5"/>
            </w:tcBorders>
            <w:vAlign w:val="center"/>
          </w:tcPr>
          <w:p>
            <w:pPr>
              <w:pStyle w:val="Contenidodelatabla"/>
              <w:keepNext w:val="false"/>
              <w:widowControl/>
              <w:tabs>
                <w:tab w:val="clear" w:pos="720"/>
                <w:tab w:val="left" w:pos="1736" w:leader="none"/>
              </w:tabs>
              <w:spacing w:lineRule="auto" w:line="274" w:before="0" w:after="0"/>
              <w:ind w:hanging="0" w:start="0" w:end="0"/>
              <w:rPr>
                <w:rFonts w:ascii="Calibri" w:hAnsi="Calibri"/>
                <w:b/>
                <w:color w:val="1F1F1F"/>
                <w:sz w:val="20"/>
                <w:szCs w:val="20"/>
              </w:rPr>
            </w:pPr>
            <w:r>
              <w:rPr>
                <w:rFonts w:ascii="Calibri" w:hAnsi="Calibri"/>
                <w:b/>
                <w:color w:val="1F1F1F"/>
                <w:sz w:val="20"/>
                <w:szCs w:val="20"/>
              </w:rPr>
              <w:t>Gestión de Facturación</w:t>
            </w:r>
          </w:p>
        </w:tc>
        <w:tc>
          <w:tcPr>
            <w:tcW w:w="7616" w:type="dxa"/>
            <w:tcBorders>
              <w:top w:val="single" w:sz="2" w:space="0" w:color="C4C7C5"/>
              <w:start w:val="single" w:sz="2" w:space="0" w:color="C4C7C5"/>
              <w:bottom w:val="single" w:sz="2" w:space="0" w:color="C4C7C5"/>
              <w:end w:val="single" w:sz="2" w:space="0" w:color="C4C7C5"/>
            </w:tcBorders>
            <w:vAlign w:val="center"/>
          </w:tcPr>
          <w:p>
            <w:pPr>
              <w:pStyle w:val="Contenidodelatabla"/>
              <w:keepNext w:val="false"/>
              <w:widowControl/>
              <w:tabs>
                <w:tab w:val="clear" w:pos="720"/>
                <w:tab w:val="left" w:pos="1736" w:leader="none"/>
              </w:tabs>
              <w:spacing w:lineRule="auto" w:line="274" w:before="0" w:after="0"/>
              <w:ind w:hanging="0" w:start="0" w:end="0"/>
              <w:rPr>
                <w:rFonts w:ascii="Calibri" w:hAnsi="Calibri"/>
                <w:color w:val="1F1F1F"/>
                <w:sz w:val="20"/>
                <w:szCs w:val="20"/>
              </w:rPr>
            </w:pPr>
            <w:r>
              <w:rPr>
                <w:rFonts w:ascii="Calibri" w:hAnsi="Calibri"/>
                <w:color w:val="1F1F1F"/>
                <w:sz w:val="20"/>
                <w:szCs w:val="20"/>
              </w:rPr>
              <w:t>Módulo centralizado para listar empresas, visualizar el histórico completo de facturas, gestionar estados (pagadas, pendientes, en mora) y realizar la causación mensual.</w:t>
            </w:r>
          </w:p>
        </w:tc>
      </w:tr>
      <w:tr>
        <w:trPr/>
        <w:tc>
          <w:tcPr>
            <w:tcW w:w="2440" w:type="dxa"/>
            <w:tcBorders>
              <w:top w:val="single" w:sz="2" w:space="0" w:color="C4C7C5"/>
              <w:start w:val="single" w:sz="2" w:space="0" w:color="C4C7C5"/>
              <w:bottom w:val="single" w:sz="2" w:space="0" w:color="C4C7C5"/>
              <w:end w:val="single" w:sz="2" w:space="0" w:color="C4C7C5"/>
            </w:tcBorders>
            <w:vAlign w:val="center"/>
          </w:tcPr>
          <w:p>
            <w:pPr>
              <w:pStyle w:val="Contenidodelatabla"/>
              <w:keepNext w:val="false"/>
              <w:widowControl/>
              <w:tabs>
                <w:tab w:val="clear" w:pos="720"/>
                <w:tab w:val="left" w:pos="1736" w:leader="none"/>
              </w:tabs>
              <w:spacing w:lineRule="auto" w:line="274" w:before="0" w:after="0"/>
              <w:ind w:hanging="0" w:start="0" w:end="0"/>
              <w:rPr>
                <w:rFonts w:ascii="Calibri" w:hAnsi="Calibri"/>
                <w:b/>
                <w:color w:val="1F1F1F"/>
                <w:sz w:val="20"/>
                <w:szCs w:val="20"/>
              </w:rPr>
            </w:pPr>
            <w:r>
              <w:rPr>
                <w:rFonts w:ascii="Calibri" w:hAnsi="Calibri"/>
                <w:b/>
                <w:color w:val="1F1F1F"/>
                <w:sz w:val="20"/>
                <w:szCs w:val="20"/>
              </w:rPr>
              <w:t>Cálculo de Mora y Sanciones</w:t>
            </w:r>
          </w:p>
        </w:tc>
        <w:tc>
          <w:tcPr>
            <w:tcW w:w="7616" w:type="dxa"/>
            <w:tcBorders>
              <w:top w:val="single" w:sz="2" w:space="0" w:color="C4C7C5"/>
              <w:start w:val="single" w:sz="2" w:space="0" w:color="C4C7C5"/>
              <w:bottom w:val="single" w:sz="2" w:space="0" w:color="C4C7C5"/>
              <w:end w:val="single" w:sz="2" w:space="0" w:color="C4C7C5"/>
            </w:tcBorders>
            <w:vAlign w:val="center"/>
          </w:tcPr>
          <w:p>
            <w:pPr>
              <w:pStyle w:val="Contenidodelatabla"/>
              <w:keepNext w:val="false"/>
              <w:widowControl/>
              <w:tabs>
                <w:tab w:val="clear" w:pos="720"/>
                <w:tab w:val="left" w:pos="1736" w:leader="none"/>
              </w:tabs>
              <w:spacing w:lineRule="auto" w:line="274" w:before="0" w:after="0"/>
              <w:ind w:hanging="0" w:start="0" w:end="0"/>
              <w:rPr>
                <w:rFonts w:ascii="Calibri" w:hAnsi="Calibri"/>
                <w:color w:val="1F1F1F"/>
                <w:sz w:val="20"/>
                <w:szCs w:val="20"/>
              </w:rPr>
            </w:pPr>
            <w:r>
              <w:rPr>
                <w:rFonts w:ascii="Calibri" w:hAnsi="Calibri"/>
                <w:color w:val="1F1F1F"/>
                <w:sz w:val="20"/>
                <w:szCs w:val="20"/>
              </w:rPr>
              <w:t>Motor de reglas que identifica los meses de retraso y aplica automáticamente los intereses o sanciones correspondientes sobre el saldo.</w:t>
            </w:r>
          </w:p>
        </w:tc>
      </w:tr>
      <w:tr>
        <w:trPr/>
        <w:tc>
          <w:tcPr>
            <w:tcW w:w="2440" w:type="dxa"/>
            <w:tcBorders>
              <w:top w:val="single" w:sz="2" w:space="0" w:color="C4C7C5"/>
              <w:start w:val="single" w:sz="2" w:space="0" w:color="C4C7C5"/>
              <w:bottom w:val="single" w:sz="2" w:space="0" w:color="C4C7C5"/>
              <w:end w:val="single" w:sz="2" w:space="0" w:color="C4C7C5"/>
            </w:tcBorders>
            <w:vAlign w:val="center"/>
          </w:tcPr>
          <w:p>
            <w:pPr>
              <w:pStyle w:val="Contenidodelatabla"/>
              <w:keepNext w:val="false"/>
              <w:widowControl/>
              <w:tabs>
                <w:tab w:val="clear" w:pos="720"/>
                <w:tab w:val="left" w:pos="1736" w:leader="none"/>
              </w:tabs>
              <w:spacing w:lineRule="auto" w:line="274" w:before="0" w:after="0"/>
              <w:ind w:hanging="0" w:start="0" w:end="0"/>
              <w:rPr>
                <w:rFonts w:ascii="Calibri" w:hAnsi="Calibri"/>
                <w:b/>
                <w:color w:val="1F1F1F"/>
                <w:sz w:val="20"/>
                <w:szCs w:val="20"/>
              </w:rPr>
            </w:pPr>
            <w:r>
              <w:rPr>
                <w:rFonts w:ascii="Calibri" w:hAnsi="Calibri"/>
                <w:b/>
                <w:color w:val="1F1F1F"/>
                <w:sz w:val="20"/>
                <w:szCs w:val="20"/>
              </w:rPr>
              <w:t>Portal Empresarial</w:t>
            </w:r>
          </w:p>
        </w:tc>
        <w:tc>
          <w:tcPr>
            <w:tcW w:w="7616" w:type="dxa"/>
            <w:tcBorders>
              <w:top w:val="single" w:sz="2" w:space="0" w:color="C4C7C5"/>
              <w:start w:val="single" w:sz="2" w:space="0" w:color="C4C7C5"/>
              <w:bottom w:val="single" w:sz="2" w:space="0" w:color="C4C7C5"/>
              <w:end w:val="single" w:sz="2" w:space="0" w:color="C4C7C5"/>
            </w:tcBorders>
            <w:vAlign w:val="center"/>
          </w:tcPr>
          <w:p>
            <w:pPr>
              <w:pStyle w:val="Contenidodelatabla"/>
              <w:keepNext w:val="false"/>
              <w:widowControl/>
              <w:tabs>
                <w:tab w:val="clear" w:pos="720"/>
                <w:tab w:val="left" w:pos="1736" w:leader="none"/>
              </w:tabs>
              <w:spacing w:lineRule="auto" w:line="274" w:before="0" w:after="0"/>
              <w:ind w:hanging="0" w:start="0" w:end="0"/>
              <w:rPr>
                <w:rFonts w:ascii="Calibri" w:hAnsi="Calibri"/>
                <w:color w:val="1F1F1F"/>
                <w:sz w:val="20"/>
                <w:szCs w:val="20"/>
              </w:rPr>
            </w:pPr>
            <w:r>
              <w:rPr>
                <w:rFonts w:ascii="Calibri" w:hAnsi="Calibri"/>
                <w:color w:val="1F1F1F"/>
                <w:sz w:val="20"/>
                <w:szCs w:val="20"/>
              </w:rPr>
              <w:t>Interfaz web exclusiva donde cada empresa puede acceder para consultar su información, estado de cuenta y documentos de interés.</w:t>
            </w:r>
          </w:p>
        </w:tc>
      </w:tr>
      <w:tr>
        <w:trPr/>
        <w:tc>
          <w:tcPr>
            <w:tcW w:w="2440" w:type="dxa"/>
            <w:tcBorders>
              <w:top w:val="single" w:sz="2" w:space="0" w:color="C4C7C5"/>
              <w:start w:val="single" w:sz="2" w:space="0" w:color="C4C7C5"/>
              <w:bottom w:val="single" w:sz="2" w:space="0" w:color="C4C7C5"/>
              <w:end w:val="single" w:sz="2" w:space="0" w:color="C4C7C5"/>
            </w:tcBorders>
            <w:vAlign w:val="center"/>
          </w:tcPr>
          <w:p>
            <w:pPr>
              <w:pStyle w:val="Contenidodelatabla"/>
              <w:keepNext w:val="false"/>
              <w:widowControl/>
              <w:tabs>
                <w:tab w:val="clear" w:pos="720"/>
                <w:tab w:val="left" w:pos="1736" w:leader="none"/>
              </w:tabs>
              <w:spacing w:lineRule="auto" w:line="274" w:before="0" w:after="0"/>
              <w:ind w:hanging="0" w:start="0" w:end="0"/>
              <w:rPr>
                <w:rFonts w:ascii="Calibri" w:hAnsi="Calibri"/>
                <w:b/>
                <w:color w:val="1F1F1F"/>
                <w:sz w:val="20"/>
                <w:szCs w:val="20"/>
              </w:rPr>
            </w:pPr>
            <w:r>
              <w:rPr>
                <w:rFonts w:ascii="Calibri" w:hAnsi="Calibri"/>
                <w:b/>
                <w:color w:val="1F1F1F"/>
                <w:sz w:val="20"/>
                <w:szCs w:val="20"/>
              </w:rPr>
              <w:t>Trazabilidad y Gestión</w:t>
            </w:r>
          </w:p>
        </w:tc>
        <w:tc>
          <w:tcPr>
            <w:tcW w:w="7616" w:type="dxa"/>
            <w:tcBorders>
              <w:top w:val="single" w:sz="2" w:space="0" w:color="C4C7C5"/>
              <w:start w:val="single" w:sz="2" w:space="0" w:color="C4C7C5"/>
              <w:bottom w:val="single" w:sz="2" w:space="0" w:color="C4C7C5"/>
              <w:end w:val="single" w:sz="2" w:space="0" w:color="C4C7C5"/>
            </w:tcBorders>
            <w:vAlign w:val="center"/>
          </w:tcPr>
          <w:p>
            <w:pPr>
              <w:pStyle w:val="Contenidodelatabla"/>
              <w:keepNext w:val="false"/>
              <w:widowControl/>
              <w:tabs>
                <w:tab w:val="clear" w:pos="720"/>
                <w:tab w:val="left" w:pos="1736" w:leader="none"/>
              </w:tabs>
              <w:spacing w:lineRule="auto" w:line="274" w:before="0" w:after="0"/>
              <w:ind w:hanging="0" w:start="0" w:end="0"/>
              <w:rPr>
                <w:rFonts w:ascii="Calibri" w:hAnsi="Calibri"/>
                <w:color w:val="1F1F1F"/>
                <w:sz w:val="20"/>
                <w:szCs w:val="20"/>
              </w:rPr>
            </w:pPr>
            <w:r>
              <w:rPr>
                <w:rFonts w:ascii="Calibri" w:hAnsi="Calibri"/>
                <w:color w:val="1F1F1F"/>
                <w:sz w:val="20"/>
                <w:szCs w:val="20"/>
              </w:rPr>
              <w:t>Bitácora de historial que registra todas las acciones, cambios y comunicaciones realizadas sobre cada cuenta o empresa.</w:t>
            </w:r>
          </w:p>
        </w:tc>
      </w:tr>
      <w:tr>
        <w:trPr/>
        <w:tc>
          <w:tcPr>
            <w:tcW w:w="2440" w:type="dxa"/>
            <w:tcBorders>
              <w:top w:val="single" w:sz="2" w:space="0" w:color="C4C7C5"/>
              <w:start w:val="single" w:sz="2" w:space="0" w:color="C4C7C5"/>
              <w:bottom w:val="single" w:sz="2" w:space="0" w:color="C4C7C5"/>
              <w:end w:val="single" w:sz="2" w:space="0" w:color="C4C7C5"/>
            </w:tcBorders>
            <w:vAlign w:val="center"/>
          </w:tcPr>
          <w:p>
            <w:pPr>
              <w:pStyle w:val="Contenidodelatabla"/>
              <w:keepNext w:val="false"/>
              <w:widowControl/>
              <w:tabs>
                <w:tab w:val="clear" w:pos="720"/>
                <w:tab w:val="left" w:pos="1736" w:leader="none"/>
              </w:tabs>
              <w:spacing w:lineRule="auto" w:line="274" w:before="0" w:after="0"/>
              <w:ind w:hanging="0" w:start="0" w:end="0"/>
              <w:rPr>
                <w:rFonts w:ascii="Calibri" w:hAnsi="Calibri"/>
                <w:b/>
                <w:color w:val="1F1F1F"/>
                <w:sz w:val="20"/>
                <w:szCs w:val="20"/>
              </w:rPr>
            </w:pPr>
            <w:r>
              <w:rPr>
                <w:rFonts w:ascii="Calibri" w:hAnsi="Calibri"/>
                <w:b/>
                <w:color w:val="1F1F1F"/>
                <w:sz w:val="20"/>
                <w:szCs w:val="20"/>
              </w:rPr>
              <w:t>Semáforo de Cumplimiento</w:t>
            </w:r>
          </w:p>
        </w:tc>
        <w:tc>
          <w:tcPr>
            <w:tcW w:w="7616" w:type="dxa"/>
            <w:tcBorders>
              <w:top w:val="single" w:sz="2" w:space="0" w:color="C4C7C5"/>
              <w:start w:val="single" w:sz="2" w:space="0" w:color="C4C7C5"/>
              <w:bottom w:val="single" w:sz="2" w:space="0" w:color="C4C7C5"/>
              <w:end w:val="single" w:sz="2" w:space="0" w:color="C4C7C5"/>
            </w:tcBorders>
            <w:vAlign w:val="center"/>
          </w:tcPr>
          <w:p>
            <w:pPr>
              <w:pStyle w:val="Contenidodelatabla"/>
              <w:keepNext w:val="false"/>
              <w:widowControl/>
              <w:tabs>
                <w:tab w:val="clear" w:pos="720"/>
                <w:tab w:val="left" w:pos="1736" w:leader="none"/>
              </w:tabs>
              <w:spacing w:lineRule="auto" w:line="274" w:before="0" w:after="0"/>
              <w:ind w:hanging="0" w:start="0" w:end="0"/>
              <w:rPr>
                <w:rFonts w:ascii="Calibri" w:hAnsi="Calibri"/>
                <w:color w:val="1F1F1F"/>
                <w:sz w:val="20"/>
                <w:szCs w:val="20"/>
              </w:rPr>
            </w:pPr>
            <w:r>
              <w:rPr>
                <w:rFonts w:ascii="Calibri" w:hAnsi="Calibri"/>
                <w:color w:val="1F1F1F"/>
                <w:sz w:val="20"/>
                <w:szCs w:val="20"/>
              </w:rPr>
              <w:t xml:space="preserve">Sistema de calificación visual (estilo semáforo) basado en el </w:t>
            </w:r>
            <w:r>
              <w:rPr>
                <w:rFonts w:ascii="Calibri" w:hAnsi="Calibri"/>
                <w:i/>
                <w:color w:val="1F1F1F"/>
                <w:sz w:val="20"/>
                <w:szCs w:val="20"/>
              </w:rPr>
              <w:t>score</w:t>
            </w:r>
            <w:r>
              <w:rPr>
                <w:rFonts w:ascii="Calibri" w:hAnsi="Calibri"/>
                <w:color w:val="1F1F1F"/>
                <w:sz w:val="20"/>
                <w:szCs w:val="20"/>
              </w:rPr>
              <w:t xml:space="preserve"> o hábito de pago de cada empresa para evaluar su riesgo.</w:t>
            </w:r>
          </w:p>
        </w:tc>
      </w:tr>
      <w:tr>
        <w:trPr/>
        <w:tc>
          <w:tcPr>
            <w:tcW w:w="2440" w:type="dxa"/>
            <w:tcBorders>
              <w:top w:val="single" w:sz="2" w:space="0" w:color="C4C7C5"/>
              <w:start w:val="single" w:sz="2" w:space="0" w:color="C4C7C5"/>
              <w:bottom w:val="single" w:sz="2" w:space="0" w:color="C4C7C5"/>
              <w:end w:val="single" w:sz="2" w:space="0" w:color="C4C7C5"/>
            </w:tcBorders>
            <w:vAlign w:val="center"/>
          </w:tcPr>
          <w:p>
            <w:pPr>
              <w:pStyle w:val="Contenidodelatabla"/>
              <w:keepNext w:val="false"/>
              <w:widowControl/>
              <w:tabs>
                <w:tab w:val="clear" w:pos="720"/>
                <w:tab w:val="left" w:pos="1736" w:leader="none"/>
              </w:tabs>
              <w:spacing w:lineRule="auto" w:line="274" w:before="0" w:after="0"/>
              <w:ind w:hanging="0" w:start="0" w:end="0"/>
              <w:rPr>
                <w:rFonts w:ascii="Calibri" w:hAnsi="Calibri"/>
                <w:b/>
                <w:color w:val="1F1F1F"/>
                <w:sz w:val="20"/>
                <w:szCs w:val="20"/>
              </w:rPr>
            </w:pPr>
            <w:r>
              <w:rPr>
                <w:rFonts w:ascii="Calibri" w:hAnsi="Calibri"/>
                <w:b/>
                <w:color w:val="1F1F1F"/>
                <w:sz w:val="20"/>
                <w:szCs w:val="20"/>
              </w:rPr>
              <w:t>Sistema de Alertas y Notificaciones</w:t>
            </w:r>
          </w:p>
        </w:tc>
        <w:tc>
          <w:tcPr>
            <w:tcW w:w="7616" w:type="dxa"/>
            <w:tcBorders>
              <w:top w:val="single" w:sz="2" w:space="0" w:color="C4C7C5"/>
              <w:start w:val="single" w:sz="2" w:space="0" w:color="C4C7C5"/>
              <w:bottom w:val="single" w:sz="2" w:space="0" w:color="C4C7C5"/>
              <w:end w:val="single" w:sz="2" w:space="0" w:color="C4C7C5"/>
            </w:tcBorders>
            <w:vAlign w:val="center"/>
          </w:tcPr>
          <w:p>
            <w:pPr>
              <w:pStyle w:val="Contenidodelatabla"/>
              <w:keepNext w:val="false"/>
              <w:widowControl/>
              <w:tabs>
                <w:tab w:val="clear" w:pos="720"/>
                <w:tab w:val="left" w:pos="1736" w:leader="none"/>
              </w:tabs>
              <w:spacing w:lineRule="auto" w:line="274" w:before="0" w:after="0"/>
              <w:ind w:hanging="0" w:start="0" w:end="0"/>
              <w:rPr>
                <w:rFonts w:ascii="Calibri" w:hAnsi="Calibri"/>
                <w:color w:val="1F1F1F"/>
                <w:sz w:val="20"/>
                <w:szCs w:val="20"/>
              </w:rPr>
            </w:pPr>
            <w:r>
              <w:rPr>
                <w:rFonts w:ascii="Calibri" w:hAnsi="Calibri"/>
                <w:color w:val="1F1F1F"/>
                <w:sz w:val="20"/>
                <w:szCs w:val="20"/>
              </w:rPr>
              <w:t>Notificaciones preventivas sobre fechas de vencimiento y alertas masivas a los asociados en caso de impago o mora de su empresa.</w:t>
            </w:r>
          </w:p>
        </w:tc>
      </w:tr>
      <w:tr>
        <w:trPr/>
        <w:tc>
          <w:tcPr>
            <w:tcW w:w="2440" w:type="dxa"/>
            <w:tcBorders>
              <w:top w:val="single" w:sz="2" w:space="0" w:color="C4C7C5"/>
              <w:start w:val="single" w:sz="2" w:space="0" w:color="C4C7C5"/>
              <w:bottom w:val="single" w:sz="2" w:space="0" w:color="C4C7C5"/>
              <w:end w:val="single" w:sz="2" w:space="0" w:color="C4C7C5"/>
            </w:tcBorders>
            <w:vAlign w:val="center"/>
          </w:tcPr>
          <w:p>
            <w:pPr>
              <w:pStyle w:val="Contenidodelatabla"/>
              <w:keepNext w:val="false"/>
              <w:widowControl/>
              <w:tabs>
                <w:tab w:val="clear" w:pos="720"/>
                <w:tab w:val="left" w:pos="1736" w:leader="none"/>
              </w:tabs>
              <w:spacing w:lineRule="auto" w:line="274" w:before="0" w:after="0"/>
              <w:ind w:hanging="0" w:start="0" w:end="0"/>
              <w:rPr>
                <w:rFonts w:ascii="Calibri" w:hAnsi="Calibri"/>
                <w:b/>
                <w:color w:val="1F1F1F"/>
                <w:sz w:val="20"/>
                <w:szCs w:val="20"/>
              </w:rPr>
            </w:pPr>
            <w:r>
              <w:rPr>
                <w:rFonts w:ascii="Calibri" w:hAnsi="Calibri"/>
                <w:b/>
                <w:color w:val="1F1F1F"/>
                <w:sz w:val="20"/>
                <w:szCs w:val="20"/>
              </w:rPr>
              <w:t>Flujos de Aprobación</w:t>
            </w:r>
          </w:p>
        </w:tc>
        <w:tc>
          <w:tcPr>
            <w:tcW w:w="7616" w:type="dxa"/>
            <w:tcBorders>
              <w:top w:val="single" w:sz="2" w:space="0" w:color="C4C7C5"/>
              <w:start w:val="single" w:sz="2" w:space="0" w:color="C4C7C5"/>
              <w:bottom w:val="single" w:sz="2" w:space="0" w:color="C4C7C5"/>
              <w:end w:val="single" w:sz="2" w:space="0" w:color="C4C7C5"/>
            </w:tcBorders>
            <w:vAlign w:val="center"/>
          </w:tcPr>
          <w:p>
            <w:pPr>
              <w:pStyle w:val="Contenidodelatabla"/>
              <w:keepNext w:val="false"/>
              <w:widowControl/>
              <w:tabs>
                <w:tab w:val="clear" w:pos="720"/>
                <w:tab w:val="left" w:pos="1736" w:leader="none"/>
              </w:tabs>
              <w:spacing w:lineRule="auto" w:line="274" w:before="0" w:after="0"/>
              <w:ind w:hanging="0" w:start="0" w:end="0"/>
              <w:rPr>
                <w:rFonts w:ascii="Calibri" w:hAnsi="Calibri"/>
                <w:color w:val="1F1F1F"/>
                <w:sz w:val="20"/>
                <w:szCs w:val="20"/>
              </w:rPr>
            </w:pPr>
            <w:r>
              <w:rPr>
                <w:rFonts w:ascii="Calibri" w:hAnsi="Calibri"/>
                <w:color w:val="1F1F1F"/>
                <w:sz w:val="20"/>
                <w:szCs w:val="20"/>
              </w:rPr>
              <w:t>Proceso definido para la validación y autorización de pagos antes de su aplicación definitiva en el sistema.</w:t>
            </w:r>
          </w:p>
        </w:tc>
      </w:tr>
    </w:tbl>
    <w:p>
      <w:pPr>
        <w:pStyle w:val="Normal"/>
        <w:spacing w:before="0" w:after="100"/>
        <w:jc w:val="start"/>
        <w:rPr>
          <w:sz w:val="16"/>
          <w:szCs w:val="16"/>
        </w:rPr>
      </w:pPr>
      <w:r>
        <w:rPr>
          <w:rFonts w:eastAsia="Calibri" w:cs="Calibri"/>
          <w:b w:val="false"/>
          <w:bCs w:val="false"/>
          <w:color w:val="666666"/>
          <w:sz w:val="16"/>
          <w:szCs w:val="16"/>
        </w:rPr>
      </w:r>
    </w:p>
    <w:p>
      <w:pPr>
        <w:pStyle w:val="Normal"/>
        <w:spacing w:before="0" w:after="100"/>
        <w:jc w:val="start"/>
        <w:rPr>
          <w:sz w:val="16"/>
          <w:szCs w:val="16"/>
        </w:rPr>
      </w:pPr>
      <w:r>
        <w:rPr>
          <w:rFonts w:eastAsia="Calibri" w:cs="Calibri"/>
          <w:b w:val="false"/>
          <w:bCs w:val="false"/>
          <w:color w:val="666666"/>
          <w:sz w:val="16"/>
          <w:szCs w:val="16"/>
        </w:rPr>
      </w:r>
    </w:p>
    <w:p>
      <w:pPr>
        <w:pStyle w:val="Normal"/>
        <w:pBdr>
          <w:bottom w:val="single" w:sz="6" w:space="0" w:color="2E6DA4"/>
        </w:pBdr>
        <w:spacing w:before="280" w:after="100"/>
        <w:rPr/>
      </w:pPr>
      <w:r>
        <w:rPr>
          <w:rFonts w:eastAsia="Calibri" w:cs="Calibri"/>
          <w:b/>
          <w:bCs/>
          <w:color w:val="1E3A5F"/>
          <w:sz w:val="22"/>
          <w:szCs w:val="22"/>
        </w:rPr>
        <w:t>Módulos adicionales — Por definir</w:t>
      </w:r>
    </w:p>
    <w:p>
      <w:pPr>
        <w:pStyle w:val="Normal"/>
        <w:spacing w:before="0" w:after="80"/>
        <w:jc w:val="start"/>
        <w:rPr>
          <w:sz w:val="16"/>
          <w:szCs w:val="16"/>
        </w:rPr>
      </w:pPr>
      <w:r>
        <w:rPr>
          <w:rFonts w:eastAsia="Calibri" w:cs="Calibri"/>
          <w:b w:val="false"/>
          <w:bCs w:val="false"/>
          <w:color w:val="1A1A1A"/>
          <w:sz w:val="16"/>
          <w:szCs w:val="16"/>
        </w:rPr>
        <w:t>Una vez entregados los módulos anteriores, se definirán en conjunto con la gerencia los módulos restantes para completar la cobertura operativa de la cooperativa. Cada módulo adicional se cotizará individualmente según el alcance acordado.</w:t>
      </w:r>
    </w:p>
    <w:p>
      <w:pPr>
        <w:pStyle w:val="Normal"/>
        <w:shd w:val="solid" w:color="2E6DA4" w:fill="2E6DA4"/>
        <w:spacing w:before="320" w:after="160"/>
        <w:ind w:hanging="0" w:start="0" w:end="100"/>
        <w:rPr/>
      </w:pPr>
      <w:r>
        <w:rPr>
          <w:rFonts w:eastAsia="Calibri" w:cs="Calibri"/>
          <w:b/>
          <w:bCs/>
          <w:color w:val="FFFFFF"/>
          <w:sz w:val="24"/>
          <w:szCs w:val="24"/>
        </w:rPr>
        <w:t>RESUMEN ECONÓMICO</w:t>
      </w:r>
    </w:p>
    <w:p>
      <w:pPr>
        <w:pStyle w:val="Normal"/>
        <w:spacing w:before="0" w:after="80"/>
        <w:rPr/>
      </w:pPr>
      <w:r>
        <w:rPr/>
      </w:r>
    </w:p>
    <w:tbl>
      <w:tblPr>
        <w:tblW w:w="5000" w:type="pct"/>
        <w:jc w:val="start"/>
        <w:tblInd w:w="0" w:type="dxa"/>
        <w:tblLayout w:type="fixed"/>
        <w:tblCellMar>
          <w:top w:w="80" w:type="dxa"/>
          <w:start w:w="120" w:type="dxa"/>
          <w:bottom w:w="80" w:type="dxa"/>
          <w:end w:w="120" w:type="dxa"/>
        </w:tblCellMar>
      </w:tblPr>
      <w:tblGrid>
        <w:gridCol w:w="3368"/>
        <w:gridCol w:w="3369"/>
        <w:gridCol w:w="3369"/>
      </w:tblGrid>
      <w:tr>
        <w:trPr>
          <w:tblHeader w:val="true"/>
        </w:trPr>
        <w:tc>
          <w:tcPr>
            <w:tcW w:w="3368" w:type="dxa"/>
            <w:tcBorders>
              <w:top w:val="single" w:sz="4" w:space="0" w:color="CCCCCC"/>
              <w:start w:val="single" w:sz="4" w:space="0" w:color="CCCCCC"/>
              <w:bottom w:val="single" w:sz="4" w:space="0" w:color="CCCCCC"/>
              <w:end w:val="single" w:sz="4" w:space="0" w:color="CCCCCC"/>
            </w:tcBorders>
            <w:shd w:color="1E3A5F" w:fill="1E3A5F" w:val="solid"/>
            <w:vAlign w:val="center"/>
          </w:tcPr>
          <w:p>
            <w:pPr>
              <w:pStyle w:val="Normal"/>
              <w:spacing w:before="60" w:after="60"/>
              <w:jc w:val="start"/>
              <w:rPr/>
            </w:pPr>
            <w:r>
              <w:rPr>
                <w:rFonts w:eastAsia="Calibri" w:cs="Calibri"/>
                <w:b/>
                <w:bCs/>
                <w:color w:val="FFFFFF"/>
                <w:sz w:val="20"/>
                <w:szCs w:val="20"/>
              </w:rPr>
              <w:t>Módulo</w:t>
            </w:r>
          </w:p>
        </w:tc>
        <w:tc>
          <w:tcPr>
            <w:tcW w:w="3369" w:type="dxa"/>
            <w:tcBorders>
              <w:top w:val="single" w:sz="4" w:space="0" w:color="CCCCCC"/>
              <w:start w:val="single" w:sz="4" w:space="0" w:color="CCCCCC"/>
              <w:bottom w:val="single" w:sz="4" w:space="0" w:color="CCCCCC"/>
              <w:end w:val="single" w:sz="4" w:space="0" w:color="CCCCCC"/>
            </w:tcBorders>
            <w:shd w:color="1E3A5F" w:fill="1E3A5F" w:val="solid"/>
            <w:vAlign w:val="center"/>
          </w:tcPr>
          <w:p>
            <w:pPr>
              <w:pStyle w:val="Normal"/>
              <w:spacing w:before="60" w:after="60"/>
              <w:jc w:val="start"/>
              <w:rPr/>
            </w:pPr>
            <w:r>
              <w:rPr>
                <w:rFonts w:eastAsia="Calibri" w:cs="Calibri"/>
                <w:b/>
                <w:bCs/>
                <w:color w:val="FFFFFF"/>
                <w:sz w:val="20"/>
                <w:szCs w:val="20"/>
              </w:rPr>
              <w:t>Estado</w:t>
            </w:r>
          </w:p>
        </w:tc>
        <w:tc>
          <w:tcPr>
            <w:tcW w:w="3369" w:type="dxa"/>
            <w:tcBorders>
              <w:top w:val="single" w:sz="4" w:space="0" w:color="CCCCCC"/>
              <w:start w:val="single" w:sz="4" w:space="0" w:color="CCCCCC"/>
              <w:bottom w:val="single" w:sz="4" w:space="0" w:color="CCCCCC"/>
              <w:end w:val="single" w:sz="4" w:space="0" w:color="CCCCCC"/>
            </w:tcBorders>
            <w:shd w:color="1E3A5F" w:fill="1E3A5F" w:val="solid"/>
            <w:vAlign w:val="center"/>
          </w:tcPr>
          <w:p>
            <w:pPr>
              <w:pStyle w:val="Normal"/>
              <w:spacing w:before="60" w:after="60"/>
              <w:jc w:val="start"/>
              <w:rPr/>
            </w:pPr>
            <w:r>
              <w:rPr>
                <w:rFonts w:eastAsia="Calibri" w:cs="Calibri"/>
                <w:b/>
                <w:bCs/>
                <w:color w:val="FFFFFF"/>
                <w:sz w:val="20"/>
                <w:szCs w:val="20"/>
              </w:rPr>
              <w:t>Valor</w:t>
            </w:r>
          </w:p>
        </w:tc>
      </w:tr>
      <w:tr>
        <w:trPr/>
        <w:tc>
          <w:tcPr>
            <w:tcW w:w="3368" w:type="dxa"/>
            <w:tcBorders>
              <w:top w:val="single" w:sz="4" w:space="0" w:color="CCCCCC"/>
              <w:start w:val="single" w:sz="4" w:space="0" w:color="CCCCCC"/>
              <w:bottom w:val="single" w:sz="4" w:space="0" w:color="CCCCCC"/>
              <w:end w:val="single" w:sz="4" w:space="0" w:color="CCCCCC"/>
            </w:tcBorders>
            <w:shd w:color="FFFFFF" w:fill="FFFFFF" w:val="solid"/>
            <w:vAlign w:val="center"/>
          </w:tcPr>
          <w:p>
            <w:pPr>
              <w:pStyle w:val="Normal"/>
              <w:spacing w:before="60" w:after="60"/>
              <w:jc w:val="start"/>
              <w:rPr/>
            </w:pPr>
            <w:r>
              <w:rPr>
                <w:rFonts w:eastAsia="Calibri" w:cs="Calibri"/>
                <w:b w:val="false"/>
                <w:bCs w:val="false"/>
                <w:color w:val="1A1A1A"/>
                <w:sz w:val="20"/>
                <w:szCs w:val="20"/>
              </w:rPr>
              <w:t>Core del sistema + Migración de datos</w:t>
            </w:r>
          </w:p>
        </w:tc>
        <w:tc>
          <w:tcPr>
            <w:tcW w:w="3369" w:type="dxa"/>
            <w:tcBorders>
              <w:top w:val="single" w:sz="4" w:space="0" w:color="CCCCCC"/>
              <w:start w:val="single" w:sz="4" w:space="0" w:color="CCCCCC"/>
              <w:bottom w:val="single" w:sz="4" w:space="0" w:color="CCCCCC"/>
              <w:end w:val="single" w:sz="4" w:space="0" w:color="CCCCCC"/>
            </w:tcBorders>
            <w:shd w:color="FFFFFF" w:fill="FFFFFF" w:val="solid"/>
            <w:vAlign w:val="center"/>
          </w:tcPr>
          <w:p>
            <w:pPr>
              <w:pStyle w:val="Normal"/>
              <w:spacing w:before="60" w:after="60"/>
              <w:jc w:val="center"/>
              <w:rPr/>
            </w:pPr>
            <w:r>
              <w:rPr>
                <w:rFonts w:eastAsia="Calibri" w:cs="Calibri"/>
                <w:b w:val="false"/>
                <w:bCs w:val="false"/>
                <w:color w:val="1A1A1A"/>
                <w:sz w:val="20"/>
                <w:szCs w:val="20"/>
              </w:rPr>
              <w:t>Por desarrollar</w:t>
            </w:r>
          </w:p>
        </w:tc>
        <w:tc>
          <w:tcPr>
            <w:tcW w:w="3369" w:type="dxa"/>
            <w:tcBorders>
              <w:top w:val="single" w:sz="4" w:space="0" w:color="CCCCCC"/>
              <w:start w:val="single" w:sz="4" w:space="0" w:color="CCCCCC"/>
              <w:bottom w:val="single" w:sz="4" w:space="0" w:color="CCCCCC"/>
              <w:end w:val="single" w:sz="4" w:space="0" w:color="CCCCCC"/>
            </w:tcBorders>
            <w:shd w:color="FFFFFF" w:fill="FFFFFF" w:val="solid"/>
            <w:vAlign w:val="center"/>
          </w:tcPr>
          <w:p>
            <w:pPr>
              <w:pStyle w:val="Normal"/>
              <w:spacing w:before="60" w:after="60"/>
              <w:jc w:val="center"/>
              <w:rPr/>
            </w:pPr>
            <w:r>
              <w:rPr>
                <w:rFonts w:eastAsia="Calibri" w:cs="Calibri"/>
                <w:b w:val="false"/>
                <w:bCs w:val="false"/>
                <w:color w:val="1A1A1A"/>
                <w:sz w:val="20"/>
                <w:szCs w:val="20"/>
              </w:rPr>
              <w:t>$1.300.000</w:t>
            </w:r>
          </w:p>
        </w:tc>
      </w:tr>
      <w:tr>
        <w:trPr/>
        <w:tc>
          <w:tcPr>
            <w:tcW w:w="3368" w:type="dxa"/>
            <w:tcBorders>
              <w:top w:val="single" w:sz="4" w:space="0" w:color="CCCCCC"/>
              <w:start w:val="single" w:sz="4" w:space="0" w:color="CCCCCC"/>
              <w:bottom w:val="single" w:sz="4" w:space="0" w:color="CCCCCC"/>
              <w:end w:val="single" w:sz="4" w:space="0" w:color="CCCCCC"/>
            </w:tcBorders>
            <w:shd w:color="F2F4F7" w:fill="F2F4F7" w:val="solid"/>
            <w:vAlign w:val="center"/>
          </w:tcPr>
          <w:p>
            <w:pPr>
              <w:pStyle w:val="Normal"/>
              <w:spacing w:before="60" w:after="60"/>
              <w:jc w:val="start"/>
              <w:rPr/>
            </w:pPr>
            <w:r>
              <w:rPr>
                <w:rFonts w:eastAsia="Calibri" w:cs="Calibri"/>
                <w:b w:val="false"/>
                <w:bCs w:val="false"/>
                <w:color w:val="1A1A1A"/>
                <w:sz w:val="20"/>
                <w:szCs w:val="20"/>
              </w:rPr>
              <w:t>Sorteos</w:t>
            </w:r>
          </w:p>
        </w:tc>
        <w:tc>
          <w:tcPr>
            <w:tcW w:w="3369" w:type="dxa"/>
            <w:tcBorders>
              <w:top w:val="single" w:sz="4" w:space="0" w:color="CCCCCC"/>
              <w:start w:val="single" w:sz="4" w:space="0" w:color="CCCCCC"/>
              <w:bottom w:val="single" w:sz="4" w:space="0" w:color="CCCCCC"/>
              <w:end w:val="single" w:sz="4" w:space="0" w:color="CCCCCC"/>
            </w:tcBorders>
            <w:shd w:color="F2F4F7" w:fill="F2F4F7" w:val="solid"/>
            <w:vAlign w:val="center"/>
          </w:tcPr>
          <w:p>
            <w:pPr>
              <w:pStyle w:val="Normal"/>
              <w:spacing w:before="60" w:after="60"/>
              <w:jc w:val="center"/>
              <w:rPr/>
            </w:pPr>
            <w:r>
              <w:rPr>
                <w:rFonts w:eastAsia="Calibri" w:cs="Calibri"/>
                <w:b w:val="false"/>
                <w:bCs w:val="false"/>
                <w:color w:val="1A1A1A"/>
                <w:sz w:val="20"/>
                <w:szCs w:val="20"/>
              </w:rPr>
              <w:t>Por Actualizar</w:t>
            </w:r>
          </w:p>
        </w:tc>
        <w:tc>
          <w:tcPr>
            <w:tcW w:w="3369" w:type="dxa"/>
            <w:tcBorders>
              <w:top w:val="single" w:sz="4" w:space="0" w:color="CCCCCC"/>
              <w:start w:val="single" w:sz="4" w:space="0" w:color="CCCCCC"/>
              <w:bottom w:val="single" w:sz="4" w:space="0" w:color="CCCCCC"/>
              <w:end w:val="single" w:sz="4" w:space="0" w:color="CCCCCC"/>
            </w:tcBorders>
            <w:shd w:color="F2F4F7" w:fill="F2F4F7" w:val="solid"/>
            <w:vAlign w:val="center"/>
          </w:tcPr>
          <w:p>
            <w:pPr>
              <w:pStyle w:val="Normal"/>
              <w:spacing w:before="60" w:after="60"/>
              <w:jc w:val="center"/>
              <w:rPr/>
            </w:pPr>
            <w:r>
              <w:rPr>
                <w:rFonts w:eastAsia="Calibri" w:cs="Calibri"/>
                <w:b w:val="false"/>
                <w:bCs w:val="false"/>
                <w:color w:val="1A1A1A"/>
                <w:sz w:val="20"/>
                <w:szCs w:val="20"/>
              </w:rPr>
              <w:t>$</w:t>
            </w:r>
            <w:r>
              <w:rPr>
                <w:rFonts w:eastAsia="Calibri" w:cs="Calibri"/>
                <w:b w:val="false"/>
                <w:bCs w:val="false"/>
                <w:color w:val="1A1A1A"/>
                <w:sz w:val="20"/>
                <w:szCs w:val="20"/>
              </w:rPr>
              <w:t>3</w:t>
            </w:r>
            <w:r>
              <w:rPr>
                <w:rFonts w:eastAsia="Calibri" w:cs="Calibri"/>
                <w:b w:val="false"/>
                <w:bCs w:val="false"/>
                <w:color w:val="1A1A1A"/>
                <w:sz w:val="20"/>
                <w:szCs w:val="20"/>
              </w:rPr>
              <w:t>00.000</w:t>
            </w:r>
          </w:p>
        </w:tc>
      </w:tr>
      <w:tr>
        <w:trPr/>
        <w:tc>
          <w:tcPr>
            <w:tcW w:w="3368" w:type="dxa"/>
            <w:tcBorders>
              <w:start w:val="single" w:sz="4" w:space="0" w:color="CCCCCC"/>
              <w:bottom w:val="single" w:sz="4" w:space="0" w:color="CCCCCC"/>
              <w:end w:val="single" w:sz="4" w:space="0" w:color="CCCCCC"/>
            </w:tcBorders>
            <w:shd w:color="F2F4F7" w:fill="F2F4F7" w:val="solid"/>
            <w:vAlign w:val="center"/>
          </w:tcPr>
          <w:p>
            <w:pPr>
              <w:pStyle w:val="Normal"/>
              <w:spacing w:before="60" w:after="60"/>
              <w:jc w:val="start"/>
              <w:rPr/>
            </w:pPr>
            <w:r>
              <w:rPr/>
              <w:t>Patronales</w:t>
            </w:r>
          </w:p>
        </w:tc>
        <w:tc>
          <w:tcPr>
            <w:tcW w:w="3369" w:type="dxa"/>
            <w:tcBorders>
              <w:start w:val="single" w:sz="4" w:space="0" w:color="CCCCCC"/>
              <w:bottom w:val="single" w:sz="4" w:space="0" w:color="CCCCCC"/>
              <w:end w:val="single" w:sz="4" w:space="0" w:color="CCCCCC"/>
            </w:tcBorders>
            <w:shd w:color="F2F4F7" w:fill="F2F4F7" w:val="solid"/>
            <w:vAlign w:val="center"/>
          </w:tcPr>
          <w:p>
            <w:pPr>
              <w:pStyle w:val="Normal"/>
              <w:spacing w:before="60" w:after="60"/>
              <w:jc w:val="center"/>
              <w:rPr/>
            </w:pPr>
            <w:r>
              <w:rPr/>
              <w:t>Por desarrollar</w:t>
            </w:r>
          </w:p>
        </w:tc>
        <w:tc>
          <w:tcPr>
            <w:tcW w:w="3369" w:type="dxa"/>
            <w:tcBorders>
              <w:start w:val="single" w:sz="4" w:space="0" w:color="CCCCCC"/>
              <w:bottom w:val="single" w:sz="4" w:space="0" w:color="CCCCCC"/>
              <w:end w:val="single" w:sz="4" w:space="0" w:color="CCCCCC"/>
            </w:tcBorders>
            <w:shd w:color="F2F4F7" w:fill="F2F4F7" w:val="solid"/>
            <w:vAlign w:val="center"/>
          </w:tcPr>
          <w:p>
            <w:pPr>
              <w:pStyle w:val="Normal"/>
              <w:spacing w:before="60" w:after="60"/>
              <w:jc w:val="center"/>
              <w:rPr>
                <w:sz w:val="20"/>
                <w:szCs w:val="20"/>
              </w:rPr>
            </w:pPr>
            <w:r>
              <w:rPr>
                <w:sz w:val="20"/>
                <w:szCs w:val="20"/>
              </w:rPr>
              <w:t>$1.700.000</w:t>
            </w:r>
          </w:p>
        </w:tc>
      </w:tr>
      <w:tr>
        <w:trPr/>
        <w:tc>
          <w:tcPr>
            <w:tcW w:w="3368" w:type="dxa"/>
            <w:tcBorders>
              <w:top w:val="single" w:sz="4" w:space="0" w:color="CCCCCC"/>
              <w:start w:val="single" w:sz="4" w:space="0" w:color="CCCCCC"/>
              <w:bottom w:val="single" w:sz="4" w:space="0" w:color="CCCCCC"/>
              <w:end w:val="single" w:sz="4" w:space="0" w:color="CCCCCC"/>
            </w:tcBorders>
            <w:shd w:color="FFFFFF" w:fill="FFFFFF" w:val="solid"/>
            <w:vAlign w:val="center"/>
          </w:tcPr>
          <w:p>
            <w:pPr>
              <w:pStyle w:val="Normal"/>
              <w:spacing w:before="60" w:after="60"/>
              <w:jc w:val="start"/>
              <w:rPr/>
            </w:pPr>
            <w:r>
              <w:rPr>
                <w:rFonts w:eastAsia="Calibri" w:cs="Calibri"/>
                <w:b w:val="false"/>
                <w:bCs w:val="false"/>
                <w:color w:val="1A1A1A"/>
                <w:sz w:val="20"/>
                <w:szCs w:val="20"/>
              </w:rPr>
              <w:t>Financiero</w:t>
            </w:r>
          </w:p>
        </w:tc>
        <w:tc>
          <w:tcPr>
            <w:tcW w:w="3369" w:type="dxa"/>
            <w:tcBorders>
              <w:top w:val="single" w:sz="4" w:space="0" w:color="CCCCCC"/>
              <w:start w:val="single" w:sz="4" w:space="0" w:color="CCCCCC"/>
              <w:bottom w:val="single" w:sz="4" w:space="0" w:color="CCCCCC"/>
              <w:end w:val="single" w:sz="4" w:space="0" w:color="CCCCCC"/>
            </w:tcBorders>
            <w:shd w:color="FFFFFF" w:fill="FFFFFF" w:val="solid"/>
            <w:vAlign w:val="center"/>
          </w:tcPr>
          <w:p>
            <w:pPr>
              <w:pStyle w:val="Normal"/>
              <w:spacing w:before="60" w:after="60"/>
              <w:jc w:val="center"/>
              <w:rPr/>
            </w:pPr>
            <w:r>
              <w:rPr>
                <w:rFonts w:eastAsia="Calibri" w:cs="Calibri"/>
                <w:b w:val="false"/>
                <w:bCs w:val="false"/>
                <w:color w:val="1A1A1A"/>
                <w:sz w:val="20"/>
                <w:szCs w:val="20"/>
              </w:rPr>
              <w:t>Por desarrollar</w:t>
            </w:r>
          </w:p>
        </w:tc>
        <w:tc>
          <w:tcPr>
            <w:tcW w:w="3369" w:type="dxa"/>
            <w:tcBorders>
              <w:top w:val="single" w:sz="4" w:space="0" w:color="CCCCCC"/>
              <w:start w:val="single" w:sz="4" w:space="0" w:color="CCCCCC"/>
              <w:bottom w:val="single" w:sz="4" w:space="0" w:color="CCCCCC"/>
              <w:end w:val="single" w:sz="4" w:space="0" w:color="CCCCCC"/>
            </w:tcBorders>
            <w:shd w:color="FFFFFF" w:fill="FFFFFF" w:val="solid"/>
            <w:vAlign w:val="center"/>
          </w:tcPr>
          <w:p>
            <w:pPr>
              <w:pStyle w:val="Normal"/>
              <w:spacing w:before="60" w:after="60"/>
              <w:jc w:val="center"/>
              <w:rPr/>
            </w:pPr>
            <w:r>
              <w:rPr>
                <w:rFonts w:eastAsia="Calibri" w:cs="Calibri"/>
                <w:b w:val="false"/>
                <w:bCs w:val="false"/>
                <w:color w:val="1A1A1A"/>
                <w:sz w:val="20"/>
                <w:szCs w:val="20"/>
              </w:rPr>
              <w:t>$1.200.000 – $2.000.000</w:t>
            </w:r>
          </w:p>
        </w:tc>
      </w:tr>
      <w:tr>
        <w:trPr/>
        <w:tc>
          <w:tcPr>
            <w:tcW w:w="3368" w:type="dxa"/>
            <w:tcBorders>
              <w:top w:val="single" w:sz="4" w:space="0" w:color="CCCCCC"/>
              <w:start w:val="single" w:sz="4" w:space="0" w:color="CCCCCC"/>
              <w:bottom w:val="single" w:sz="4" w:space="0" w:color="CCCCCC"/>
              <w:end w:val="single" w:sz="4" w:space="0" w:color="CCCCCC"/>
            </w:tcBorders>
            <w:shd w:color="F2F4F7" w:fill="F2F4F7" w:val="solid"/>
            <w:vAlign w:val="center"/>
          </w:tcPr>
          <w:p>
            <w:pPr>
              <w:pStyle w:val="Normal"/>
              <w:spacing w:before="60" w:after="60"/>
              <w:jc w:val="start"/>
              <w:rPr/>
            </w:pPr>
            <w:r>
              <w:rPr>
                <w:rFonts w:eastAsia="Calibri" w:cs="Calibri"/>
                <w:b w:val="false"/>
                <w:bCs w:val="false"/>
                <w:color w:val="1A1A1A"/>
                <w:sz w:val="20"/>
                <w:szCs w:val="20"/>
              </w:rPr>
              <w:t>Seguros</w:t>
            </w:r>
          </w:p>
        </w:tc>
        <w:tc>
          <w:tcPr>
            <w:tcW w:w="3369" w:type="dxa"/>
            <w:tcBorders>
              <w:top w:val="single" w:sz="4" w:space="0" w:color="CCCCCC"/>
              <w:start w:val="single" w:sz="4" w:space="0" w:color="CCCCCC"/>
              <w:bottom w:val="single" w:sz="4" w:space="0" w:color="CCCCCC"/>
              <w:end w:val="single" w:sz="4" w:space="0" w:color="CCCCCC"/>
            </w:tcBorders>
            <w:shd w:color="F2F4F7" w:fill="F2F4F7" w:val="solid"/>
            <w:vAlign w:val="center"/>
          </w:tcPr>
          <w:p>
            <w:pPr>
              <w:pStyle w:val="Normal"/>
              <w:spacing w:before="60" w:after="60"/>
              <w:jc w:val="center"/>
              <w:rPr/>
            </w:pPr>
            <w:r>
              <w:rPr>
                <w:rFonts w:eastAsia="Calibri" w:cs="Calibri"/>
                <w:b w:val="false"/>
                <w:bCs w:val="false"/>
                <w:color w:val="1A1A1A"/>
                <w:sz w:val="20"/>
                <w:szCs w:val="20"/>
              </w:rPr>
              <w:t>Por desarrollar</w:t>
            </w:r>
          </w:p>
        </w:tc>
        <w:tc>
          <w:tcPr>
            <w:tcW w:w="3369" w:type="dxa"/>
            <w:tcBorders>
              <w:top w:val="single" w:sz="4" w:space="0" w:color="CCCCCC"/>
              <w:start w:val="single" w:sz="4" w:space="0" w:color="CCCCCC"/>
              <w:bottom w:val="single" w:sz="4" w:space="0" w:color="CCCCCC"/>
              <w:end w:val="single" w:sz="4" w:space="0" w:color="CCCCCC"/>
            </w:tcBorders>
            <w:shd w:color="F2F4F7" w:fill="F2F4F7" w:val="solid"/>
            <w:vAlign w:val="center"/>
          </w:tcPr>
          <w:p>
            <w:pPr>
              <w:pStyle w:val="Normal"/>
              <w:spacing w:before="60" w:after="60"/>
              <w:jc w:val="center"/>
              <w:rPr/>
            </w:pPr>
            <w:r>
              <w:rPr>
                <w:rFonts w:eastAsia="Calibri" w:cs="Calibri"/>
                <w:b w:val="false"/>
                <w:bCs w:val="false"/>
                <w:color w:val="1A1A1A"/>
                <w:sz w:val="20"/>
                <w:szCs w:val="20"/>
              </w:rPr>
              <w:t>$1.500.000 – $2.500.000</w:t>
            </w:r>
          </w:p>
        </w:tc>
      </w:tr>
      <w:tr>
        <w:trPr/>
        <w:tc>
          <w:tcPr>
            <w:tcW w:w="3368" w:type="dxa"/>
            <w:tcBorders>
              <w:top w:val="single" w:sz="4" w:space="0" w:color="CCCCCC"/>
              <w:start w:val="single" w:sz="4" w:space="0" w:color="CCCCCC"/>
              <w:bottom w:val="single" w:sz="4" w:space="0" w:color="CCCCCC"/>
              <w:end w:val="single" w:sz="4" w:space="0" w:color="CCCCCC"/>
            </w:tcBorders>
            <w:shd w:color="FFFFFF" w:fill="FFFFFF" w:val="solid"/>
            <w:vAlign w:val="center"/>
          </w:tcPr>
          <w:p>
            <w:pPr>
              <w:pStyle w:val="Normal"/>
              <w:spacing w:before="60" w:after="60"/>
              <w:jc w:val="start"/>
              <w:rPr/>
            </w:pPr>
            <w:r>
              <w:rPr>
                <w:rFonts w:eastAsia="Calibri" w:cs="Calibri"/>
                <w:b w:val="false"/>
                <w:bCs w:val="false"/>
                <w:color w:val="1A1A1A"/>
                <w:sz w:val="20"/>
                <w:szCs w:val="20"/>
              </w:rPr>
              <w:t>Motor de Estados — Crédito</w:t>
            </w:r>
          </w:p>
        </w:tc>
        <w:tc>
          <w:tcPr>
            <w:tcW w:w="3369" w:type="dxa"/>
            <w:tcBorders>
              <w:top w:val="single" w:sz="4" w:space="0" w:color="CCCCCC"/>
              <w:start w:val="single" w:sz="4" w:space="0" w:color="CCCCCC"/>
              <w:bottom w:val="single" w:sz="4" w:space="0" w:color="CCCCCC"/>
              <w:end w:val="single" w:sz="4" w:space="0" w:color="CCCCCC"/>
            </w:tcBorders>
            <w:shd w:color="FFFFFF" w:fill="FFFFFF" w:val="solid"/>
            <w:vAlign w:val="center"/>
          </w:tcPr>
          <w:p>
            <w:pPr>
              <w:pStyle w:val="Normal"/>
              <w:spacing w:before="60" w:after="60"/>
              <w:jc w:val="center"/>
              <w:rPr/>
            </w:pPr>
            <w:r>
              <w:rPr>
                <w:rFonts w:eastAsia="Calibri" w:cs="Calibri"/>
                <w:b w:val="false"/>
                <w:bCs w:val="false"/>
                <w:color w:val="1A1A1A"/>
                <w:sz w:val="20"/>
                <w:szCs w:val="20"/>
              </w:rPr>
              <w:t>Por desarrollar</w:t>
            </w:r>
          </w:p>
        </w:tc>
        <w:tc>
          <w:tcPr>
            <w:tcW w:w="3369" w:type="dxa"/>
            <w:tcBorders>
              <w:top w:val="single" w:sz="4" w:space="0" w:color="CCCCCC"/>
              <w:start w:val="single" w:sz="4" w:space="0" w:color="CCCCCC"/>
              <w:bottom w:val="single" w:sz="4" w:space="0" w:color="CCCCCC"/>
              <w:end w:val="single" w:sz="4" w:space="0" w:color="CCCCCC"/>
            </w:tcBorders>
            <w:shd w:color="FFFFFF" w:fill="FFFFFF" w:val="solid"/>
            <w:vAlign w:val="center"/>
          </w:tcPr>
          <w:p>
            <w:pPr>
              <w:pStyle w:val="Normal"/>
              <w:spacing w:before="60" w:after="60"/>
              <w:jc w:val="center"/>
              <w:rPr/>
            </w:pPr>
            <w:r>
              <w:rPr>
                <w:rFonts w:eastAsia="Calibri" w:cs="Calibri"/>
                <w:b w:val="false"/>
                <w:bCs w:val="false"/>
                <w:color w:val="1A1A1A"/>
                <w:sz w:val="20"/>
                <w:szCs w:val="20"/>
              </w:rPr>
              <w:t>$1.200.000 – $1.800.000</w:t>
            </w:r>
          </w:p>
        </w:tc>
      </w:tr>
      <w:tr>
        <w:trPr/>
        <w:tc>
          <w:tcPr>
            <w:tcW w:w="3368" w:type="dxa"/>
            <w:tcBorders>
              <w:top w:val="single" w:sz="4" w:space="0" w:color="CCCCCC"/>
              <w:start w:val="single" w:sz="4" w:space="0" w:color="CCCCCC"/>
              <w:bottom w:val="single" w:sz="4" w:space="0" w:color="CCCCCC"/>
              <w:end w:val="single" w:sz="4" w:space="0" w:color="CCCCCC"/>
            </w:tcBorders>
            <w:shd w:color="F2F4F7" w:fill="F2F4F7" w:val="solid"/>
            <w:vAlign w:val="center"/>
          </w:tcPr>
          <w:p>
            <w:pPr>
              <w:pStyle w:val="Normal"/>
              <w:spacing w:before="60" w:after="60"/>
              <w:jc w:val="start"/>
              <w:rPr/>
            </w:pPr>
            <w:r>
              <w:rPr>
                <w:rFonts w:eastAsia="Calibri" w:cs="Calibri"/>
                <w:b w:val="false"/>
                <w:bCs w:val="false"/>
                <w:color w:val="1A1A1A"/>
                <w:sz w:val="20"/>
                <w:szCs w:val="20"/>
              </w:rPr>
              <w:t>Módulos adicionales</w:t>
            </w:r>
          </w:p>
        </w:tc>
        <w:tc>
          <w:tcPr>
            <w:tcW w:w="3369" w:type="dxa"/>
            <w:tcBorders>
              <w:top w:val="single" w:sz="4" w:space="0" w:color="CCCCCC"/>
              <w:start w:val="single" w:sz="4" w:space="0" w:color="CCCCCC"/>
              <w:bottom w:val="single" w:sz="4" w:space="0" w:color="CCCCCC"/>
              <w:end w:val="single" w:sz="4" w:space="0" w:color="CCCCCC"/>
            </w:tcBorders>
            <w:shd w:color="F2F4F7" w:fill="F2F4F7" w:val="solid"/>
            <w:vAlign w:val="center"/>
          </w:tcPr>
          <w:p>
            <w:pPr>
              <w:pStyle w:val="Normal"/>
              <w:spacing w:before="60" w:after="60"/>
              <w:jc w:val="center"/>
              <w:rPr/>
            </w:pPr>
            <w:r>
              <w:rPr>
                <w:rFonts w:eastAsia="Calibri" w:cs="Calibri"/>
                <w:b w:val="false"/>
                <w:bCs w:val="false"/>
                <w:color w:val="1A1A1A"/>
                <w:sz w:val="20"/>
                <w:szCs w:val="20"/>
              </w:rPr>
              <w:t>Por definir</w:t>
            </w:r>
          </w:p>
        </w:tc>
        <w:tc>
          <w:tcPr>
            <w:tcW w:w="3369" w:type="dxa"/>
            <w:tcBorders>
              <w:top w:val="single" w:sz="4" w:space="0" w:color="CCCCCC"/>
              <w:start w:val="single" w:sz="4" w:space="0" w:color="CCCCCC"/>
              <w:bottom w:val="single" w:sz="4" w:space="0" w:color="CCCCCC"/>
              <w:end w:val="single" w:sz="4" w:space="0" w:color="CCCCCC"/>
            </w:tcBorders>
            <w:shd w:color="F2F4F7" w:fill="F2F4F7" w:val="solid"/>
            <w:vAlign w:val="center"/>
          </w:tcPr>
          <w:p>
            <w:pPr>
              <w:pStyle w:val="Normal"/>
              <w:spacing w:before="60" w:after="60"/>
              <w:jc w:val="center"/>
              <w:rPr/>
            </w:pPr>
            <w:r>
              <w:rPr>
                <w:rFonts w:eastAsia="Calibri" w:cs="Calibri"/>
                <w:b w:val="false"/>
                <w:bCs w:val="false"/>
                <w:color w:val="1A1A1A"/>
                <w:sz w:val="20"/>
                <w:szCs w:val="20"/>
              </w:rPr>
              <w:t>A cotizar</w:t>
            </w:r>
          </w:p>
        </w:tc>
      </w:tr>
      <w:tr>
        <w:trPr/>
        <w:tc>
          <w:tcPr>
            <w:tcW w:w="3368" w:type="dxa"/>
            <w:tcBorders>
              <w:top w:val="single" w:sz="4" w:space="0" w:color="CCCCCC"/>
              <w:start w:val="single" w:sz="4" w:space="0" w:color="CCCCCC"/>
              <w:bottom w:val="single" w:sz="4" w:space="0" w:color="CCCCCC"/>
              <w:end w:val="single" w:sz="4" w:space="0" w:color="CCCCCC"/>
            </w:tcBorders>
            <w:shd w:color="FFFFFF" w:fill="FFFFFF" w:val="solid"/>
            <w:vAlign w:val="center"/>
          </w:tcPr>
          <w:p>
            <w:pPr>
              <w:pStyle w:val="Normal"/>
              <w:spacing w:before="60" w:after="60"/>
              <w:jc w:val="start"/>
              <w:rPr/>
            </w:pPr>
            <w:r>
              <w:rPr>
                <w:rFonts w:eastAsia="Calibri" w:cs="Calibri"/>
                <w:b w:val="false"/>
                <w:bCs w:val="false"/>
                <w:color w:val="1A1A1A"/>
                <w:sz w:val="20"/>
                <w:szCs w:val="20"/>
              </w:rPr>
              <w:t>TOTAL ESTIMADO (sin módulos por definir)</w:t>
            </w:r>
          </w:p>
        </w:tc>
        <w:tc>
          <w:tcPr>
            <w:tcW w:w="3369" w:type="dxa"/>
            <w:tcBorders>
              <w:top w:val="single" w:sz="4" w:space="0" w:color="CCCCCC"/>
              <w:start w:val="single" w:sz="4" w:space="0" w:color="CCCCCC"/>
              <w:bottom w:val="single" w:sz="4" w:space="0" w:color="CCCCCC"/>
              <w:end w:val="single" w:sz="4" w:space="0" w:color="CCCCCC"/>
            </w:tcBorders>
            <w:shd w:color="FFFFFF" w:fill="FFFFFF" w:val="solid"/>
            <w:vAlign w:val="center"/>
          </w:tcPr>
          <w:p>
            <w:pPr>
              <w:pStyle w:val="Normal"/>
              <w:spacing w:before="60" w:after="60"/>
              <w:jc w:val="center"/>
              <w:rPr/>
            </w:pPr>
            <w:r>
              <w:rPr/>
            </w:r>
          </w:p>
        </w:tc>
        <w:tc>
          <w:tcPr>
            <w:tcW w:w="3369" w:type="dxa"/>
            <w:tcBorders>
              <w:top w:val="single" w:sz="4" w:space="0" w:color="CCCCCC"/>
              <w:start w:val="single" w:sz="4" w:space="0" w:color="CCCCCC"/>
              <w:bottom w:val="single" w:sz="4" w:space="0" w:color="CCCCCC"/>
              <w:end w:val="single" w:sz="4" w:space="0" w:color="CCCCCC"/>
            </w:tcBorders>
            <w:shd w:color="FFFFFF" w:fill="FFFFFF" w:val="solid"/>
            <w:vAlign w:val="center"/>
          </w:tcPr>
          <w:p>
            <w:pPr>
              <w:pStyle w:val="Normal"/>
              <w:spacing w:before="60" w:after="60"/>
              <w:jc w:val="center"/>
              <w:rPr/>
            </w:pPr>
            <w:r>
              <w:rPr>
                <w:rFonts w:eastAsia="Calibri" w:cs="Calibri"/>
                <w:b w:val="false"/>
                <w:bCs w:val="false"/>
                <w:color w:val="1A1A1A"/>
                <w:sz w:val="20"/>
                <w:szCs w:val="20"/>
              </w:rPr>
              <w:t>$5.500.000 – $8.900.000 COP</w:t>
            </w:r>
          </w:p>
        </w:tc>
      </w:tr>
    </w:tbl>
    <w:p>
      <w:pPr>
        <w:pStyle w:val="Normal"/>
        <w:spacing w:before="0" w:after="80"/>
        <w:rPr/>
      </w:pPr>
      <w:r>
        <w:rPr/>
      </w:r>
    </w:p>
    <w:p>
      <w:pPr>
        <w:pStyle w:val="Normal"/>
        <w:spacing w:before="0" w:after="80"/>
        <w:jc w:val="start"/>
        <w:rPr>
          <w:rFonts w:ascii="Calibri" w:hAnsi="Calibri" w:eastAsia="Calibri" w:cs="Calibri"/>
          <w:b w:val="false"/>
          <w:bCs w:val="false"/>
          <w:color w:val="888888"/>
          <w:sz w:val="14"/>
          <w:szCs w:val="14"/>
        </w:rPr>
      </w:pPr>
      <w:r>
        <w:rPr>
          <w:rFonts w:eastAsia="Calibri" w:cs="Calibri"/>
          <w:b w:val="false"/>
          <w:bCs w:val="false"/>
          <w:color w:val="888888"/>
          <w:sz w:val="14"/>
          <w:szCs w:val="14"/>
        </w:rPr>
        <w:t>* Los valores de los módulos por desarrollar son estimados y podrán ajustarse según el alcance definitivo acordado con la gerencia.</w:t>
      </w:r>
    </w:p>
    <w:p>
      <w:pPr>
        <w:pStyle w:val="Normal"/>
        <w:spacing w:before="0" w:after="80"/>
        <w:jc w:val="start"/>
        <w:rPr>
          <w:rFonts w:ascii="Calibri" w:hAnsi="Calibri" w:eastAsia="Calibri" w:cs="Calibri"/>
          <w:b w:val="false"/>
          <w:bCs w:val="false"/>
          <w:color w:val="888888"/>
          <w:sz w:val="14"/>
          <w:szCs w:val="14"/>
        </w:rPr>
      </w:pPr>
      <w:r>
        <w:rPr>
          <w:rFonts w:eastAsia="Calibri" w:cs="Calibri"/>
          <w:b w:val="false"/>
          <w:bCs w:val="false"/>
          <w:color w:val="888888"/>
          <w:sz w:val="14"/>
          <w:szCs w:val="14"/>
        </w:rPr>
      </w:r>
    </w:p>
    <w:p>
      <w:pPr>
        <w:pStyle w:val="Normal"/>
        <w:spacing w:before="0" w:after="80"/>
        <w:jc w:val="start"/>
        <w:rPr>
          <w:rFonts w:ascii="Calibri" w:hAnsi="Calibri" w:eastAsia="Calibri" w:cs="Calibri"/>
          <w:b w:val="false"/>
          <w:bCs w:val="false"/>
          <w:color w:val="888888"/>
          <w:sz w:val="14"/>
          <w:szCs w:val="14"/>
        </w:rPr>
      </w:pPr>
      <w:r>
        <w:rPr>
          <w:rFonts w:eastAsia="Calibri" w:cs="Calibri"/>
          <w:b w:val="false"/>
          <w:bCs w:val="false"/>
          <w:color w:val="888888"/>
          <w:sz w:val="14"/>
          <w:szCs w:val="14"/>
        </w:rPr>
      </w:r>
    </w:p>
    <w:p>
      <w:pPr>
        <w:pStyle w:val="Normal"/>
        <w:spacing w:before="0" w:after="80"/>
        <w:jc w:val="start"/>
        <w:rPr>
          <w:rFonts w:ascii="Calibri" w:hAnsi="Calibri" w:eastAsia="Calibri" w:cs="Calibri"/>
          <w:b w:val="false"/>
          <w:bCs w:val="false"/>
          <w:color w:val="888888"/>
          <w:sz w:val="14"/>
          <w:szCs w:val="14"/>
        </w:rPr>
      </w:pPr>
      <w:r>
        <w:rPr>
          <w:rFonts w:eastAsia="Calibri" w:cs="Calibri"/>
          <w:b w:val="false"/>
          <w:bCs w:val="false"/>
          <w:color w:val="888888"/>
          <w:sz w:val="14"/>
          <w:szCs w:val="14"/>
        </w:rPr>
      </w:r>
    </w:p>
    <w:p>
      <w:pPr>
        <w:pStyle w:val="Normal"/>
        <w:spacing w:before="0" w:after="160"/>
        <w:rPr/>
      </w:pPr>
      <w:r>
        <w:rPr/>
      </w:r>
    </w:p>
    <w:p>
      <w:pPr>
        <w:pStyle w:val="Normal"/>
        <w:shd w:val="solid" w:color="2E6DA4" w:fill="2E6DA4"/>
        <w:spacing w:before="320" w:after="160"/>
        <w:ind w:start="100" w:end="100"/>
        <w:rPr/>
      </w:pPr>
      <w:r>
        <w:rPr>
          <w:rFonts w:eastAsia="Calibri" w:cs="Calibri"/>
          <w:b/>
          <w:bCs/>
          <w:color w:val="FFFFFF"/>
          <w:sz w:val="24"/>
          <w:szCs w:val="24"/>
        </w:rPr>
        <w:t>CRONOGRAMA ESTIMADO</w:t>
      </w:r>
    </w:p>
    <w:p>
      <w:pPr>
        <w:pStyle w:val="Normal"/>
        <w:spacing w:before="0" w:after="80"/>
        <w:rPr/>
      </w:pPr>
      <w:r>
        <w:rPr/>
      </w:r>
    </w:p>
    <w:tbl>
      <w:tblPr>
        <w:tblW w:w="5000" w:type="pct"/>
        <w:jc w:val="start"/>
        <w:tblInd w:w="0" w:type="dxa"/>
        <w:tblLayout w:type="fixed"/>
        <w:tblCellMar>
          <w:top w:w="80" w:type="dxa"/>
          <w:start w:w="120" w:type="dxa"/>
          <w:bottom w:w="80" w:type="dxa"/>
          <w:end w:w="120" w:type="dxa"/>
        </w:tblCellMar>
      </w:tblPr>
      <w:tblGrid>
        <w:gridCol w:w="3368"/>
        <w:gridCol w:w="3369"/>
        <w:gridCol w:w="3369"/>
      </w:tblGrid>
      <w:tr>
        <w:trPr>
          <w:tblHeader w:val="true"/>
        </w:trPr>
        <w:tc>
          <w:tcPr>
            <w:tcW w:w="3368" w:type="dxa"/>
            <w:tcBorders>
              <w:top w:val="single" w:sz="4" w:space="0" w:color="CCCCCC"/>
              <w:start w:val="single" w:sz="4" w:space="0" w:color="CCCCCC"/>
              <w:bottom w:val="single" w:sz="4" w:space="0" w:color="CCCCCC"/>
              <w:end w:val="single" w:sz="4" w:space="0" w:color="CCCCCC"/>
            </w:tcBorders>
            <w:shd w:color="1E3A5F" w:fill="1E3A5F" w:val="solid"/>
            <w:vAlign w:val="center"/>
          </w:tcPr>
          <w:p>
            <w:pPr>
              <w:pStyle w:val="Normal"/>
              <w:spacing w:before="60" w:after="60"/>
              <w:jc w:val="start"/>
              <w:rPr/>
            </w:pPr>
            <w:r>
              <w:rPr>
                <w:rFonts w:eastAsia="Calibri" w:cs="Calibri"/>
                <w:b/>
                <w:bCs/>
                <w:color w:val="FFFFFF"/>
                <w:sz w:val="20"/>
                <w:szCs w:val="20"/>
              </w:rPr>
              <w:t>Período</w:t>
            </w:r>
          </w:p>
        </w:tc>
        <w:tc>
          <w:tcPr>
            <w:tcW w:w="3369" w:type="dxa"/>
            <w:tcBorders>
              <w:top w:val="single" w:sz="4" w:space="0" w:color="CCCCCC"/>
              <w:start w:val="single" w:sz="4" w:space="0" w:color="CCCCCC"/>
              <w:bottom w:val="single" w:sz="4" w:space="0" w:color="CCCCCC"/>
              <w:end w:val="single" w:sz="4" w:space="0" w:color="CCCCCC"/>
            </w:tcBorders>
            <w:shd w:color="1E3A5F" w:fill="1E3A5F" w:val="solid"/>
            <w:vAlign w:val="center"/>
          </w:tcPr>
          <w:p>
            <w:pPr>
              <w:pStyle w:val="Normal"/>
              <w:spacing w:before="60" w:after="60"/>
              <w:jc w:val="start"/>
              <w:rPr/>
            </w:pPr>
            <w:r>
              <w:rPr>
                <w:rFonts w:eastAsia="Calibri" w:cs="Calibri"/>
                <w:b/>
                <w:bCs/>
                <w:color w:val="FFFFFF"/>
                <w:sz w:val="20"/>
                <w:szCs w:val="20"/>
              </w:rPr>
              <w:t>Módulo</w:t>
            </w:r>
          </w:p>
        </w:tc>
        <w:tc>
          <w:tcPr>
            <w:tcW w:w="3369" w:type="dxa"/>
            <w:tcBorders>
              <w:top w:val="single" w:sz="4" w:space="0" w:color="CCCCCC"/>
              <w:start w:val="single" w:sz="4" w:space="0" w:color="CCCCCC"/>
              <w:bottom w:val="single" w:sz="4" w:space="0" w:color="CCCCCC"/>
              <w:end w:val="single" w:sz="4" w:space="0" w:color="CCCCCC"/>
            </w:tcBorders>
            <w:shd w:color="1E3A5F" w:fill="1E3A5F" w:val="solid"/>
            <w:vAlign w:val="center"/>
          </w:tcPr>
          <w:p>
            <w:pPr>
              <w:pStyle w:val="Normal"/>
              <w:spacing w:before="60" w:after="60"/>
              <w:jc w:val="start"/>
              <w:rPr/>
            </w:pPr>
            <w:r>
              <w:rPr>
                <w:rFonts w:eastAsia="Calibri" w:cs="Calibri"/>
                <w:b/>
                <w:bCs/>
                <w:color w:val="FFFFFF"/>
                <w:sz w:val="20"/>
                <w:szCs w:val="20"/>
              </w:rPr>
              <w:t>Entregable</w:t>
            </w:r>
          </w:p>
        </w:tc>
      </w:tr>
      <w:tr>
        <w:trPr/>
        <w:tc>
          <w:tcPr>
            <w:tcW w:w="3368" w:type="dxa"/>
            <w:tcBorders>
              <w:top w:val="single" w:sz="4" w:space="0" w:color="CCCCCC"/>
              <w:start w:val="single" w:sz="4" w:space="0" w:color="CCCCCC"/>
              <w:bottom w:val="single" w:sz="4" w:space="0" w:color="CCCCCC"/>
              <w:end w:val="single" w:sz="4" w:space="0" w:color="CCCCCC"/>
            </w:tcBorders>
            <w:shd w:color="FFFFFF" w:fill="FFFFFF" w:val="solid"/>
            <w:vAlign w:val="center"/>
          </w:tcPr>
          <w:p>
            <w:pPr>
              <w:pStyle w:val="Normal"/>
              <w:spacing w:before="60" w:after="60"/>
              <w:jc w:val="start"/>
              <w:rPr/>
            </w:pPr>
            <w:r>
              <w:rPr>
                <w:rFonts w:eastAsia="Calibri" w:cs="Calibri"/>
                <w:b w:val="false"/>
                <w:bCs w:val="false"/>
                <w:color w:val="1A1A1A"/>
                <w:sz w:val="20"/>
                <w:szCs w:val="20"/>
              </w:rPr>
              <w:t>Mes 1–2</w:t>
            </w:r>
          </w:p>
        </w:tc>
        <w:tc>
          <w:tcPr>
            <w:tcW w:w="3369" w:type="dxa"/>
            <w:tcBorders>
              <w:top w:val="single" w:sz="4" w:space="0" w:color="CCCCCC"/>
              <w:start w:val="single" w:sz="4" w:space="0" w:color="CCCCCC"/>
              <w:bottom w:val="single" w:sz="4" w:space="0" w:color="CCCCCC"/>
              <w:end w:val="single" w:sz="4" w:space="0" w:color="CCCCCC"/>
            </w:tcBorders>
            <w:shd w:color="FFFFFF" w:fill="FFFFFF" w:val="solid"/>
            <w:vAlign w:val="center"/>
          </w:tcPr>
          <w:p>
            <w:pPr>
              <w:pStyle w:val="Normal"/>
              <w:spacing w:before="60" w:after="60"/>
              <w:jc w:val="start"/>
              <w:rPr/>
            </w:pPr>
            <w:r>
              <w:rPr>
                <w:rFonts w:eastAsia="Calibri" w:cs="Calibri"/>
                <w:b w:val="false"/>
                <w:bCs w:val="false"/>
                <w:color w:val="1A1A1A"/>
                <w:sz w:val="20"/>
                <w:szCs w:val="20"/>
              </w:rPr>
              <w:t>Core + Migración + Sorteos</w:t>
            </w:r>
          </w:p>
        </w:tc>
        <w:tc>
          <w:tcPr>
            <w:tcW w:w="3369" w:type="dxa"/>
            <w:tcBorders>
              <w:top w:val="single" w:sz="4" w:space="0" w:color="CCCCCC"/>
              <w:start w:val="single" w:sz="4" w:space="0" w:color="CCCCCC"/>
              <w:bottom w:val="single" w:sz="4" w:space="0" w:color="CCCCCC"/>
              <w:end w:val="single" w:sz="4" w:space="0" w:color="CCCCCC"/>
            </w:tcBorders>
            <w:shd w:color="FFFFFF" w:fill="FFFFFF" w:val="solid"/>
            <w:vAlign w:val="center"/>
          </w:tcPr>
          <w:p>
            <w:pPr>
              <w:pStyle w:val="Normal"/>
              <w:spacing w:before="60" w:after="60"/>
              <w:jc w:val="start"/>
              <w:rPr/>
            </w:pPr>
            <w:r>
              <w:rPr>
                <w:rFonts w:eastAsia="Calibri" w:cs="Calibri"/>
                <w:b w:val="false"/>
                <w:bCs w:val="false"/>
                <w:color w:val="1A1A1A"/>
                <w:sz w:val="20"/>
                <w:szCs w:val="20"/>
              </w:rPr>
              <w:t>Entregado — plataforma base operativa</w:t>
            </w:r>
          </w:p>
        </w:tc>
      </w:tr>
      <w:tr>
        <w:trPr/>
        <w:tc>
          <w:tcPr>
            <w:tcW w:w="3368" w:type="dxa"/>
            <w:tcBorders>
              <w:top w:val="single" w:sz="4" w:space="0" w:color="CCCCCC"/>
              <w:start w:val="single" w:sz="4" w:space="0" w:color="CCCCCC"/>
              <w:bottom w:val="single" w:sz="4" w:space="0" w:color="CCCCCC"/>
              <w:end w:val="single" w:sz="4" w:space="0" w:color="CCCCCC"/>
            </w:tcBorders>
            <w:shd w:color="F2F4F7" w:fill="F2F4F7" w:val="solid"/>
            <w:vAlign w:val="center"/>
          </w:tcPr>
          <w:p>
            <w:pPr>
              <w:pStyle w:val="Normal"/>
              <w:spacing w:before="60" w:after="60"/>
              <w:jc w:val="start"/>
              <w:rPr/>
            </w:pPr>
            <w:r>
              <w:rPr>
                <w:rFonts w:eastAsia="Calibri" w:cs="Calibri"/>
                <w:b w:val="false"/>
                <w:bCs w:val="false"/>
                <w:color w:val="1A1A1A"/>
                <w:sz w:val="20"/>
                <w:szCs w:val="20"/>
              </w:rPr>
              <w:t>Mes 3</w:t>
            </w:r>
          </w:p>
        </w:tc>
        <w:tc>
          <w:tcPr>
            <w:tcW w:w="3369" w:type="dxa"/>
            <w:tcBorders>
              <w:top w:val="single" w:sz="4" w:space="0" w:color="CCCCCC"/>
              <w:start w:val="single" w:sz="4" w:space="0" w:color="CCCCCC"/>
              <w:bottom w:val="single" w:sz="4" w:space="0" w:color="CCCCCC"/>
              <w:end w:val="single" w:sz="4" w:space="0" w:color="CCCCCC"/>
            </w:tcBorders>
            <w:shd w:color="F2F4F7" w:fill="F2F4F7" w:val="solid"/>
            <w:vAlign w:val="center"/>
          </w:tcPr>
          <w:p>
            <w:pPr>
              <w:pStyle w:val="Normal"/>
              <w:spacing w:before="60" w:after="60"/>
              <w:jc w:val="start"/>
              <w:rPr/>
            </w:pPr>
            <w:r>
              <w:rPr>
                <w:rFonts w:eastAsia="Calibri" w:cs="Calibri"/>
                <w:b w:val="false"/>
                <w:bCs w:val="false"/>
                <w:color w:val="1A1A1A"/>
                <w:sz w:val="20"/>
                <w:szCs w:val="20"/>
              </w:rPr>
              <w:t>Financiero</w:t>
            </w:r>
          </w:p>
        </w:tc>
        <w:tc>
          <w:tcPr>
            <w:tcW w:w="3369" w:type="dxa"/>
            <w:tcBorders>
              <w:top w:val="single" w:sz="4" w:space="0" w:color="CCCCCC"/>
              <w:start w:val="single" w:sz="4" w:space="0" w:color="CCCCCC"/>
              <w:bottom w:val="single" w:sz="4" w:space="0" w:color="CCCCCC"/>
              <w:end w:val="single" w:sz="4" w:space="0" w:color="CCCCCC"/>
            </w:tcBorders>
            <w:shd w:color="F2F4F7" w:fill="F2F4F7" w:val="solid"/>
            <w:vAlign w:val="center"/>
          </w:tcPr>
          <w:p>
            <w:pPr>
              <w:pStyle w:val="Normal"/>
              <w:spacing w:before="60" w:after="60"/>
              <w:jc w:val="start"/>
              <w:rPr/>
            </w:pPr>
            <w:r>
              <w:rPr>
                <w:rFonts w:eastAsia="Calibri" w:cs="Calibri"/>
                <w:b w:val="false"/>
                <w:bCs w:val="false"/>
                <w:color w:val="1A1A1A"/>
                <w:sz w:val="20"/>
                <w:szCs w:val="20"/>
              </w:rPr>
              <w:t>Flujo de caja, facturas, proveedores, vencimientos</w:t>
            </w:r>
          </w:p>
        </w:tc>
      </w:tr>
      <w:tr>
        <w:trPr/>
        <w:tc>
          <w:tcPr>
            <w:tcW w:w="3368" w:type="dxa"/>
            <w:tcBorders>
              <w:top w:val="single" w:sz="4" w:space="0" w:color="CCCCCC"/>
              <w:start w:val="single" w:sz="4" w:space="0" w:color="CCCCCC"/>
              <w:bottom w:val="single" w:sz="4" w:space="0" w:color="CCCCCC"/>
              <w:end w:val="single" w:sz="4" w:space="0" w:color="CCCCCC"/>
            </w:tcBorders>
            <w:shd w:color="FFFFFF" w:fill="FFFFFF" w:val="solid"/>
            <w:vAlign w:val="center"/>
          </w:tcPr>
          <w:p>
            <w:pPr>
              <w:pStyle w:val="Normal"/>
              <w:spacing w:before="60" w:after="60"/>
              <w:jc w:val="start"/>
              <w:rPr/>
            </w:pPr>
            <w:r>
              <w:rPr>
                <w:rFonts w:eastAsia="Calibri" w:cs="Calibri"/>
                <w:b w:val="false"/>
                <w:bCs w:val="false"/>
                <w:color w:val="1A1A1A"/>
                <w:sz w:val="20"/>
                <w:szCs w:val="20"/>
              </w:rPr>
              <w:t>Mes 4</w:t>
            </w:r>
          </w:p>
        </w:tc>
        <w:tc>
          <w:tcPr>
            <w:tcW w:w="3369" w:type="dxa"/>
            <w:tcBorders>
              <w:top w:val="single" w:sz="4" w:space="0" w:color="CCCCCC"/>
              <w:start w:val="single" w:sz="4" w:space="0" w:color="CCCCCC"/>
              <w:bottom w:val="single" w:sz="4" w:space="0" w:color="CCCCCC"/>
              <w:end w:val="single" w:sz="4" w:space="0" w:color="CCCCCC"/>
            </w:tcBorders>
            <w:shd w:color="FFFFFF" w:fill="FFFFFF" w:val="solid"/>
            <w:vAlign w:val="center"/>
          </w:tcPr>
          <w:p>
            <w:pPr>
              <w:pStyle w:val="Normal"/>
              <w:spacing w:before="60" w:after="60"/>
              <w:jc w:val="start"/>
              <w:rPr/>
            </w:pPr>
            <w:r>
              <w:rPr>
                <w:rFonts w:eastAsia="Calibri" w:cs="Calibri"/>
                <w:b w:val="false"/>
                <w:bCs w:val="false"/>
                <w:color w:val="1A1A1A"/>
                <w:sz w:val="20"/>
                <w:szCs w:val="20"/>
              </w:rPr>
              <w:t>Seguros</w:t>
            </w:r>
          </w:p>
        </w:tc>
        <w:tc>
          <w:tcPr>
            <w:tcW w:w="3369" w:type="dxa"/>
            <w:tcBorders>
              <w:top w:val="single" w:sz="4" w:space="0" w:color="CCCCCC"/>
              <w:start w:val="single" w:sz="4" w:space="0" w:color="CCCCCC"/>
              <w:bottom w:val="single" w:sz="4" w:space="0" w:color="CCCCCC"/>
              <w:end w:val="single" w:sz="4" w:space="0" w:color="CCCCCC"/>
            </w:tcBorders>
            <w:shd w:color="FFFFFF" w:fill="FFFFFF" w:val="solid"/>
            <w:vAlign w:val="center"/>
          </w:tcPr>
          <w:p>
            <w:pPr>
              <w:pStyle w:val="Normal"/>
              <w:spacing w:before="60" w:after="60"/>
              <w:jc w:val="start"/>
              <w:rPr/>
            </w:pPr>
            <w:r>
              <w:rPr>
                <w:rFonts w:eastAsia="Calibri" w:cs="Calibri"/>
                <w:b w:val="false"/>
                <w:bCs w:val="false"/>
                <w:color w:val="1A1A1A"/>
                <w:sz w:val="20"/>
                <w:szCs w:val="20"/>
              </w:rPr>
              <w:t>Gestión de pólizas, conciliación automática, portal asociado</w:t>
            </w:r>
          </w:p>
        </w:tc>
      </w:tr>
      <w:tr>
        <w:trPr/>
        <w:tc>
          <w:tcPr>
            <w:tcW w:w="3368" w:type="dxa"/>
            <w:tcBorders>
              <w:top w:val="single" w:sz="4" w:space="0" w:color="CCCCCC"/>
              <w:start w:val="single" w:sz="4" w:space="0" w:color="CCCCCC"/>
              <w:bottom w:val="single" w:sz="4" w:space="0" w:color="CCCCCC"/>
              <w:end w:val="single" w:sz="4" w:space="0" w:color="CCCCCC"/>
            </w:tcBorders>
            <w:shd w:color="F2F4F7" w:fill="F2F4F7" w:val="solid"/>
            <w:vAlign w:val="center"/>
          </w:tcPr>
          <w:p>
            <w:pPr>
              <w:pStyle w:val="Normal"/>
              <w:spacing w:before="60" w:after="60"/>
              <w:jc w:val="start"/>
              <w:rPr/>
            </w:pPr>
            <w:r>
              <w:rPr>
                <w:rFonts w:eastAsia="Calibri" w:cs="Calibri"/>
                <w:b w:val="false"/>
                <w:bCs w:val="false"/>
                <w:color w:val="1A1A1A"/>
                <w:sz w:val="20"/>
                <w:szCs w:val="20"/>
              </w:rPr>
              <w:t>Mes 5</w:t>
            </w:r>
          </w:p>
        </w:tc>
        <w:tc>
          <w:tcPr>
            <w:tcW w:w="3369" w:type="dxa"/>
            <w:tcBorders>
              <w:top w:val="single" w:sz="4" w:space="0" w:color="CCCCCC"/>
              <w:start w:val="single" w:sz="4" w:space="0" w:color="CCCCCC"/>
              <w:bottom w:val="single" w:sz="4" w:space="0" w:color="CCCCCC"/>
              <w:end w:val="single" w:sz="4" w:space="0" w:color="CCCCCC"/>
            </w:tcBorders>
            <w:shd w:color="F2F4F7" w:fill="F2F4F7" w:val="solid"/>
            <w:vAlign w:val="center"/>
          </w:tcPr>
          <w:p>
            <w:pPr>
              <w:pStyle w:val="Normal"/>
              <w:spacing w:before="60" w:after="60"/>
              <w:jc w:val="start"/>
              <w:rPr/>
            </w:pPr>
            <w:r>
              <w:rPr>
                <w:rFonts w:eastAsia="Calibri" w:cs="Calibri"/>
                <w:b w:val="false"/>
                <w:bCs w:val="false"/>
                <w:color w:val="1A1A1A"/>
                <w:sz w:val="20"/>
                <w:szCs w:val="20"/>
              </w:rPr>
              <w:t>Motor de Estados</w:t>
            </w:r>
          </w:p>
        </w:tc>
        <w:tc>
          <w:tcPr>
            <w:tcW w:w="3369" w:type="dxa"/>
            <w:tcBorders>
              <w:top w:val="single" w:sz="4" w:space="0" w:color="CCCCCC"/>
              <w:start w:val="single" w:sz="4" w:space="0" w:color="CCCCCC"/>
              <w:bottom w:val="single" w:sz="4" w:space="0" w:color="CCCCCC"/>
              <w:end w:val="single" w:sz="4" w:space="0" w:color="CCCCCC"/>
            </w:tcBorders>
            <w:shd w:color="F2F4F7" w:fill="F2F4F7" w:val="solid"/>
            <w:vAlign w:val="center"/>
          </w:tcPr>
          <w:p>
            <w:pPr>
              <w:pStyle w:val="Normal"/>
              <w:spacing w:before="60" w:after="60"/>
              <w:jc w:val="start"/>
              <w:rPr/>
            </w:pPr>
            <w:r>
              <w:rPr>
                <w:rFonts w:eastAsia="Calibri" w:cs="Calibri"/>
                <w:b w:val="false"/>
                <w:bCs w:val="false"/>
                <w:color w:val="1A1A1A"/>
                <w:sz w:val="20"/>
                <w:szCs w:val="20"/>
              </w:rPr>
              <w:t>Seguimiento de crédito, auditoría de transiciones, reportes</w:t>
            </w:r>
          </w:p>
        </w:tc>
      </w:tr>
      <w:tr>
        <w:trPr/>
        <w:tc>
          <w:tcPr>
            <w:tcW w:w="3368" w:type="dxa"/>
            <w:tcBorders>
              <w:top w:val="single" w:sz="4" w:space="0" w:color="CCCCCC"/>
              <w:start w:val="single" w:sz="4" w:space="0" w:color="CCCCCC"/>
              <w:bottom w:val="single" w:sz="4" w:space="0" w:color="CCCCCC"/>
              <w:end w:val="single" w:sz="4" w:space="0" w:color="CCCCCC"/>
            </w:tcBorders>
            <w:shd w:color="FFFFFF" w:fill="FFFFFF" w:val="solid"/>
            <w:vAlign w:val="center"/>
          </w:tcPr>
          <w:p>
            <w:pPr>
              <w:pStyle w:val="Normal"/>
              <w:spacing w:before="60" w:after="60"/>
              <w:jc w:val="start"/>
              <w:rPr/>
            </w:pPr>
            <w:r>
              <w:rPr>
                <w:rFonts w:eastAsia="Calibri" w:cs="Calibri"/>
                <w:b w:val="false"/>
                <w:bCs w:val="false"/>
                <w:color w:val="1A1A1A"/>
                <w:sz w:val="20"/>
                <w:szCs w:val="20"/>
              </w:rPr>
              <w:t>Mes 6–7</w:t>
            </w:r>
          </w:p>
        </w:tc>
        <w:tc>
          <w:tcPr>
            <w:tcW w:w="3369" w:type="dxa"/>
            <w:tcBorders>
              <w:top w:val="single" w:sz="4" w:space="0" w:color="CCCCCC"/>
              <w:start w:val="single" w:sz="4" w:space="0" w:color="CCCCCC"/>
              <w:bottom w:val="single" w:sz="4" w:space="0" w:color="CCCCCC"/>
              <w:end w:val="single" w:sz="4" w:space="0" w:color="CCCCCC"/>
            </w:tcBorders>
            <w:shd w:color="FFFFFF" w:fill="FFFFFF" w:val="solid"/>
            <w:vAlign w:val="center"/>
          </w:tcPr>
          <w:p>
            <w:pPr>
              <w:pStyle w:val="Normal"/>
              <w:spacing w:before="60" w:after="60"/>
              <w:jc w:val="start"/>
              <w:rPr/>
            </w:pPr>
            <w:r>
              <w:rPr>
                <w:rFonts w:eastAsia="Calibri" w:cs="Calibri"/>
                <w:b w:val="false"/>
                <w:bCs w:val="false"/>
                <w:color w:val="1A1A1A"/>
                <w:sz w:val="20"/>
                <w:szCs w:val="20"/>
              </w:rPr>
              <w:t>Módulos adicionales</w:t>
            </w:r>
          </w:p>
        </w:tc>
        <w:tc>
          <w:tcPr>
            <w:tcW w:w="3369" w:type="dxa"/>
            <w:tcBorders>
              <w:top w:val="single" w:sz="4" w:space="0" w:color="CCCCCC"/>
              <w:start w:val="single" w:sz="4" w:space="0" w:color="CCCCCC"/>
              <w:bottom w:val="single" w:sz="4" w:space="0" w:color="CCCCCC"/>
              <w:end w:val="single" w:sz="4" w:space="0" w:color="CCCCCC"/>
            </w:tcBorders>
            <w:shd w:color="FFFFFF" w:fill="FFFFFF" w:val="solid"/>
            <w:vAlign w:val="center"/>
          </w:tcPr>
          <w:p>
            <w:pPr>
              <w:pStyle w:val="Normal"/>
              <w:spacing w:before="60" w:after="60"/>
              <w:jc w:val="start"/>
              <w:rPr/>
            </w:pPr>
            <w:r>
              <w:rPr>
                <w:rFonts w:eastAsia="Calibri" w:cs="Calibri"/>
                <w:b w:val="false"/>
                <w:bCs w:val="false"/>
                <w:color w:val="1A1A1A"/>
                <w:sz w:val="20"/>
                <w:szCs w:val="20"/>
              </w:rPr>
              <w:t>Por definir con la gerencia</w:t>
            </w:r>
          </w:p>
        </w:tc>
      </w:tr>
    </w:tbl>
    <w:p>
      <w:pPr>
        <w:pStyle w:val="Normal"/>
        <w:spacing w:before="0" w:after="240"/>
        <w:rPr>
          <w:rFonts w:eastAsia="Arial" w:cs="Arial"/>
          <w:b/>
          <w:bCs/>
          <w:color w:val="1E3A5F"/>
          <w:sz w:val="28"/>
          <w:szCs w:val="28"/>
        </w:rPr>
      </w:pPr>
      <w:r>
        <w:rPr>
          <w:rFonts w:eastAsia="Arial" w:cs="Arial"/>
          <w:b/>
          <w:bCs/>
          <w:color w:val="1E3A5F"/>
          <w:sz w:val="28"/>
          <w:szCs w:val="28"/>
        </w:rPr>
      </w:r>
    </w:p>
    <w:p>
      <w:pPr>
        <w:pStyle w:val="Normal"/>
        <w:shd w:val="solid" w:color="2E6DA4" w:fill="2E6DA4"/>
        <w:spacing w:before="320" w:after="160"/>
        <w:ind w:start="100" w:end="100"/>
        <w:rPr/>
      </w:pPr>
      <w:r>
        <w:rPr>
          <w:rFonts w:eastAsia="Calibri" w:cs="Calibri"/>
          <w:b/>
          <w:bCs/>
          <w:color w:val="FFFFFF"/>
          <w:sz w:val="24"/>
          <w:szCs w:val="24"/>
        </w:rPr>
        <w:t>CONDICIONES COMERCIALES</w:t>
      </w:r>
    </w:p>
    <w:p>
      <w:pPr>
        <w:pStyle w:val="Normal"/>
        <w:pBdr>
          <w:bottom w:val="single" w:sz="6" w:space="0" w:color="2E6DA4"/>
        </w:pBdr>
        <w:spacing w:before="280" w:after="100"/>
        <w:rPr/>
      </w:pPr>
      <w:r>
        <w:rPr>
          <w:rFonts w:eastAsia="Calibri" w:cs="Calibri"/>
          <w:b/>
          <w:bCs/>
          <w:color w:val="1E3A5F"/>
          <w:sz w:val="22"/>
          <w:szCs w:val="22"/>
        </w:rPr>
        <w:t>Garantía</w:t>
      </w:r>
    </w:p>
    <w:p>
      <w:pPr>
        <w:pStyle w:val="ListParagraph"/>
        <w:numPr>
          <w:ilvl w:val="0"/>
          <w:numId w:val="1"/>
        </w:numPr>
        <w:spacing w:before="40" w:after="40"/>
        <w:rPr>
          <w:sz w:val="18"/>
          <w:szCs w:val="18"/>
        </w:rPr>
      </w:pPr>
      <w:r>
        <w:rPr>
          <w:rFonts w:eastAsia="Calibri" w:cs="Calibri"/>
          <w:b w:val="false"/>
          <w:bCs w:val="false"/>
          <w:color w:val="1A1A1A"/>
          <w:sz w:val="18"/>
          <w:szCs w:val="18"/>
        </w:rPr>
        <w:t>Soporte de bugs sin costo adicional por 30 días calendario post-entrega de cada módulo</w:t>
      </w:r>
    </w:p>
    <w:p>
      <w:pPr>
        <w:pStyle w:val="ListParagraph"/>
        <w:numPr>
          <w:ilvl w:val="0"/>
          <w:numId w:val="1"/>
        </w:numPr>
        <w:spacing w:before="40" w:after="40"/>
        <w:rPr/>
      </w:pPr>
      <w:r>
        <w:rPr>
          <w:rFonts w:eastAsia="Calibri" w:cs="Calibri"/>
          <w:b w:val="false"/>
          <w:bCs w:val="false"/>
          <w:color w:val="1A1A1A"/>
          <w:sz w:val="18"/>
          <w:szCs w:val="18"/>
        </w:rPr>
        <w:t>Correcciones de comportamiento y ajustes menores incluidos en el período de garantía</w:t>
      </w:r>
    </w:p>
    <w:p>
      <w:pPr>
        <w:pStyle w:val="Normal"/>
        <w:pBdr>
          <w:bottom w:val="single" w:sz="6" w:space="0" w:color="2E6DA4"/>
        </w:pBdr>
        <w:spacing w:before="280" w:after="100"/>
        <w:rPr/>
      </w:pPr>
      <w:r>
        <w:rPr>
          <w:rFonts w:eastAsia="Calibri" w:cs="Calibri"/>
          <w:b/>
          <w:bCs/>
          <w:color w:val="1E3A5F"/>
          <w:sz w:val="22"/>
          <w:szCs w:val="22"/>
        </w:rPr>
        <w:t>Modelo de cobro</w:t>
      </w:r>
    </w:p>
    <w:p>
      <w:pPr>
        <w:pStyle w:val="ListParagraph"/>
        <w:numPr>
          <w:ilvl w:val="0"/>
          <w:numId w:val="4"/>
        </w:numPr>
        <w:spacing w:before="40" w:after="40"/>
        <w:rPr>
          <w:sz w:val="18"/>
          <w:szCs w:val="18"/>
        </w:rPr>
      </w:pPr>
      <w:r>
        <w:rPr>
          <w:rFonts w:eastAsia="Calibri" w:cs="Calibri"/>
          <w:b w:val="false"/>
          <w:bCs w:val="false"/>
          <w:color w:val="1A1A1A"/>
          <w:sz w:val="18"/>
          <w:szCs w:val="18"/>
        </w:rPr>
        <w:t>50% al inicio de cada módulo · 50% contra entrega funcional</w:t>
      </w:r>
    </w:p>
    <w:p>
      <w:pPr>
        <w:pStyle w:val="ListParagraph"/>
        <w:numPr>
          <w:ilvl w:val="0"/>
          <w:numId w:val="1"/>
        </w:numPr>
        <w:spacing w:before="40" w:after="40"/>
        <w:rPr/>
      </w:pPr>
      <w:r>
        <w:rPr>
          <w:rFonts w:eastAsia="Calibri" w:cs="Calibri"/>
          <w:b w:val="false"/>
          <w:bCs w:val="false"/>
          <w:color w:val="1A1A1A"/>
          <w:sz w:val="18"/>
          <w:szCs w:val="18"/>
        </w:rPr>
        <w:t>Evidencia de entrega: Plataforma operativa en el servidor.</w:t>
      </w:r>
    </w:p>
    <w:p>
      <w:pPr>
        <w:pStyle w:val="Normal"/>
        <w:pBdr>
          <w:bottom w:val="single" w:sz="6" w:space="0" w:color="2E6DA4"/>
        </w:pBdr>
        <w:spacing w:before="280" w:after="100"/>
        <w:rPr/>
      </w:pPr>
      <w:r>
        <w:rPr>
          <w:rFonts w:eastAsia="Calibri" w:cs="Calibri"/>
          <w:b/>
          <w:bCs/>
          <w:color w:val="1E3A5F"/>
          <w:sz w:val="22"/>
          <w:szCs w:val="22"/>
        </w:rPr>
        <w:t>Despliegue y Operación</w:t>
      </w:r>
    </w:p>
    <w:p>
      <w:pPr>
        <w:pStyle w:val="ListParagraph"/>
        <w:numPr>
          <w:ilvl w:val="0"/>
          <w:numId w:val="1"/>
        </w:numPr>
        <w:spacing w:before="40" w:after="40"/>
        <w:rPr>
          <w:sz w:val="18"/>
          <w:szCs w:val="18"/>
        </w:rPr>
      </w:pPr>
      <w:r>
        <w:rPr>
          <w:rFonts w:eastAsia="Calibri" w:cs="Calibri"/>
          <w:b w:val="false"/>
          <w:bCs w:val="false"/>
          <w:color w:val="1A1A1A"/>
          <w:sz w:val="18"/>
          <w:szCs w:val="18"/>
        </w:rPr>
        <w:t>No está incluido el costo mensual/anual del servidor y demás servicios de suscripción que sean necesarios para el funcionamiento normal.</w:t>
      </w:r>
    </w:p>
    <w:p>
      <w:pPr>
        <w:pStyle w:val="Normal"/>
        <w:spacing w:before="0" w:after="80"/>
        <w:rPr/>
      </w:pPr>
      <w:r>
        <w:rPr/>
      </w:r>
    </w:p>
    <w:p>
      <w:pPr>
        <w:pStyle w:val="Normal"/>
        <w:spacing w:before="0" w:after="80"/>
        <w:rPr/>
      </w:pPr>
      <w:r>
        <w:rPr/>
      </w:r>
    </w:p>
    <w:p>
      <w:pPr>
        <w:pStyle w:val="Normal"/>
        <w:spacing w:before="0" w:after="80"/>
        <w:rPr/>
      </w:pPr>
      <w:r>
        <w:rPr/>
      </w:r>
    </w:p>
    <w:p>
      <w:pPr>
        <w:pStyle w:val="Normal"/>
        <w:spacing w:before="400" w:after="120"/>
        <w:jc w:val="start"/>
        <w:rPr/>
      </w:pPr>
      <w:r>
        <w:rPr>
          <w:rFonts w:eastAsia="Calibri" w:cs="Calibri"/>
          <w:b w:val="false"/>
          <w:bCs w:val="false"/>
          <w:color w:val="999999"/>
          <w:sz w:val="22"/>
          <w:szCs w:val="22"/>
        </w:rPr>
        <w:t>_________________________</w:t>
      </w:r>
    </w:p>
    <w:p>
      <w:pPr>
        <w:pStyle w:val="Normal"/>
        <w:spacing w:before="0" w:after="120"/>
        <w:jc w:val="start"/>
        <w:rPr/>
      </w:pPr>
      <w:r>
        <w:rPr>
          <w:rFonts w:eastAsia="Calibri" w:cs="Calibri"/>
          <w:b/>
          <w:bCs/>
          <w:color w:val="1A1A1A"/>
          <w:sz w:val="22"/>
          <w:szCs w:val="22"/>
        </w:rPr>
        <w:t>Alejandro M. Torres</w:t>
      </w:r>
    </w:p>
    <w:p>
      <w:pPr>
        <w:pStyle w:val="Normal"/>
        <w:spacing w:before="0" w:after="120"/>
        <w:jc w:val="start"/>
        <w:rPr/>
      </w:pPr>
      <w:r>
        <w:rPr>
          <w:rFonts w:eastAsia="Calibri" w:cs="Calibri"/>
          <w:b w:val="false"/>
          <w:bCs w:val="false"/>
          <w:color w:val="1A1A1A"/>
          <w:sz w:val="22"/>
          <w:szCs w:val="22"/>
        </w:rPr>
        <w:t>Ingeniero de Sistemas y Telecomunicaciones</w:t>
      </w:r>
    </w:p>
    <w:p>
      <w:pPr>
        <w:pStyle w:val="Normal"/>
        <w:spacing w:before="0" w:after="120"/>
        <w:jc w:val="start"/>
        <w:rPr/>
      </w:pPr>
      <w:r>
        <w:rPr>
          <w:rFonts w:eastAsia="Calibri" w:cs="Calibri"/>
          <w:b w:val="false"/>
          <w:bCs w:val="false"/>
          <w:color w:val="1A1A1A"/>
          <w:sz w:val="22"/>
          <w:szCs w:val="22"/>
        </w:rPr>
        <w:t>Universidad Católica de Pereira</w:t>
      </w:r>
    </w:p>
    <w:p>
      <w:pPr>
        <w:pStyle w:val="Normal"/>
        <w:spacing w:before="0" w:after="120"/>
        <w:jc w:val="start"/>
        <w:rPr/>
      </w:pPr>
      <w:r>
        <w:rPr>
          <w:rFonts w:eastAsia="Calibri" w:cs="Calibri"/>
          <w:b w:val="false"/>
          <w:bCs w:val="false"/>
          <w:color w:val="1A1A1A"/>
          <w:sz w:val="22"/>
          <w:szCs w:val="22"/>
        </w:rPr>
        <w:t>alejandro.torres0826@gmail.com</w:t>
      </w:r>
    </w:p>
    <w:sectPr>
      <w:type w:val="nextPage"/>
      <w:pgSz w:w="11906" w:h="16838"/>
      <w:pgMar w:left="900" w:right="900" w:gutter="0" w:header="0" w:top="720" w:footer="0" w:bottom="72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roman"/>
    <w:pitch w:val="variable"/>
  </w:font>
  <w:font w:name="Liberation Sans">
    <w:altName w:val="Arial"/>
    <w:charset w:val="00" w:characterSet="windows-1252"/>
    <w:family w:val="swiss"/>
    <w:pitch w:val="variable"/>
  </w:font>
  <w:font w:name="Calibri">
    <w:charset w:val="01"/>
    <w:family w:val="swiss"/>
    <w:pitch w:val="variable"/>
  </w:font>
  <w:font w:name="Wingdings">
    <w:charset w:val="02"/>
    <w:family w:val="auto"/>
    <w:pitch w:val="variable"/>
  </w:font>
  <w:font w:name="Wingdings 2">
    <w:charset w:val="02"/>
    <w:family w:val="roman"/>
    <w:pitch w:val="variable"/>
  </w:font>
  <w:font w:name="OpenSymbol">
    <w:altName w:val="Arial Unicode MS"/>
    <w:charset w:val="01"/>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Wingdings" w:hAnsi="Wingdings" w:cs="Wingdings" w:hint="default"/>
      </w:rPr>
    </w:lvl>
    <w:lvl w:ilvl="1">
      <w:start w:val="1"/>
      <w:numFmt w:val="bullet"/>
      <w:lvlText w:val=""/>
      <w:lvlJc w:val="start"/>
      <w:pPr>
        <w:tabs>
          <w:tab w:val="num" w:pos="0"/>
        </w:tabs>
        <w:ind w:start="1440" w:hanging="360"/>
      </w:pPr>
      <w:rPr>
        <w:rFonts w:ascii="Wingdings 2" w:hAnsi="Wingdings 2" w:cs="Wingdings 2" w:hint="default"/>
      </w:rPr>
    </w:lvl>
    <w:lvl w:ilvl="2">
      <w:start w:val="1"/>
      <w:numFmt w:val="bullet"/>
      <w:lvlText w:val="■"/>
      <w:lvlJc w:val="start"/>
      <w:pPr>
        <w:tabs>
          <w:tab w:val="num" w:pos="0"/>
        </w:tabs>
        <w:ind w:start="2160" w:hanging="360"/>
      </w:pPr>
      <w:rPr>
        <w:rFonts w:ascii="OpenSymbol" w:hAnsi="OpenSymbol" w:cs="OpenSymbol" w:hint="default"/>
      </w:rPr>
    </w:lvl>
    <w:lvl w:ilvl="3">
      <w:start w:val="1"/>
      <w:numFmt w:val="bullet"/>
      <w:lvlText w:val=""/>
      <w:lvlJc w:val="start"/>
      <w:pPr>
        <w:tabs>
          <w:tab w:val="num" w:pos="0"/>
        </w:tabs>
        <w:ind w:start="2880" w:hanging="360"/>
      </w:pPr>
      <w:rPr>
        <w:rFonts w:ascii="Wingdings" w:hAnsi="Wingdings" w:cs="Wingdings" w:hint="default"/>
      </w:rPr>
    </w:lvl>
    <w:lvl w:ilvl="4">
      <w:start w:val="1"/>
      <w:numFmt w:val="bullet"/>
      <w:lvlText w:val=""/>
      <w:lvlJc w:val="start"/>
      <w:pPr>
        <w:tabs>
          <w:tab w:val="num" w:pos="0"/>
        </w:tabs>
        <w:ind w:start="3600" w:hanging="360"/>
      </w:pPr>
      <w:rPr>
        <w:rFonts w:ascii="Wingdings 2" w:hAnsi="Wingdings 2" w:cs="Wingdings 2" w:hint="default"/>
      </w:rPr>
    </w:lvl>
    <w:lvl w:ilvl="5">
      <w:start w:val="1"/>
      <w:numFmt w:val="bullet"/>
      <w:lvlText w:val="■"/>
      <w:lvlJc w:val="start"/>
      <w:pPr>
        <w:tabs>
          <w:tab w:val="num" w:pos="0"/>
        </w:tabs>
        <w:ind w:start="4320" w:hanging="360"/>
      </w:pPr>
      <w:rPr>
        <w:rFonts w:ascii="OpenSymbol" w:hAnsi="OpenSymbol" w:cs="OpenSymbol" w:hint="default"/>
      </w:rPr>
    </w:lvl>
    <w:lvl w:ilvl="6">
      <w:start w:val="1"/>
      <w:numFmt w:val="bullet"/>
      <w:lvlText w:val=""/>
      <w:lvlJc w:val="start"/>
      <w:pPr>
        <w:tabs>
          <w:tab w:val="num" w:pos="0"/>
        </w:tabs>
        <w:ind w:start="5040" w:hanging="360"/>
      </w:pPr>
      <w:rPr>
        <w:rFonts w:ascii="Wingdings" w:hAnsi="Wingdings" w:cs="Wingdings" w:hint="default"/>
      </w:rPr>
    </w:lvl>
    <w:lvl w:ilvl="7">
      <w:start w:val="1"/>
      <w:numFmt w:val="bullet"/>
      <w:lvlText w:val=""/>
      <w:lvlJc w:val="start"/>
      <w:pPr>
        <w:tabs>
          <w:tab w:val="num" w:pos="0"/>
        </w:tabs>
        <w:ind w:start="5760" w:hanging="360"/>
      </w:pPr>
      <w:rPr>
        <w:rFonts w:ascii="Wingdings" w:hAnsi="Wingdings" w:cs="Wingdings"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
    <w:lvl w:ilvl="0">
      <w:start w:val="1"/>
      <w:numFmt w:val="bullet"/>
      <w:lvlText w:val=""/>
      <w:lvlJc w:val="start"/>
      <w:pPr>
        <w:tabs>
          <w:tab w:val="num" w:pos="0"/>
        </w:tabs>
        <w:ind w:start="720" w:hanging="360"/>
      </w:pPr>
      <w:rPr>
        <w:rFonts w:ascii="Wingdings" w:hAnsi="Wingdings" w:cs="Wingdings" w:hint="default"/>
      </w:rPr>
    </w:lvl>
    <w:lvl w:ilvl="1">
      <w:start w:val="1"/>
      <w:numFmt w:val="bullet"/>
      <w:lvlText w:val=""/>
      <w:lvlJc w:val="start"/>
      <w:pPr>
        <w:tabs>
          <w:tab w:val="num" w:pos="0"/>
        </w:tabs>
        <w:ind w:start="1440" w:hanging="360"/>
      </w:pPr>
      <w:rPr>
        <w:rFonts w:ascii="Wingdings 2" w:hAnsi="Wingdings 2" w:cs="Wingdings 2" w:hint="default"/>
      </w:rPr>
    </w:lvl>
    <w:lvl w:ilvl="2">
      <w:start w:val="1"/>
      <w:numFmt w:val="bullet"/>
      <w:lvlText w:val="■"/>
      <w:lvlJc w:val="start"/>
      <w:pPr>
        <w:tabs>
          <w:tab w:val="num" w:pos="0"/>
        </w:tabs>
        <w:ind w:start="2160" w:hanging="360"/>
      </w:pPr>
      <w:rPr>
        <w:rFonts w:ascii="OpenSymbol" w:hAnsi="OpenSymbol" w:cs="OpenSymbol" w:hint="default"/>
      </w:rPr>
    </w:lvl>
    <w:lvl w:ilvl="3">
      <w:start w:val="1"/>
      <w:numFmt w:val="bullet"/>
      <w:lvlText w:val=""/>
      <w:lvlJc w:val="start"/>
      <w:pPr>
        <w:tabs>
          <w:tab w:val="num" w:pos="0"/>
        </w:tabs>
        <w:ind w:start="2880" w:hanging="360"/>
      </w:pPr>
      <w:rPr>
        <w:rFonts w:ascii="Wingdings" w:hAnsi="Wingdings" w:cs="Wingdings" w:hint="default"/>
      </w:rPr>
    </w:lvl>
    <w:lvl w:ilvl="4">
      <w:start w:val="1"/>
      <w:numFmt w:val="bullet"/>
      <w:lvlText w:val=""/>
      <w:lvlJc w:val="start"/>
      <w:pPr>
        <w:tabs>
          <w:tab w:val="num" w:pos="0"/>
        </w:tabs>
        <w:ind w:start="3600" w:hanging="360"/>
      </w:pPr>
      <w:rPr>
        <w:rFonts w:ascii="Wingdings 2" w:hAnsi="Wingdings 2" w:cs="Wingdings 2" w:hint="default"/>
      </w:rPr>
    </w:lvl>
    <w:lvl w:ilvl="5">
      <w:start w:val="1"/>
      <w:numFmt w:val="bullet"/>
      <w:lvlText w:val="■"/>
      <w:lvlJc w:val="start"/>
      <w:pPr>
        <w:tabs>
          <w:tab w:val="num" w:pos="0"/>
        </w:tabs>
        <w:ind w:start="4320" w:hanging="360"/>
      </w:pPr>
      <w:rPr>
        <w:rFonts w:ascii="OpenSymbol" w:hAnsi="OpenSymbol" w:cs="OpenSymbol" w:hint="default"/>
      </w:rPr>
    </w:lvl>
    <w:lvl w:ilvl="6">
      <w:start w:val="1"/>
      <w:numFmt w:val="bullet"/>
      <w:lvlText w:val=""/>
      <w:lvlJc w:val="start"/>
      <w:pPr>
        <w:tabs>
          <w:tab w:val="num" w:pos="0"/>
        </w:tabs>
        <w:ind w:start="5040" w:hanging="360"/>
      </w:pPr>
      <w:rPr>
        <w:rFonts w:ascii="Wingdings" w:hAnsi="Wingdings" w:cs="Wingdings" w:hint="default"/>
      </w:rPr>
    </w:lvl>
    <w:lvl w:ilvl="7">
      <w:start w:val="1"/>
      <w:numFmt w:val="bullet"/>
      <w:lvlText w:val=""/>
      <w:lvlJc w:val="start"/>
      <w:pPr>
        <w:tabs>
          <w:tab w:val="num" w:pos="0"/>
        </w:tabs>
        <w:ind w:start="5760" w:hanging="360"/>
      </w:pPr>
      <w:rPr>
        <w:rFonts w:ascii="Wingdings" w:hAnsi="Wingdings" w:cs="Wingdings"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1"/>
    <w:lvlOverride w:ilvl="0">
      <w:startOverride w:val="1"/>
    </w:lvlOverride>
  </w:num>
</w:numbering>
</file>

<file path=word/settings.xml><?xml version="1.0" encoding="utf-8"?>
<w:settings xmlns:w="http://schemas.openxmlformats.org/wordprocessingml/2006/main">
  <w:zoom w:percent="15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color w:val="1A1A1A"/>
        <w:sz w:val="22"/>
        <w:szCs w:val="22"/>
        <w:lang w:val="es-E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Calibri" w:hAnsi="Calibri" w:eastAsia="Calibri" w:cs="Calibri"/>
      <w:color w:val="1A1A1A"/>
      <w:kern w:val="0"/>
      <w:sz w:val="22"/>
      <w:szCs w:val="22"/>
      <w:lang w:val="es-ES" w:eastAsia="zh-CN" w:bidi="hi-IN"/>
    </w:rPr>
  </w:style>
  <w:style w:type="paragraph" w:styleId="Heading1">
    <w:name w:val="heading 1"/>
    <w:basedOn w:val="Ttulouser"/>
    <w:qFormat/>
    <w:pPr/>
    <w:rPr>
      <w:color w:val="2E74B5"/>
      <w:sz w:val="32"/>
      <w:szCs w:val="32"/>
    </w:rPr>
  </w:style>
  <w:style w:type="paragraph" w:styleId="Heading2">
    <w:name w:val="heading 2"/>
    <w:basedOn w:val="Ttulouser"/>
    <w:qFormat/>
    <w:pPr/>
    <w:rPr>
      <w:color w:val="2E74B5"/>
      <w:sz w:val="26"/>
      <w:szCs w:val="26"/>
    </w:rPr>
  </w:style>
  <w:style w:type="paragraph" w:styleId="Heading3">
    <w:name w:val="heading 3"/>
    <w:basedOn w:val="Ttulouser"/>
    <w:qFormat/>
    <w:pPr/>
    <w:rPr>
      <w:color w:val="1F4D78"/>
      <w:sz w:val="24"/>
      <w:szCs w:val="24"/>
    </w:rPr>
  </w:style>
  <w:style w:type="paragraph" w:styleId="Heading4">
    <w:name w:val="heading 4"/>
    <w:basedOn w:val="Ttulouser"/>
    <w:qFormat/>
    <w:pPr/>
    <w:rPr>
      <w:i/>
      <w:iCs/>
      <w:color w:val="2E74B5"/>
    </w:rPr>
  </w:style>
  <w:style w:type="paragraph" w:styleId="Heading5">
    <w:name w:val="heading 5"/>
    <w:basedOn w:val="Ttulouser"/>
    <w:qFormat/>
    <w:pPr/>
    <w:rPr>
      <w:color w:val="2E74B5"/>
    </w:rPr>
  </w:style>
  <w:style w:type="paragraph" w:styleId="Heading6">
    <w:name w:val="heading 6"/>
    <w:basedOn w:val="Ttulouser"/>
    <w:qFormat/>
    <w:pPr/>
    <w:rPr>
      <w:color w:val="1F4D78"/>
    </w:rPr>
  </w:style>
  <w:style w:type="character" w:styleId="Hyperlink">
    <w:name w:val="Hyperlink"/>
    <w:uiPriority w:val="99"/>
    <w:unhideWhenUsed/>
    <w:rPr>
      <w:color w:val="0563C1"/>
      <w:u w:val="single"/>
    </w:rPr>
  </w:style>
  <w:style w:type="character" w:styleId="Caracteresdenotaalpieuser">
    <w:name w:val="Caracteres de nota al pie (user)"/>
    <w:uiPriority w:val="99"/>
    <w:semiHidden/>
    <w:unhideWhenUsed/>
    <w:qFormat/>
    <w:rPr>
      <w:vertAlign w:val="superscript"/>
    </w:rPr>
  </w:style>
  <w:style w:type="character" w:styleId="Caracteresdenotaalpie">
    <w:name w:val="Caracteres de nota al pie"/>
    <w:qFormat/>
    <w:rPr>
      <w:vertAlign w:val="superscript"/>
    </w:rPr>
  </w:style>
  <w:style w:type="character" w:styleId="FootnoteReference">
    <w:name w:val="footnote reference"/>
    <w:rPr>
      <w:vertAlign w:val="superscript"/>
    </w:rPr>
  </w:style>
  <w:style w:type="character" w:styleId="FootnoteTextChar">
    <w:name w:val="Footnote Text Char"/>
    <w:uiPriority w:val="99"/>
    <w:semiHidden/>
    <w:unhideWhenUsed/>
    <w:qFormat/>
    <w:rPr>
      <w:sz w:val="20"/>
      <w:szCs w:val="20"/>
    </w:rPr>
  </w:style>
  <w:style w:type="character" w:styleId="Caracteresdenotafinaluser">
    <w:name w:val="Caracteres de nota final (user)"/>
    <w:uiPriority w:val="99"/>
    <w:semiHidden/>
    <w:unhideWhenUsed/>
    <w:qFormat/>
    <w:rPr>
      <w:vertAlign w:val="superscript"/>
    </w:rPr>
  </w:style>
  <w:style w:type="character" w:styleId="Caracteresdenotafinal">
    <w:name w:val="Caracteres de nota final"/>
    <w:qFormat/>
    <w:rPr>
      <w:vertAlign w:val="superscript"/>
    </w:rPr>
  </w:style>
  <w:style w:type="character" w:styleId="EndnoteReference">
    <w:name w:val="endnote reference"/>
    <w:rPr>
      <w:vertAlign w:val="superscript"/>
    </w:rPr>
  </w:style>
  <w:style w:type="character" w:styleId="EndnoteTextChar">
    <w:name w:val="Endnote Text Char"/>
    <w:uiPriority w:val="99"/>
    <w:semiHidden/>
    <w:unhideWhenUsed/>
    <w:qFormat/>
    <w:rPr>
      <w:sz w:val="20"/>
      <w:szCs w:val="20"/>
    </w:rPr>
  </w:style>
  <w:style w:type="character" w:styleId="Smbolosdenumeracinuser">
    <w:name w:val="Símbolos de numeración (user)"/>
    <w:qFormat/>
    <w:rPr/>
  </w:style>
  <w:style w:type="character" w:styleId="Strong">
    <w:name w:val="Strong"/>
    <w:qFormat/>
    <w:rPr>
      <w:b/>
      <w:bCs/>
    </w:rPr>
  </w:style>
  <w:style w:type="paragraph" w:styleId="Ttulo">
    <w:name w:val="Título"/>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ndice">
    <w:name w:val="Índice"/>
    <w:basedOn w:val="Normal"/>
    <w:qFormat/>
    <w:pPr>
      <w:suppressLineNumbers/>
    </w:pPr>
    <w:rPr>
      <w:rFonts w:cs="Lucida Sans"/>
    </w:rPr>
  </w:style>
  <w:style w:type="paragraph" w:styleId="Ttulouser">
    <w:name w:val="Título (user)"/>
    <w:basedOn w:val="Normal"/>
    <w:next w:val="BodyText"/>
    <w:qFormat/>
    <w:pPr>
      <w:keepNext w:val="true"/>
      <w:spacing w:before="240" w:after="120"/>
    </w:pPr>
    <w:rPr>
      <w:rFonts w:ascii="Liberation Sans" w:hAnsi="Liberation Sans" w:eastAsia="Microsoft YaHei" w:cs="Lucida Sans"/>
      <w:sz w:val="28"/>
      <w:szCs w:val="28"/>
    </w:rPr>
  </w:style>
  <w:style w:type="paragraph" w:styleId="ndiceuser">
    <w:name w:val="Índice (user)"/>
    <w:basedOn w:val="Normal"/>
    <w:qFormat/>
    <w:pPr>
      <w:suppressLineNumbers/>
    </w:pPr>
    <w:rPr>
      <w:rFonts w:cs="Lucida Sans"/>
    </w:rPr>
  </w:style>
  <w:style w:type="paragraph" w:styleId="Title">
    <w:name w:val="Title"/>
    <w:basedOn w:val="Ttulouser"/>
    <w:qFormat/>
    <w:pPr/>
    <w:rPr>
      <w:sz w:val="56"/>
      <w:szCs w:val="56"/>
    </w:rPr>
  </w:style>
  <w:style w:type="paragraph" w:styleId="StrongEmphasis">
    <w:name w:val="Strong Emphasis"/>
    <w:qFormat/>
    <w:pPr>
      <w:widowControl/>
      <w:suppressAutoHyphens w:val="true"/>
      <w:bidi w:val="0"/>
      <w:spacing w:before="0" w:after="0"/>
      <w:jc w:val="start"/>
    </w:pPr>
    <w:rPr>
      <w:rFonts w:ascii="Calibri" w:hAnsi="Calibri" w:eastAsia="Calibri" w:cs="Calibri"/>
      <w:b/>
      <w:bCs/>
      <w:color w:val="1A1A1A"/>
      <w:kern w:val="0"/>
      <w:sz w:val="22"/>
      <w:szCs w:val="22"/>
      <w:lang w:val="es-ES" w:eastAsia="zh-CN" w:bidi="hi-IN"/>
    </w:rPr>
  </w:style>
  <w:style w:type="paragraph" w:styleId="ListParagraph">
    <w:name w:val="List Paragraph"/>
    <w:qFormat/>
    <w:pPr>
      <w:widowControl/>
      <w:suppressAutoHyphens w:val="true"/>
      <w:bidi w:val="0"/>
      <w:spacing w:before="0" w:after="0"/>
      <w:jc w:val="start"/>
    </w:pPr>
    <w:rPr>
      <w:rFonts w:ascii="Calibri" w:hAnsi="Calibri" w:eastAsia="Calibri" w:cs="Calibri"/>
      <w:color w:val="1A1A1A"/>
      <w:kern w:val="0"/>
      <w:sz w:val="22"/>
      <w:szCs w:val="22"/>
      <w:lang w:val="es-E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Contenidodelatabla">
    <w:name w:val="Contenido de la tabla"/>
    <w:basedOn w:val="Normal"/>
    <w:qFormat/>
    <w:pPr>
      <w:widowControl w:val="false"/>
      <w:suppressLineNumbers/>
    </w:pPr>
    <w:rPr/>
  </w:style>
  <w:style w:type="paragraph" w:styleId="Ttulodelatabla">
    <w:name w:val="Título de la tabla"/>
    <w:basedOn w:val="Contenidodelatabla"/>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15</TotalTime>
  <Application>LibreOffice/26.2.4.2$Windows_X86_64 LibreOffice_project/0229ac93fcf0d7cbc6376066c6f35021cef002dc</Application>
  <AppVersion>15.0000</AppVersion>
  <Pages>6</Pages>
  <Words>1314</Words>
  <Characters>8007</Characters>
  <CharactersWithSpaces>9139</CharactersWithSpaces>
  <Paragraphs>199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2026-06-25T19:13:15Z</dcterms:created>
  <dc:creator>Un-named</dc:creator>
  <dc:description/>
  <dc:language>es-ES</dc:language>
  <cp:lastModifiedBy/>
  <dcterms:modified xsi:type="dcterms:W3CDTF">2026-06-30T12:34:33Z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