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03748"/>
          <w:sz w:val="50"/>
        </w:rPr>
        <w:t>Camera DMP 底层数据架构重构方案建议书（简化版）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文档定位：用于方案沟通与快速评审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参考方向：火山引擎 LAS 的数据加工分工与 ByteHouse 的在线多模态检索设计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编制日期：2026-08-13</w:t>
      </w:r>
    </w:p>
    <w:p>
      <w:pPr>
        <w:spacing w:before="360" w:after="440"/>
        <w:pBdr>
          <w:bottom w:val="single" w:sz="10" w:color="2E74B5"/>
        </w:pBdr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1. 方案结论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2. 为什么需要重构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3. 目标架构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4. 端到端数据流程图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5. 多模态数据如何统一管理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6. 数据版本与发布机制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7. Doris 与 ClickHouse 选型建议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8. 分阶段落地路线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9. PoC 重点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10. 主要风险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11. 方案结论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12. 参考材料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1. 方案结论</w:t>
      </w:r>
    </w:p>
    <w:p>
      <w:r>
        <w:rPr>
          <w:rFonts w:ascii="Microsoft YaHei" w:hAnsi="Microsoft YaHei" w:eastAsia="Microsoft YaHei"/>
          <w:color w:val="222222"/>
          <w:sz w:val="21"/>
        </w:rPr>
        <w:t>Camera DMP 已具备数据接入、对象存储、元数据检索、向量检索、标注、质检和工作流等能力。随着数据规模和处理环节增加，原始文件、加工结果、数据版本和在线索引分散管理的问题开始影响追溯、发布、回滚和故障恢复。本次重构的重点是理顺这些数据之间的关系。</w:t>
      </w:r>
    </w:p>
    <w:p>
      <w:r>
        <w:rPr>
          <w:rFonts w:ascii="Microsoft YaHei" w:hAnsi="Microsoft YaHei" w:eastAsia="Microsoft YaHei"/>
          <w:color w:val="222222"/>
          <w:sz w:val="21"/>
        </w:rPr>
        <w:t>底层架构按四个平面划分：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S3 数据资产面</w:t>
      </w:r>
      <w:r>
        <w:rPr>
          <w:rFonts w:ascii="Microsoft YaHei" w:hAnsi="Microsoft YaHei" w:eastAsia="Microsoft YaHei"/>
          <w:color w:val="222222"/>
          <w:sz w:val="21"/>
        </w:rPr>
        <w:t>：保存原始多模态文件，以及文本、标签、片段、质量结果、Embedding 和数据集版本等派生资产；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PostgreSQL 业务控制面</w:t>
      </w:r>
      <w:r>
        <w:rPr>
          <w:rFonts w:ascii="Microsoft YaHei" w:hAnsi="Microsoft YaHei" w:eastAsia="Microsoft YaHei"/>
          <w:color w:val="222222"/>
          <w:sz w:val="21"/>
        </w:rPr>
        <w:t>：管理数据集、版本、任务、Schema、血缘、权限、审批和发布状态；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数据加工面</w:t>
      </w:r>
      <w:r>
        <w:rPr>
          <w:rFonts w:ascii="Microsoft YaHei" w:hAnsi="Microsoft YaHei" w:eastAsia="Microsoft YaHei"/>
          <w:color w:val="222222"/>
          <w:sz w:val="21"/>
        </w:rPr>
        <w:t>：完成解析、清洗、切分、OCR、ASR、Caption、质检和 Embedding；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在线服务面</w:t>
      </w:r>
      <w:r>
        <w:rPr>
          <w:rFonts w:ascii="Microsoft YaHei" w:hAnsi="Microsoft YaHei" w:eastAsia="Microsoft YaHei"/>
          <w:color w:val="222222"/>
          <w:sz w:val="21"/>
        </w:rPr>
        <w:t>：使用 Doris 或 ClickHouse 保存可检索投影，提供结构化、全文和向量检索。</w:t>
      </w:r>
    </w:p>
    <w:p>
      <w:r>
        <w:rPr>
          <w:rFonts w:ascii="Microsoft YaHei" w:hAnsi="Microsoft YaHei" w:eastAsia="Microsoft YaHei"/>
          <w:color w:val="222222"/>
          <w:sz w:val="21"/>
        </w:rPr>
        <w:t>整体分工是：S3 保存可长期追溯的数据，PostgreSQL 管理业务状态，计算任务生成固定的数据版本，Doris/ClickHouse 提供在线检索。数据库中的元数据、文本、向量和索引均可从 S3 上的固定版本重建。原始文件继续保存在 S3，不因数据库部署在线下服务器而迁移。</w:t>
      </w:r>
    </w:p>
    <w:p>
      <w:r>
        <w:rPr>
          <w:rFonts w:ascii="Microsoft YaHei" w:hAnsi="Microsoft YaHei" w:eastAsia="Microsoft YaHei"/>
          <w:color w:val="222222"/>
          <w:sz w:val="21"/>
        </w:rPr>
        <w:t>版本化 Dataset 优先采用 Lance 格式与 SDK。Lance 用于组织标准化样本、文本、标签、质量结果、Embedding 和文件引用；原始大文件仍作为普通对象保存在 S3。第一阶段不部署 LanceDB Server，PoC 不通过时回退到 Parquet + Manifest。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2. 为什么需要重构</w:t>
      </w:r>
    </w:p>
    <w:p>
      <w:r>
        <w:rPr>
          <w:rFonts w:ascii="Microsoft YaHei" w:hAnsi="Microsoft YaHei" w:eastAsia="Microsoft YaHei"/>
          <w:color w:val="222222"/>
          <w:sz w:val="21"/>
        </w:rPr>
        <w:t>当前平台的主要问题包括：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文件路径同时承担定位、身份和去重职责，文件移动或重命名会影响跨系统关联；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原始文件、业务版本、元数据和向量分散在 PostgreSQL、S3、ClickHouse 和 Milvus Lite 中；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一个数据集版本依赖多个系统临时保持一致，缺少统一的发布动作；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每个 App 独立 ClickHouse 表、多个 Milvus Lite 文件增加了 Schema、查询和运维成本；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OCR、ASR、Caption、标签和 Embedding 等加工结果缺少统一的版本化保存方式；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在线数据库或索引损坏后，缺少明确、完整的重建来源；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数据库选型被放在数据流和资产管理之前，容易出现更换数据库但底层问题仍然存在的情况。</w:t>
      </w:r>
    </w:p>
    <w:p>
      <w:r>
        <w:rPr>
          <w:rFonts w:ascii="Microsoft YaHei" w:hAnsi="Microsoft YaHei" w:eastAsia="Microsoft YaHei"/>
          <w:color w:val="222222"/>
          <w:sz w:val="21"/>
        </w:rPr>
        <w:t>因此，本次重构应先解决数据身份、分层、版本、发布和重建，再通过 PoC 决定 Doris 或 ClickHouse。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3. 目标架构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3.1 总体架构图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99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7"/>
        </w:rPr>
        <w:t>图：Camera DMP 目标数据架构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3.2 各层职责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3"/>
        <w:gridCol w:w="6324"/>
        <w:gridCol w:w="1333"/>
      </w:tblGrid>
      <w:tr>
        <w:trPr>
          <w:tblHeader w:val="true"/>
        </w:trP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层次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保存或处理的内容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核心定位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PostgreSQL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数据集、版本、Schema、任务、血缘、权限、审批、发布水位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业务控制面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Raw 区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图片、视频、音频、文档、压缩包和外部清单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原始数据事实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派生与版本区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Lance 优先保存文本、标签、片段、质量结果、Embedding、固定版本和业务 Manifest；Parquet + Manifest 作为回退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派生数据事实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加工任务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解析、清洗、切分、OCR、ASR、Caption、质检和向量化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多模态数据生产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Doris/ClickHouse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在线元数据、文本、向量和索引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可重建服务投影</w:t>
            </w:r>
          </w:p>
        </w:tc>
      </w:tr>
      <w:tr>
        <w:tc>
          <w:tcPr>
            <w:tcW w:type="dxa" w:w="17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Search API</w:t>
            </w:r>
          </w:p>
        </w:tc>
        <w:tc>
          <w:tcPr>
            <w:tcW w:type="dxa" w:w="6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权限过滤、查询向量化、混合召回、融合、去重和结果封装</w:t>
            </w:r>
          </w:p>
        </w:tc>
        <w:tc>
          <w:tcPr>
            <w:tcW w:type="dxa" w:w="1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统一检索入口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4. 端到端数据流程图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图片、视频、音频、文档及业务元数据进入 Camera DMP</w:t>
        <w:br/>
        <w:t xml:space="preserve">                            ↓</w:t>
        <w:br/>
        <w:t>原始文件写入 S3 Raw 区，PostgreSQL 登记稳定资产 ID、来源和接入任务</w:t>
        <w:br/>
        <w:t xml:space="preserve">                            ↓</w:t>
        <w:br/>
        <w:t>事件触发数据加工任务</w:t>
        <w:br/>
        <w:t xml:space="preserve">                            ↓</w:t>
        <w:br/>
        <w:t>解析、清洗、去重，并按模态生成统一检索单元</w:t>
        <w:br/>
        <w:t>（图片 / 文档块 / 视频片段与关键帧 / 音频片段）</w:t>
        <w:br/>
        <w:t xml:space="preserve">                            ↓</w:t>
        <w:br/>
        <w:t>生成 OCR、ASR、Caption、标签、质量结果和多模态 Embedding</w:t>
        <w:br/>
        <w:t xml:space="preserve">                            ↓</w:t>
        <w:br/>
        <w:t>标准化样本及派生结果写回 S3，形成可追溯的数据资产</w:t>
        <w:br/>
        <w:t xml:space="preserve">                            ↓</w:t>
        <w:br/>
        <w:t>通过 Schema、完整性、关联关系和质量校验</w:t>
        <w:br/>
        <w:t xml:space="preserve">                            ↓</w:t>
        <w:br/>
        <w:t>冻结 DatasetVersion，生成不可变 Manifest 和处理血缘</w:t>
        <w:br/>
        <w:t xml:space="preserve">                            ↓</w:t>
        <w:br/>
        <w:t>Projector 将固定版本的元数据、文本和向量写入线下 Doris / ClickHouse</w:t>
        <w:br/>
        <w:t xml:space="preserve">                            ↓</w:t>
        <w:br/>
        <w:t>Doris / ClickHouse 建立并维护结构化、全文和向量在线索引</w:t>
        <w:br/>
        <w:t xml:space="preserve">                            ↓</w:t>
        <w:br/>
        <w:t>用户文本或图片查询经过同版本模型向量化</w:t>
        <w:br/>
        <w:t xml:space="preserve">                            ↓</w:t>
        <w:br/>
        <w:t>在线数据库执行权限范围内的结构化过滤 + 全文召回 + 向量 Top-K + 融合排序</w:t>
        <w:br/>
        <w:t xml:space="preserve">                            ↓</w:t>
        <w:br/>
        <w:t>Search API 返回稳定资产 ID、片段内容、S3 文件引用和版本信息</w:t>
        <w:br/>
        <w:t xml:space="preserve">                            ↓</w:t>
        <w:br/>
        <w:t>供检索、RAG、标注、质检、训练选数、评测和数据交付使用</w:t>
        <w:br/>
        <w:t xml:space="preserve">                            ↓</w:t>
        <w:br/>
        <w:t>人工修订、质量反馈和模型结果回流，生成新的 DatasetVersion</w:t>
      </w:r>
    </w:p>
    <w:p>
      <w:r>
        <w:rPr>
          <w:rFonts w:ascii="Microsoft YaHei" w:hAnsi="Microsoft YaHei" w:eastAsia="Microsoft YaHei"/>
          <w:color w:val="222222"/>
          <w:sz w:val="21"/>
        </w:rPr>
        <w:t>流程需满足以下约束：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原始文件始终保留在 S3；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多模态理解和 Embedding 在数据加工层完成；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派生结果先形成可追溯的数据资产，再发布到在线数据库；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在线数据库维护自己的索引，但不是唯一数据来源；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发布单位是固定 DatasetVersion，而不是若干独立数据库写入；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检索返回稳定 ID 和受权限控制的 S3 引用；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修改和反馈形成新版本，不覆盖已经发布的历史版本。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5. 多模态数据如何统一管理</w:t>
      </w:r>
    </w:p>
    <w:p>
      <w:r>
        <w:rPr>
          <w:rFonts w:ascii="Microsoft YaHei" w:hAnsi="Microsoft YaHei" w:eastAsia="Microsoft YaHei"/>
          <w:color w:val="222222"/>
          <w:sz w:val="21"/>
        </w:rPr>
        <w:t>图片、视频、音频和文档按同一套数据层次管理：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Asset                 一个逻辑数据资产</w:t>
        <w:br/>
        <w:t xml:space="preserve">  └─ AssetRevision    该资产某次不可变内容修订</w:t>
        <w:br/>
        <w:t xml:space="preserve">       └─ Segment     可独立加工和检索的片段</w:t>
        <w:br/>
        <w:t xml:space="preserve">            └─ Derivative / Embedding</w:t>
        <w:br/>
        <w:t xml:space="preserve">                      文本、标签、特征和向量</w:t>
        <w:br/>
        <w:br/>
        <w:t>Dataset</w:t>
        <w:br/>
        <w:t xml:space="preserve">  └─ DatasetVersion   一组固定资产或片段及其版本属性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82"/>
        <w:gridCol w:w="1925"/>
        <w:gridCol w:w="2278"/>
        <w:gridCol w:w="3275"/>
      </w:tblGrid>
      <w:tr>
        <w:trPr>
          <w:tblHeader w:val="true"/>
        </w:trP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模态</w:t>
            </w:r>
          </w:p>
        </w:tc>
        <w:tc>
          <w:tcPr>
            <w:tcW w:type="dxa" w:w="1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Asset 示例</w:t>
            </w:r>
          </w:p>
        </w:tc>
        <w:tc>
          <w:tcPr>
            <w:tcW w:type="dxa" w:w="22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Segment 示例</w:t>
            </w:r>
          </w:p>
        </w:tc>
        <w:tc>
          <w:tcPr>
            <w:tcW w:type="dxa" w:w="3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派生结果示例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图片</w:t>
            </w:r>
          </w:p>
        </w:tc>
        <w:tc>
          <w:tcPr>
            <w:tcW w:type="dxa" w:w="1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原始图片</w:t>
            </w:r>
          </w:p>
        </w:tc>
        <w:tc>
          <w:tcPr>
            <w:tcW w:type="dxa" w:w="22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整图、检测框、裁剪区域</w:t>
            </w:r>
          </w:p>
        </w:tc>
        <w:tc>
          <w:tcPr>
            <w:tcW w:type="dxa" w:w="3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OCR、Caption、标签、视觉向量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视频</w:t>
            </w:r>
          </w:p>
        </w:tc>
        <w:tc>
          <w:tcPr>
            <w:tcW w:type="dxa" w:w="1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原始视频</w:t>
            </w:r>
          </w:p>
        </w:tc>
        <w:tc>
          <w:tcPr>
            <w:tcW w:type="dxa" w:w="22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镜头、时间片段、关键帧</w:t>
            </w:r>
          </w:p>
        </w:tc>
        <w:tc>
          <w:tcPr>
            <w:tcW w:type="dxa" w:w="3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ASR、事件标签、片段向量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音频</w:t>
            </w:r>
          </w:p>
        </w:tc>
        <w:tc>
          <w:tcPr>
            <w:tcW w:type="dxa" w:w="1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原始音频</w:t>
            </w:r>
          </w:p>
        </w:tc>
        <w:tc>
          <w:tcPr>
            <w:tcW w:type="dxa" w:w="22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时间片段、说话人片段</w:t>
            </w:r>
          </w:p>
        </w:tc>
        <w:tc>
          <w:tcPr>
            <w:tcW w:type="dxa" w:w="3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ASR、说话人、音频向量</w:t>
            </w:r>
          </w:p>
        </w:tc>
      </w:tr>
      <w:tr>
        <w:tc>
          <w:tcPr>
            <w:tcW w:type="dxa" w:w="18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文档</w:t>
            </w:r>
          </w:p>
        </w:tc>
        <w:tc>
          <w:tcPr>
            <w:tcW w:type="dxa" w:w="1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PDF、Office 文档</w:t>
            </w:r>
          </w:p>
        </w:tc>
        <w:tc>
          <w:tcPr>
            <w:tcW w:type="dxa" w:w="22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页面、段落、表格、图片</w:t>
            </w:r>
          </w:p>
        </w:tc>
        <w:tc>
          <w:tcPr>
            <w:tcW w:type="dxa" w:w="3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正文、布局、摘要、文本或图像向量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2222"/>
          <w:sz w:val="21"/>
        </w:rPr>
        <w:t>文件路径只负责定位，不再承担数据身份。Embedding 必须绑定具体 Segment、模型版本、维度和预处理方式；模型升级产生新的派生结果，不覆盖旧向量。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6. 数据版本与发布机制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6.1 DatasetVersion</w:t>
      </w:r>
    </w:p>
    <w:p>
      <w:r>
        <w:rPr>
          <w:rFonts w:ascii="Microsoft YaHei" w:hAnsi="Microsoft YaHei" w:eastAsia="Microsoft YaHei"/>
          <w:color w:val="222222"/>
          <w:sz w:val="21"/>
        </w:rPr>
        <w:t>一个可发布的数据版本至少应能够说明：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包含哪些固定资产和片段；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使用什么 Schema；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来源于哪个上游版本；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经过哪些处理任务；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使用什么模型和参数；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数据量、文件数、校验和及质量结果；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已经投影到哪个在线数据库和索引版本。</w:t>
      </w:r>
    </w:p>
    <w:p>
      <w:r>
        <w:rPr>
          <w:rFonts w:ascii="Microsoft YaHei" w:hAnsi="Microsoft YaHei" w:eastAsia="Microsoft YaHei"/>
          <w:color w:val="222222"/>
          <w:sz w:val="21"/>
        </w:rPr>
        <w:t>版本状态如下：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DRAFT → BUILDING → VALIDATING → READY → PUBLISHING → PUBLISHED</w:t>
        <w:br/>
        <w:t xml:space="preserve">               └→ FAILED          └──────────────→ FAILED</w:t>
        <w:br/>
        <w:t>PUBLISHED → DEPRECATED → DELETING → DELETED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6.2 发布流程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固定输入数据版本</w:t>
        <w:br/>
        <w:t xml:space="preserve">  ↓</w:t>
        <w:br/>
        <w:t>完成加工并写入 S3 版本资产</w:t>
        <w:br/>
        <w:t xml:space="preserve">  ↓</w:t>
        <w:br/>
        <w:t>生成 Manifest 与校验结果</w:t>
        <w:br/>
        <w:t xml:space="preserve">  ↓</w:t>
        <w:br/>
        <w:t>Projector 幂等构建在线投影和索引</w:t>
        <w:br/>
        <w:t xml:space="preserve">  ↓</w:t>
        <w:br/>
        <w:t>记录投影水位并执行对账</w:t>
        <w:br/>
        <w:t xml:space="preserve">  ↓</w:t>
        <w:br/>
        <w:t>原子切换当前发布版本</w:t>
      </w:r>
    </w:p>
    <w:p>
      <w:r>
        <w:rPr>
          <w:rFonts w:ascii="Microsoft YaHei" w:hAnsi="Microsoft YaHei" w:eastAsia="Microsoft YaHei"/>
          <w:color w:val="222222"/>
          <w:sz w:val="21"/>
        </w:rPr>
        <w:t>只有完成投影、索引构建和对账的数据版本才能被普通查询看到。回滚只需要将发布指针切回旧版本，不修改旧数据。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6.3 重建流程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选择已发布 DatasetVersion</w:t>
        <w:br/>
        <w:t xml:space="preserve">  ↓</w:t>
        <w:br/>
        <w:t>读取固定 Manifest 与 S3 版本资产</w:t>
        <w:br/>
        <w:t xml:space="preserve">  ↓</w:t>
        <w:br/>
        <w:t>重新投影元数据、文本和向量</w:t>
        <w:br/>
        <w:t xml:space="preserve">  ↓</w:t>
        <w:br/>
        <w:t>构建数据库索引</w:t>
        <w:br/>
        <w:t xml:space="preserve">  ↓</w:t>
        <w:br/>
        <w:t>完成数据与查询对账</w:t>
        <w:br/>
        <w:t xml:space="preserve">  ↓</w:t>
        <w:br/>
        <w:t>切换在线服务指针</w:t>
      </w:r>
    </w:p>
    <w:p>
      <w:r>
        <w:rPr>
          <w:rFonts w:ascii="Microsoft YaHei" w:hAnsi="Microsoft YaHei" w:eastAsia="Microsoft YaHei"/>
          <w:color w:val="222222"/>
          <w:sz w:val="21"/>
        </w:rPr>
        <w:t>通过该机制，Doris 或 ClickHouse 可以替换、升级或重新部署，而不丢失数据版本事实。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6.4 Lance 的使用方式</w:t>
      </w:r>
    </w:p>
    <w:p>
      <w:r>
        <w:rPr>
          <w:rFonts w:ascii="Microsoft YaHei" w:hAnsi="Microsoft YaHei" w:eastAsia="Microsoft YaHei"/>
          <w:color w:val="222222"/>
          <w:sz w:val="21"/>
        </w:rPr>
        <w:t>Lance 只承担 S3 上版本化 Dataset 的组织，不替代 PostgreSQL 和 Doris/ClickHouse：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S3 Raw</w:t>
        <w:br/>
        <w:t>保存图片、视频、音频、PDF 等原始文件</w:t>
        <w:br/>
        <w:br/>
        <w:t>Lance Dataset</w:t>
        <w:br/>
        <w:t>保存文件引用、标准化样本、文本、标签、质量结果和 Embedding</w:t>
        <w:br/>
        <w:br/>
        <w:t>PostgreSQL</w:t>
        <w:br/>
        <w:t>管理 DatasetVersion、权限、任务、血缘和发布状态</w:t>
        <w:br/>
        <w:br/>
        <w:t>Doris / ClickHouse</w:t>
        <w:br/>
        <w:t>保存已发布版本的在线检索投影</w:t>
      </w:r>
    </w:p>
    <w:p>
      <w:r>
        <w:rPr>
          <w:rFonts w:ascii="Microsoft YaHei" w:hAnsi="Microsoft YaHei" w:eastAsia="Microsoft YaHei"/>
          <w:color w:val="222222"/>
          <w:sz w:val="21"/>
        </w:rPr>
        <w:t>新增数据时不复制旧文件。假设 V1 包含 A、B、C，V2 增加 D、E：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Lance Version 17（DatasetVersion V1）</w:t>
        <w:br/>
        <w:t>└── Fragment 1：A、B、C</w:t>
        <w:br/>
        <w:br/>
        <w:t>Lance Version 18（DatasetVersion V2）</w:t>
        <w:br/>
        <w:t>├── Fragment 1：A、B、C</w:t>
        <w:br/>
        <w:t>└── Fragment 2：D、E</w:t>
      </w:r>
    </w:p>
    <w:p>
      <w:r>
        <w:rPr>
          <w:rFonts w:ascii="Microsoft YaHei" w:hAnsi="Microsoft YaHei" w:eastAsia="Microsoft YaHei"/>
          <w:color w:val="222222"/>
          <w:sz w:val="21"/>
        </w:rPr>
        <w:t>Camera DMP 的业务版本只绑定最终校验通过的 Lance 快照：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DatasetVersion V2</w:t>
        <w:br/>
        <w:t>→ s3://camera-dmp/datasets/night-road/data.lance</w:t>
        <w:br/>
        <w:t>→ Lance Version 18</w:t>
      </w:r>
    </w:p>
    <w:p>
      <w:r>
        <w:rPr>
          <w:rFonts w:ascii="Microsoft YaHei" w:hAnsi="Microsoft YaHei" w:eastAsia="Microsoft YaHei"/>
          <w:color w:val="222222"/>
          <w:sz w:val="21"/>
        </w:rPr>
        <w:t>一次业务版本构建可以包含多次 Lance 内部提交，中间提交不对业务发布。平台仍需保留业务 Manifest，记录父版本、Lance 快照、Schema、Pipeline、模型和在线投影状态。</w:t>
      </w:r>
    </w:p>
    <w:p>
      <w:r>
        <w:rPr>
          <w:rFonts w:ascii="Microsoft YaHei" w:hAnsi="Microsoft YaHei" w:eastAsia="Microsoft YaHei"/>
          <w:color w:val="222222"/>
          <w:sz w:val="21"/>
        </w:rPr>
        <w:t>引入边界如下：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采用 Lance 格式与 SDK，不部署 LanceDB Server；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原始大文件不默认写入 Lance；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同一 Dataset 采用批量写入和受控提交，避免大量小 Fragment；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固定经过验证的 Lance SDK 和文件格式版本；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PoC 验证 S3 兼容性、增删改、快照读取、Fragment 复用、Compaction 和版本清理；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验证不通过时回退到 Parquet + 受控 Manifest。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7. Doris 与 ClickHouse 选型建议</w:t>
      </w:r>
    </w:p>
    <w:p>
      <w:r>
        <w:rPr>
          <w:rFonts w:ascii="Microsoft YaHei" w:hAnsi="Microsoft YaHei" w:eastAsia="Microsoft YaHei"/>
          <w:color w:val="222222"/>
          <w:sz w:val="21"/>
        </w:rPr>
        <w:t>数据库选型只决定在线服务层如何实现，不应改变 S3、PostgreSQL、DatasetVersion 和 Projector 的设计。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Doris</w:t>
      </w:r>
    </w:p>
    <w:p>
      <w:r>
        <w:rPr>
          <w:rFonts w:ascii="Microsoft YaHei" w:hAnsi="Microsoft YaHei" w:eastAsia="Microsoft YaHei"/>
          <w:color w:val="222222"/>
          <w:sz w:val="21"/>
        </w:rPr>
        <w:t>Doris 的能力方向较接近本方案所需的结构化过滤、全文和向量单引擎检索，也有机会减少 ClickHouse 与独立向量库之间的一致性维护和查询编排，因此列为优先验证对象。</w:t>
      </w:r>
    </w:p>
    <w:p>
      <w:r>
        <w:rPr>
          <w:rFonts w:ascii="Microsoft YaHei" w:hAnsi="Microsoft YaHei" w:eastAsia="Microsoft YaHei"/>
          <w:color w:val="222222"/>
          <w:sz w:val="21"/>
        </w:rPr>
        <w:t>Doris 不能直接视为 ByteHouse 的等价替代。结构化或文本预过滤后执行 ANN，与 BM25 排名和向量排名的融合是两件事；后者仍需 SQL RRF、Search API 或重排服务完成。向量索引、持续写入、Compaction、冷启动和恢复能力都要用真实数据验证。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ClickHouse</w:t>
      </w:r>
    </w:p>
    <w:p>
      <w:r>
        <w:rPr>
          <w:rFonts w:ascii="Microsoft YaHei" w:hAnsi="Microsoft YaHei" w:eastAsia="Microsoft YaHei"/>
          <w:color w:val="222222"/>
          <w:sz w:val="21"/>
        </w:rPr>
        <w:t>ClickHouse 具有现有平台经验、迁移成本低和元数据分析能力成熟等优势。其向量相似度索引已在 25.8 达到 GA，原生文本索引在 26.2 达到生产可用，因此应与 Doris 使用相同数据规模、查询集和过滤矩阵建立正式基准，而不只是作为旧系统兼容性对照。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7.3 建议顺序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使用 Doris 4.x 进行优先验证；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使用 ClickHouse 26.2+ 建立同等条件基准；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根据检索质量、延迟、持续写入、资源成本和恢复能力选择；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只有单引擎向量能力不能满足要求时，再考虑 ClickHouse + 集中式 Milvus/Qdrant；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停止继续增加按数据集拆分的 Milvus Lite 文件。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8. 分阶段落地路线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35"/>
        <w:gridCol w:w="6429"/>
        <w:gridCol w:w="1496"/>
      </w:tblGrid>
      <w:tr>
        <w:trPr>
          <w:tblHeader w:val="true"/>
        </w:trP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主要工作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阶段成果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0：统一身份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盘点数据关系，引入稳定 Asset/Revision/Segment ID 和内容 Hash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路径不再承担数据身份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1：资产版本化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建立 Raw、派生资产和 DatasetVersion，引入并验证 Lance 格式与 SDK，保留 Parquet + Manifest 回退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数据版本可复现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2：发布协议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建立 Outbox、Projector、索引水位、对账和重建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在线数据库成为可重建投影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3：引擎 PoC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Doris 4.x 与 ClickHouse 26.2+ 同条件测试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形成可量化选型结论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4：迁移检索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历史回填、增量追平、影子查询、统一 Search API 和切换回滚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完成生产检索迁移</w:t>
            </w:r>
          </w:p>
        </w:tc>
      </w:tr>
      <w:tr>
        <w:tc>
          <w:tcPr>
            <w:tcW w:type="dxa" w:w="1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阶段 5：反馈闭环</w:t>
            </w:r>
          </w:p>
        </w:tc>
        <w:tc>
          <w:tcPr>
            <w:tcW w:type="dxa" w:w="64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回流标注、质检、训练和评测结果</w:t>
            </w:r>
          </w:p>
        </w:tc>
        <w:tc>
          <w:tcPr>
            <w:tcW w:type="dxa" w:w="14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持续生成新数据版本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2222"/>
          <w:sz w:val="21"/>
        </w:rPr>
        <w:t>第一阶段不需要立即引入新的分布式计算平台。现有 RabbitMQ、Celery、Polars、PyArrow 和 GPU 作业可以继续使用，并通过分片、幂等、检查点和水位控制改善吞吐。当处理规模超过现有能力边界时，再评估 Ray、Spark 等分布式计算引擎。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9. PoC 重点</w:t>
      </w:r>
    </w:p>
    <w:p>
      <w:r>
        <w:rPr>
          <w:rFonts w:ascii="Microsoft YaHei" w:hAnsi="Microsoft YaHei" w:eastAsia="Microsoft YaHei"/>
          <w:color w:val="222222"/>
          <w:sz w:val="21"/>
        </w:rPr>
        <w:t>PoC 不只比较数据库是否具备某项功能，而应验证完整数据链路。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数据与发布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固定版本能否从 S3 正确投影；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重复、乱序和失败重试是否保持幂等；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投影、索引和发布水位是否一致；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是否能够从 S3 完整重建在线数据。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检索质量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结构化条件结果是否完全正确；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ANN Recall@K 是否达到目标；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混合检索是否优于关键词或向量任一单路；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不同过滤选择率下的召回率和延迟；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图片、视频、音频和文档是否均有代表性测试。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性能与运维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1,000 万至 1 亿检索单元的容量；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持续导入、索引构建、删除和 Compaction；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冷启动、缓存预热、线下磁盘和内存占用；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S3 与线下服务器之间的带宽、远程读取和故障影响；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节点故障、版本升级、备份和恢复。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10. 主要风险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81"/>
        <w:gridCol w:w="6579"/>
      </w:tblGrid>
      <w:tr>
        <w:trPr>
          <w:tblHeader w:val="true"/>
        </w:trP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风险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控制建议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与线下网络成为瓶颈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批量顺序读取、本地受控缓存、带宽测试和故障演练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派生数据造成存储放大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内容 Hash、跨版本复用、保留策略和垃圾回收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Lance 引入额外维护成本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批量写入、受控提交、固定格式版本，并验证 S3、Fragment、Compaction 和版本清理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Doris 检索能力未达到生产要求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与 ClickHouse 同条件实测并保留回退能力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ClickHouse 混合相关性不足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Search API 融合或集中式向量服务作为后续方案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Celery 串行任务吞吐不足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按版本和分片并行、幂等写入和断点续写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多系统出现半发布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固定版本、投影水位、发布前对账和原子切换</w:t>
            </w:r>
          </w:p>
        </w:tc>
      </w:tr>
      <w:tr>
        <w:tc>
          <w:tcPr>
            <w:tcW w:type="dxa" w:w="27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权限或删除传播不完整</w:t>
            </w:r>
          </w:p>
        </w:tc>
        <w:tc>
          <w:tcPr>
            <w:tcW w:type="dxa" w:w="65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在线预过滤、短时 S3 地址、墓碑和分阶段物理回收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11. 方案结论</w:t>
      </w:r>
    </w:p>
    <w:p>
      <w:r>
        <w:rPr>
          <w:rFonts w:ascii="Microsoft YaHei" w:hAnsi="Microsoft YaHei" w:eastAsia="Microsoft YaHei"/>
          <w:color w:val="222222"/>
          <w:sz w:val="21"/>
        </w:rPr>
        <w:t>本次改造先建设稳定 ID、S3 数据分层、DatasetVersion、Manifest 和发布协议。原始文件及版本化派生资产保存在 S3；PostgreSQL 继续管理业务、权限、版本、任务和血缘；多模态解析和向量化由数据加工层完成。</w:t>
      </w:r>
    </w:p>
    <w:p>
      <w:r>
        <w:rPr>
          <w:rFonts w:ascii="Microsoft YaHei" w:hAnsi="Microsoft YaHei" w:eastAsia="Microsoft YaHei"/>
          <w:color w:val="222222"/>
          <w:sz w:val="21"/>
        </w:rPr>
        <w:t>版本化 Dataset 优先采用 Lance 格式与 SDK。原始大文件继续作为普通 S3 对象保存，Lance 组织标准化数据、文件引用和 Embedding；Camera DMP 业务版本绑定最终校验通过的 Lance 快照。第一阶段不部署 LanceDB Server，验证不通过时回退到 Parquet + Manifest。</w:t>
      </w:r>
    </w:p>
    <w:p>
      <w:r>
        <w:rPr>
          <w:rFonts w:ascii="Microsoft YaHei" w:hAnsi="Microsoft YaHei" w:eastAsia="Microsoft YaHei"/>
          <w:color w:val="222222"/>
          <w:sz w:val="21"/>
        </w:rPr>
        <w:t>Doris/ClickHouse 保存可从固定数据版本重建的在线投影。Doris 优先验证，ClickHouse 使用同等条件建立正式基准。Projector、索引水位和原子发布共同控制版本可见性，避免未完成的数据提前进入查询。</w:t>
      </w:r>
    </w:p>
    <w:p>
      <w:r>
        <w:rPr>
          <w:rFonts w:ascii="Microsoft YaHei" w:hAnsi="Microsoft YaHei" w:eastAsia="Microsoft YaHei"/>
          <w:color w:val="222222"/>
          <w:sz w:val="21"/>
        </w:rPr>
        <w:t>现有基础设施在迁移期间继续使用，各项改造按阶段推进，不要求一次性替换整个平台。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12. 参考材料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详细版方案（Camera%20DMP底层数据架构重构方案建议书_初版.md）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火山引擎 LAS 企业级 RAG 案例（https://docs.volcengine.com/docs/6492/1799580?lang=zh）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ByteHouse 云原生实时多模态分析与检索论文（https://arxiv.org/abs/2602.08226）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Vector Index（https://doris.apache.org/docs/dev/key-features/vector-index/）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Hybrid Search（https://doris.apache.org/zh-CN/docs/dev/key-features/hybrid-search/）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ClickHouse Vector Search（https://clickhouse.com/docs/reference/engines/table-engines/mergetree-family/annindexes）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ClickHouse Text Index（https://clickhouse.com/docs/reference/engines/table-engines/mergetree-family/textindexes）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Lance Table Format（https://lance.org/format/table/）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Camera DMP · 底层数据架构重构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  <w:jc w:val="both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0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