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0B6B" w:rsidRPr="00B10B6B" w:rsidTr="00B10B6B">
        <w:tc>
          <w:tcPr>
            <w:tcW w:w="4414" w:type="dxa"/>
          </w:tcPr>
          <w:p w:rsidR="00B10B6B" w:rsidRDefault="00B10B6B">
            <w:r>
              <w:t>Tamaño</w:t>
            </w:r>
          </w:p>
        </w:tc>
        <w:tc>
          <w:tcPr>
            <w:tcW w:w="4414" w:type="dxa"/>
          </w:tcPr>
          <w:p w:rsidR="00B10B6B" w:rsidRPr="00B10B6B" w:rsidRDefault="00B10B6B">
            <w:pPr>
              <w:rPr>
                <w:lang w:val="en-US"/>
              </w:rPr>
            </w:pPr>
            <w:r w:rsidRPr="00B10B6B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public</w:t>
            </w:r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B10B6B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int</w:t>
            </w:r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proofErr w:type="gramStart"/>
            <w:r w:rsidRPr="00B10B6B"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  <w:lang w:val="en-US"/>
              </w:rPr>
              <w:t>esImpar</w:t>
            </w:r>
            <w:proofErr w:type="spellEnd"/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(</w:t>
            </w:r>
            <w:proofErr w:type="gramEnd"/>
            <w:r w:rsidRPr="00B10B6B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int</w:t>
            </w:r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r w:rsidRPr="00B10B6B"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  <w:lang w:val="en-US"/>
              </w:rPr>
              <w:t>tamaño</w:t>
            </w:r>
            <w:proofErr w:type="spellEnd"/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) {</w:t>
            </w:r>
          </w:p>
        </w:tc>
      </w:tr>
      <w:tr w:rsidR="00B10B6B" w:rsidTr="00B10B6B">
        <w:tc>
          <w:tcPr>
            <w:tcW w:w="4414" w:type="dxa"/>
          </w:tcPr>
          <w:p w:rsidR="00B10B6B" w:rsidRDefault="00B10B6B">
            <w:r>
              <w:t>Mostrar Interfaz</w:t>
            </w:r>
          </w:p>
          <w:p w:rsidR="00B10B6B" w:rsidRDefault="00B10B6B"/>
        </w:tc>
        <w:tc>
          <w:tcPr>
            <w:tcW w:w="4414" w:type="dxa"/>
          </w:tcPr>
          <w:p w:rsidR="00B10B6B" w:rsidRDefault="00B10B6B"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public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void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</w:rPr>
              <w:t>darTamañoCasilla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int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r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</w:rPr>
              <w:t>tamaño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) {</w:t>
            </w:r>
          </w:p>
        </w:tc>
      </w:tr>
      <w:tr w:rsidR="00B10B6B" w:rsidTr="00B10B6B">
        <w:tc>
          <w:tcPr>
            <w:tcW w:w="4414" w:type="dxa"/>
          </w:tcPr>
          <w:p w:rsidR="00B10B6B" w:rsidRDefault="00B10B6B">
            <w:r>
              <w:t>Forma de relleno</w:t>
            </w:r>
          </w:p>
        </w:tc>
        <w:tc>
          <w:tcPr>
            <w:tcW w:w="4414" w:type="dxa"/>
          </w:tcPr>
          <w:p w:rsidR="00B10B6B" w:rsidRDefault="00B10B6B">
            <w:pP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</w:pP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public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void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</w:rPr>
              <w:t>cuadroNE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) {</w:t>
            </w:r>
          </w:p>
          <w:p w:rsidR="00B10B6B" w:rsidRDefault="00B10B6B">
            <w:pP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</w:pP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public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void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</w:rPr>
              <w:t>cuadroNO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) {</w:t>
            </w:r>
          </w:p>
          <w:p w:rsidR="00B10B6B" w:rsidRDefault="00B10B6B">
            <w:pP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</w:pP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public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void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</w:rPr>
              <w:t>cuadroSE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) {</w:t>
            </w:r>
          </w:p>
          <w:p w:rsidR="00B10B6B" w:rsidRDefault="00B10B6B"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public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void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</w:rPr>
              <w:t>cuadroSO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) {</w:t>
            </w:r>
          </w:p>
        </w:tc>
      </w:tr>
      <w:tr w:rsidR="00B10B6B" w:rsidRPr="00B10B6B" w:rsidTr="00B10B6B">
        <w:tc>
          <w:tcPr>
            <w:tcW w:w="4414" w:type="dxa"/>
          </w:tcPr>
          <w:p w:rsidR="00B10B6B" w:rsidRDefault="00B10B6B">
            <w:r>
              <w:t>Color</w:t>
            </w:r>
          </w:p>
        </w:tc>
        <w:tc>
          <w:tcPr>
            <w:tcW w:w="4414" w:type="dxa"/>
          </w:tcPr>
          <w:p w:rsidR="00B10B6B" w:rsidRPr="00B10B6B" w:rsidRDefault="00B10B6B">
            <w:pPr>
              <w:rPr>
                <w:lang w:val="en-US"/>
              </w:rPr>
            </w:pPr>
            <w:r w:rsidRPr="00B10B6B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public</w:t>
            </w:r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B10B6B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void</w:t>
            </w:r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proofErr w:type="gramStart"/>
            <w:r w:rsidRPr="00B10B6B"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  <w:lang w:val="en-US"/>
              </w:rPr>
              <w:t>coordenadas</w:t>
            </w:r>
            <w:proofErr w:type="spellEnd"/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(</w:t>
            </w:r>
            <w:proofErr w:type="gramEnd"/>
            <w:r w:rsidRPr="00B10B6B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int</w:t>
            </w:r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B10B6B"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  <w:lang w:val="en-US"/>
              </w:rPr>
              <w:t>row</w:t>
            </w:r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, </w:t>
            </w:r>
            <w:r w:rsidRPr="00B10B6B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int</w:t>
            </w:r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B10B6B"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  <w:lang w:val="en-US"/>
              </w:rPr>
              <w:t>column</w:t>
            </w:r>
            <w:r w:rsidRPr="00B10B6B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) {</w:t>
            </w:r>
          </w:p>
        </w:tc>
      </w:tr>
      <w:tr w:rsidR="00B10B6B" w:rsidTr="00B10B6B">
        <w:tc>
          <w:tcPr>
            <w:tcW w:w="4414" w:type="dxa"/>
          </w:tcPr>
          <w:p w:rsidR="00B10B6B" w:rsidRDefault="00B10B6B">
            <w:r>
              <w:t>Constante mágica</w:t>
            </w:r>
          </w:p>
          <w:p w:rsidR="00B10B6B" w:rsidRDefault="00B10B6B"/>
        </w:tc>
        <w:tc>
          <w:tcPr>
            <w:tcW w:w="4414" w:type="dxa"/>
          </w:tcPr>
          <w:p w:rsidR="00B10B6B" w:rsidRDefault="00B10B6B"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public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int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</w:rPr>
              <w:t>constanteMagica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int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r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</w:rPr>
              <w:t>tamaño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) </w:t>
            </w:r>
          </w:p>
        </w:tc>
      </w:tr>
    </w:tbl>
    <w:p w:rsidR="00517D15" w:rsidRDefault="00517D15">
      <w:bookmarkStart w:id="0" w:name="_GoBack"/>
      <w:bookmarkEnd w:id="0"/>
    </w:p>
    <w:sectPr w:rsidR="00517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6B"/>
    <w:rsid w:val="00517D15"/>
    <w:rsid w:val="00B1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EA77"/>
  <w15:chartTrackingRefBased/>
  <w15:docId w15:val="{37AC73A0-8042-4DA5-809C-4F8F7E3D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Sanchez</dc:creator>
  <cp:keywords/>
  <dc:description/>
  <cp:lastModifiedBy>Juan Sanchez</cp:lastModifiedBy>
  <cp:revision>1</cp:revision>
  <dcterms:created xsi:type="dcterms:W3CDTF">2019-02-12T17:51:00Z</dcterms:created>
  <dcterms:modified xsi:type="dcterms:W3CDTF">2019-02-12T17:56:00Z</dcterms:modified>
</cp:coreProperties>
</file>