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30219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21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学号和姓名在大学的八个半期里面不变，所以设置rowspan=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即可，可以减少代码数量，便于维护。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院系、专业和年级除特殊情况外也基本不变，所以也设置成为rowspan=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；而对于少数变动的同学单独设置。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8CC6F"/>
    <w:multiLevelType w:val="singleLevel"/>
    <w:tmpl w:val="58F8CC6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AD6405"/>
    <w:rsid w:val="76AD64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2017-04-20T14:53:00Z</dcterms:created>
  <dc:creator>5555xxh</dc:creator>
  <cp:lastModifiedBy>5555xxh</cp:lastModifiedBy>
  <dcterms:modified xsi:type="dcterms:W3CDTF">2017-04-20T14:58:33Z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