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1.</w:t>
      </w:r>
    </w:p>
    <w:p>
      <w:r>
        <w:drawing>
          <wp:inline distT="0" distB="0" distL="114300" distR="114300">
            <wp:extent cx="5266055" cy="2886075"/>
            <wp:effectExtent l="0" t="0" r="1079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2886075"/>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2.</w:t>
      </w:r>
    </w:p>
    <w:p>
      <w:r>
        <w:drawing>
          <wp:inline distT="0" distB="0" distL="114300" distR="114300">
            <wp:extent cx="5267960" cy="4365625"/>
            <wp:effectExtent l="0" t="0" r="889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4365625"/>
                    </a:xfrm>
                    <a:prstGeom prst="rect">
                      <a:avLst/>
                    </a:prstGeom>
                    <a:noFill/>
                    <a:ln w="9525">
                      <a:noFill/>
                    </a:ln>
                  </pic:spPr>
                </pic:pic>
              </a:graphicData>
            </a:graphic>
          </wp:inline>
        </w:drawing>
      </w:r>
    </w:p>
    <w:p>
      <w:pPr>
        <w:numPr>
          <w:ilvl w:val="0"/>
          <w:numId w:val="1"/>
        </w:numPr>
        <w:rPr>
          <w:rFonts w:hint="eastAsia"/>
          <w:sz w:val="28"/>
          <w:szCs w:val="28"/>
          <w:lang w:val="en-US" w:eastAsia="zh-CN"/>
        </w:rPr>
      </w:pPr>
      <w:r>
        <w:rPr>
          <w:rFonts w:hint="eastAsia"/>
          <w:sz w:val="28"/>
          <w:szCs w:val="28"/>
          <w:lang w:val="en-US" w:eastAsia="zh-CN"/>
        </w:rPr>
        <w:t>各个input输入框需要鼠标点击之后才提示输入的注意事项，建议把注意事项利用placeholder一直放在输入框里面，并且换成另外的颜色提醒用户。</w:t>
      </w:r>
    </w:p>
    <w:p>
      <w:pPr>
        <w:numPr>
          <w:ilvl w:val="0"/>
          <w:numId w:val="1"/>
        </w:numPr>
        <w:rPr>
          <w:rFonts w:hint="eastAsia"/>
          <w:sz w:val="28"/>
          <w:szCs w:val="28"/>
          <w:lang w:val="en-US" w:eastAsia="zh-CN"/>
        </w:rPr>
      </w:pPr>
      <w:r>
        <w:rPr>
          <w:rFonts w:hint="eastAsia"/>
          <w:sz w:val="28"/>
          <w:szCs w:val="28"/>
          <w:lang w:val="en-US" w:eastAsia="zh-CN"/>
        </w:rPr>
        <w:t>后面的公司所在地的第一个省份选择框应该提供手动输入首个汉字然后自动筛选并推荐的功能，否则那么多省份和直辖市，只是用下拉选择框对于部分用户来说浪费时间。</w:t>
      </w:r>
    </w:p>
    <w:p>
      <w:pPr>
        <w:numPr>
          <w:ilvl w:val="0"/>
          <w:numId w:val="1"/>
        </w:numPr>
        <w:rPr>
          <w:rFonts w:hint="eastAsia"/>
          <w:sz w:val="28"/>
          <w:szCs w:val="28"/>
          <w:lang w:val="en-US" w:eastAsia="zh-CN"/>
        </w:rPr>
      </w:pPr>
      <w:r>
        <w:rPr>
          <w:rFonts w:hint="eastAsia"/>
          <w:sz w:val="28"/>
          <w:szCs w:val="28"/>
          <w:lang w:val="en-US" w:eastAsia="zh-CN"/>
        </w:rPr>
        <w:t>最后购买类型里面的多选需要点击到小正方形时才能选中，应用lable扩大点击区域，例如点击后面文字即可选中。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8C472"/>
    <w:multiLevelType w:val="singleLevel"/>
    <w:tmpl w:val="58F8C47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7129DA"/>
    <w:rsid w:val="3EB67ABE"/>
    <w:rsid w:val="4D7129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2017-04-20T14:14:00Z</dcterms:created>
  <dc:creator>5555xxh</dc:creator>
  <cp:lastModifiedBy>5555xxh</cp:lastModifiedBy>
  <dcterms:modified xsi:type="dcterms:W3CDTF">2017-04-20T14:31:02Z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