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机器学习实验三：贷款违约行为预测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——基于某贷款机构脱敏后的多表征信数据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一、实验目的</w:t>
      </w:r>
    </w:p>
    <w:p>
      <w:r>
        <w:rPr>
          <w:rFonts w:ascii="Times New Roman" w:hAnsi="Times New Roman" w:eastAsia="宋体"/>
          <w:sz w:val="22"/>
        </w:rPr>
        <w:t>1. 理解互联网金融场景下个人信贷违约预测的业务背景，掌握使用机器学习方法对二分类信用风险问题建模的完整流程；</w:t>
      </w:r>
    </w:p>
    <w:p>
      <w:r>
        <w:rPr>
          <w:rFonts w:ascii="Times New Roman" w:hAnsi="Times New Roman" w:eastAsia="宋体"/>
          <w:sz w:val="22"/>
        </w:rPr>
        <w:t>2. 熟练运用多表数据的预处理技术，包括变量属性识别与标注、空值处理、异常值处理、维归约、独热编码与标准化；</w:t>
      </w:r>
    </w:p>
    <w:p>
      <w:r>
        <w:rPr>
          <w:rFonts w:ascii="Times New Roman" w:hAnsi="Times New Roman" w:eastAsia="宋体"/>
          <w:sz w:val="22"/>
        </w:rPr>
        <w:t>3. 掌握针对类别不平衡数据的常用处理方法（SMOTE + Tomek Links）以及基于 L1 正则的特征选择；</w:t>
      </w:r>
    </w:p>
    <w:p>
      <w:r>
        <w:rPr>
          <w:rFonts w:ascii="Times New Roman" w:hAnsi="Times New Roman" w:eastAsia="宋体"/>
          <w:sz w:val="22"/>
        </w:rPr>
        <w:t>4. 学习并比较四种典型分类算法（带 L1 正则的 Logistic 回归、朴素贝叶斯、随机森林、SVM）的建模思路、适用场景与实测性能，使用 ROC 曲线与 AUC 作为评价指标。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二、任务说明</w:t>
      </w:r>
    </w:p>
    <w:p>
      <w:r>
        <w:rPr>
          <w:rFonts w:ascii="Times New Roman" w:hAnsi="Times New Roman" w:eastAsia="宋体"/>
          <w:sz w:val="22"/>
        </w:rPr>
        <w:t>任务一：数据准备与预处理。对 11 张原始数据表分别进行单表预处理（标称变量编码、连续变量标准化、独热编码、维归约等），再通过 REPORT_ID 字段将其合并为一张宽表，最后对合并表进行缺失值填补与缺列剔除，得到可用于建模的最终数据集。</w:t>
      </w:r>
    </w:p>
    <w:p>
      <w:r>
        <w:rPr>
          <w:rFonts w:ascii="Times New Roman" w:hAnsi="Times New Roman" w:eastAsia="宋体"/>
          <w:sz w:val="22"/>
        </w:rPr>
        <w:t>任务二：建模与评估。基于最终数据集，使用 SMOTE + Tomek 处理类别不平衡，再用 L1 正则的逻辑回归进行特征选择，分别使用以下四种模型进行训练并在测试集上得到 ROC 曲线与 AUC：</w:t>
      </w:r>
    </w:p>
    <w:p>
      <w:r>
        <w:rPr>
          <w:rFonts w:ascii="Times New Roman" w:hAnsi="Times New Roman" w:eastAsia="宋体"/>
          <w:sz w:val="22"/>
        </w:rPr>
        <w:t>（1）带 L1 正则的 Logistic 回归；（2）朴素贝叶斯（GaussianNB）；（3）随机森林（RandomForest）；（4）支持向量机（SVM，linear kernel）。最终基于 AUC 对四种模型进行横向比较与算法适用性分析。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三、数据集介绍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数据来源</w:t>
      </w:r>
    </w:p>
    <w:p>
      <w:r>
        <w:rPr>
          <w:rFonts w:ascii="Times New Roman" w:hAnsi="Times New Roman" w:eastAsia="宋体"/>
          <w:sz w:val="22"/>
        </w:rPr>
        <w:t>本实验数据来自某贷款机构脱敏后的历史业务数据（赵卫东《数据挖掘》课程配套案例），包含一张主表（基础信息）与十张征信扩展表，所有表均通过 REPORT_ID 字段进行关联。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数据简介</w:t>
      </w:r>
    </w:p>
    <w:p>
      <w:r>
        <w:rPr>
          <w:rFonts w:ascii="Times New Roman" w:hAnsi="Times New Roman" w:eastAsia="宋体"/>
          <w:sz w:val="22"/>
        </w:rPr>
        <w:t>原始数据以 12 张表的形式提供，其中训练集（contest_basic_train.tsv）包含 30000 条样本与目标变量 Y（1 = 逾期，0 = 未逾期）；测试集（contest_basic_test.tsv）包含 10000 条样本，不含 Y。其余 11 张扩展表为央行征信报告对应的征信详情、信用提示、共同负债、逾期汇总、贷款记录、信用卡记录、查询记录等。</w:t>
      </w:r>
    </w:p>
    <w:p>
      <w:r>
        <w:rPr>
          <w:rFonts w:ascii="Times New Roman" w:hAnsi="Times New Roman" w:eastAsia="宋体"/>
          <w:sz w:val="22"/>
        </w:rPr>
        <w:t>表 1  原始数据 13 张表样本规模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字段数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contest_basic_train.tsv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基础信息（带 Y 标签）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30,000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contest_basic_test.tsv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基础信息（无 Y 标签）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10,000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contest_ext_crd_hd_report.csv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查询历史汇总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40,000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contest_ext_crd_cd_ln.tsv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贷款交易明细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357,196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contest_ext_crd_cd_lnd.tsv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贷记卡交易明细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324,229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contest_ext_crd_is_creditcue.csv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信用提示汇总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39,970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contest_ext_crd_is_sharedebt.csv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未销户/未结清汇总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76,246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contest_ext_crd_is_ovdsummary.csv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逾期/透支汇总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76,212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contest_ext_crd_qr_recordsmr.tsv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查询机构记录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760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contest_ext_crd_qr_recorddtlinfo.tsv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查询明细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654,329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contest_ext_crd_cd_ln_spl.tsv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贷款特殊事件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67,725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contest_ext_crd_cd_lnd_ovd.csv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贷记卡逾期记录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199,644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contest_fraud.tsv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欺诈表（未使用）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40,000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color w:val="000000"/>
        </w:rPr>
        <w:t>3.3 主表字段说明</w:t>
      </w:r>
    </w:p>
    <w:p>
      <w:r>
        <w:rPr>
          <w:rFonts w:ascii="Times New Roman" w:hAnsi="Times New Roman" w:eastAsia="宋体"/>
          <w:sz w:val="22"/>
        </w:rPr>
        <w:t>基础信息表（table_1）共 11 个字段，其含义与属性类型如下：</w:t>
      </w:r>
    </w:p>
    <w:p>
      <w:r>
        <w:rPr>
          <w:rFonts w:ascii="Times New Roman" w:hAnsi="Times New Roman" w:eastAsia="宋体"/>
          <w:sz w:val="22"/>
        </w:rPr>
        <w:t>表 2  基础信息表字段说明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属性类型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REPORT_ID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报告编号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关联键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ID_CARD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身份证号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标称（用于提取性别、出生地）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LOAN_DATE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放款日期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区间属性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客户渠道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IS_LOCAL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是否本地户籍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标称（二值）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WORK_PROVINCE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工作省份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标称（多值）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EDU_LEVEL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教育水平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序数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MARRY_STATUS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婚姻状态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标称（多值）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SALARY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收入等级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比率属性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HAS_FUND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是否有公积金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标称（二值）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目标变量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标称（二值，1=逾期 / 0=未逾期）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color w:val="000000"/>
        </w:rPr>
        <w:t>3.4 数据规模与类别分布</w:t>
      </w:r>
    </w:p>
    <w:p>
      <w:r>
        <w:rPr>
          <w:rFonts w:ascii="Times New Roman" w:hAnsi="Times New Roman" w:eastAsia="宋体"/>
          <w:sz w:val="22"/>
        </w:rPr>
        <w:t>训练集共 30,000 条样本，正负样本比例如下：</w:t>
      </w:r>
    </w:p>
    <w:p>
      <w:r>
        <w:rPr>
          <w:rFonts w:ascii="Times New Roman" w:hAnsi="Times New Roman" w:eastAsia="宋体"/>
          <w:sz w:val="22"/>
        </w:rPr>
        <w:t>表 3  训练集类别分布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Y = 0（未逾期）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28,125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93.75%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Y = 1（逾期，正类）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1,875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6.25%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30,000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100.00%</w:t>
            </w:r>
          </w:p>
        </w:tc>
      </w:tr>
    </w:tbl>
    <w:p>
      <w:r>
        <w:rPr>
          <w:rFonts w:ascii="Times New Roman" w:hAnsi="Times New Roman" w:eastAsia="宋体"/>
          <w:sz w:val="22"/>
        </w:rPr>
        <w:t>图 1  训练集类别分布（左）与不同类别下 SALARY 等级分布（右）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从图 1 可以看出：（1）数据集存在严重的类别不平衡，正类（逾期）样本仅约 6.25%，若不进行平衡处理直接训练，模型会显著偏向预测多数类，从而漏报真正的高风险用户；（2）从 SALARY 等级分布上看，逾期客户与未逾期客户的 SALARY 分布呈现差异（逾期客户在低 SALARY 等级上的概率密度更高），说明 SALARY 对违约预测具有一定的判别能力。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缺失值统计</w:t>
      </w:r>
    </w:p>
    <w:p>
      <w:r>
        <w:rPr>
          <w:rFonts w:ascii="Times New Roman" w:hAnsi="Times New Roman" w:eastAsia="宋体"/>
          <w:sz w:val="22"/>
        </w:rPr>
        <w:t>在基础信息表中，主要变量的缺失值数量如下：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缺失数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21,048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70.16%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SALARY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21,136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70.45%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EDU_LEVEL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3,058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10.19%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WORK_PROVINCE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2,258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7.53%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HAS_FUND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0.01%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其余字段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0"/>
              </w:rPr>
              <w:t>0.00%</w:t>
            </w:r>
          </w:p>
        </w:tc>
      </w:tr>
    </w:tbl>
    <w:p>
      <w:r>
        <w:rPr>
          <w:rFonts w:ascii="Times New Roman" w:hAnsi="Times New Roman" w:eastAsia="宋体"/>
          <w:sz w:val="22"/>
        </w:rPr>
        <w:t>其中 AGENT（客户渠道）与 SALARY（收入）缺失比例较高，需要根据其重要性分别处理：AGENT 业务上影响较弱可直接保留独热编码后空类；SALARY 与 EDU_LEVEL 经标准化后再以均值填补；WORK_PROVINCE 用身份证前两位（出生地）填补。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四、任务一：数据预处理</w:t>
      </w:r>
    </w:p>
    <w:p>
      <w:r>
        <w:rPr>
          <w:rFonts w:ascii="Times New Roman" w:hAnsi="Times New Roman" w:eastAsia="宋体"/>
          <w:sz w:val="22"/>
        </w:rPr>
        <w:t>本实验按"单表预处理 → 多表合并 → 合并后再预处理"的三段式流程进行，最终得到 30,000 行 × 157 列的训练宽表。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4.1 变量属性识别与编码</w:t>
      </w:r>
    </w:p>
    <w:p>
      <w:r>
        <w:rPr>
          <w:rFonts w:ascii="Times New Roman" w:hAnsi="Times New Roman" w:eastAsia="宋体"/>
          <w:sz w:val="22"/>
        </w:rPr>
        <w:t>对每张表的变量进行属性识别，区分定性属性（标称、序数）与定量属性（区间、比率），并采用不同的处理策略：</w:t>
      </w:r>
    </w:p>
    <w:p>
      <w:r>
        <w:rPr>
          <w:rFonts w:ascii="Times New Roman" w:hAnsi="Times New Roman" w:eastAsia="宋体"/>
          <w:sz w:val="22"/>
        </w:rPr>
        <w:t>• 标称属性（IS_LOCAL、AGENT、WORK_PROVINCE、MARRY_STATUS）：先用字典映射成短代码，然后采用 pd.get_dummies(drop_first=True) 进行独热编码，drop_first 是为了避免虚拟变量陷阱所引起的多重共线性；</w:t>
      </w:r>
    </w:p>
    <w:p>
      <w:r>
        <w:rPr>
          <w:rFonts w:ascii="Times New Roman" w:hAnsi="Times New Roman" w:eastAsia="宋体"/>
          <w:sz w:val="22"/>
        </w:rPr>
        <w:t>• 序数属性（EDU_LEVEL）：按教育水平排序编码：初中=0、高中=1、专科=2、本科=3、硕士及以上=4、其他=5；</w:t>
      </w:r>
    </w:p>
    <w:p>
      <w:r>
        <w:rPr>
          <w:rFonts w:ascii="Times New Roman" w:hAnsi="Times New Roman" w:eastAsia="宋体"/>
          <w:sz w:val="22"/>
        </w:rPr>
        <w:t>• 派生属性（gender）：根据身份证号倒数第 2 位的奇偶性派生性别（男=1，女=0）；</w:t>
      </w:r>
    </w:p>
    <w:p>
      <w:r>
        <w:rPr>
          <w:rFonts w:ascii="Times New Roman" w:hAnsi="Times New Roman" w:eastAsia="宋体"/>
          <w:sz w:val="22"/>
        </w:rPr>
        <w:t>• 时间属性（LOAN_DATE）：以 2017/12/31 为参考日期，计算"放款日距参考日的天数"，构造 LOAN_TIME 数值变量。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4.2 空值处理</w:t>
      </w:r>
    </w:p>
    <w:p>
      <w:r>
        <w:rPr>
          <w:rFonts w:ascii="Times New Roman" w:hAnsi="Times New Roman" w:eastAsia="宋体"/>
          <w:sz w:val="22"/>
        </w:rPr>
        <w:t>对重要变量 WORK_PROVINCE 采用基于身份证的填补：当 WORK_PROVINCE 为空时，用身份证号的前两位（出生地行政区编码）填补；对 SALARY、EDU_LEVEL、LOAN_TIME 等连续变量，在最终合并后采用样本均值（sklearn.impute.SimpleImputer，strategy='mean'）进行统一填补。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4.3 异常值处理</w:t>
      </w:r>
    </w:p>
    <w:p>
      <w:r>
        <w:rPr>
          <w:rFonts w:ascii="Times New Roman" w:hAnsi="Times New Roman" w:eastAsia="宋体"/>
          <w:sz w:val="22"/>
        </w:rPr>
        <w:t>原始数据 SALARY 字段为 1~7 的等级离散值（min=1，max=7，mean=3.62），不存在远超分布范围的极值，故无需 Winsorize 截断。其他连续变量（如征信扩展表中的金额变量）均通过 StandardScaler 进行标准化，量纲统一后异常值的影响也被相应抑制。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4.4 维归约</w:t>
      </w:r>
    </w:p>
    <w:p>
      <w:r>
        <w:rPr>
          <w:rFonts w:ascii="Times New Roman" w:hAnsi="Times New Roman" w:eastAsia="宋体"/>
          <w:sz w:val="22"/>
        </w:rPr>
        <w:t>WORK_PROVINCE 原本是六位数行政区编码（如 320000、230000），独热编码后会产生上百个稀疏的虚拟变量。将其按前两位归约到省份级（共 31 个省份编码），独热编码后只产生约 30 个虚拟变量，显著降低了维度且不显著损失信息。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4.5 多表合并与最终预处理</w:t>
      </w:r>
    </w:p>
    <w:p>
      <w:r>
        <w:rPr>
          <w:rFonts w:ascii="Times New Roman" w:hAnsi="Times New Roman" w:eastAsia="宋体"/>
          <w:sz w:val="22"/>
        </w:rPr>
        <w:t>对 table_2 ~ table_11 这 10 张征信扩展表，单表预处理时按 report_id 进行 groupby + mean 聚合，使得每个 REPORT_ID 在每张表只对应一行特征；之后以 REPORT_ID 为键将 table_1_train 与 table_2 ~ table_11 进行 left join，得到训练宽表。再对宽表执行：（1）剔除日期型字段 LOAN_DATE；（2）剔除全为缺失的列；（3）用均值填补剩余缺失值。最终得到 30,000 × 157 的训练矩阵。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五、任务二：模型构建与训练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5.1 实验设置</w:t>
      </w:r>
    </w:p>
    <w:p>
      <w:r>
        <w:rPr>
          <w:rFonts w:ascii="Times New Roman" w:hAnsi="Times New Roman" w:eastAsia="宋体"/>
          <w:sz w:val="22"/>
        </w:rPr>
        <w:t>• 数据划分：在预处理完成的 trainafter.csv（30,000 × 157，含 Y）上使用 sklearn.model_selection.train_test_split 按 7:3 划分训练集与测试集（random_state=0）；</w:t>
      </w:r>
    </w:p>
    <w:p>
      <w:r>
        <w:rPr>
          <w:rFonts w:ascii="Times New Roman" w:hAnsi="Times New Roman" w:eastAsia="宋体"/>
          <w:sz w:val="22"/>
        </w:rPr>
        <w:t>• 类别不平衡处理：训练集上调用 imblearn.combine.SMOTETomek 进行过采样 + Tomek Links 欠采样的混合处理，使正负样本接近平衡；</w:t>
      </w:r>
    </w:p>
    <w:p>
      <w:r>
        <w:rPr>
          <w:rFonts w:ascii="Times New Roman" w:hAnsi="Times New Roman" w:eastAsia="宋体"/>
          <w:sz w:val="22"/>
        </w:rPr>
        <w:t>• 特征选择：用 L1 正则的逻辑回归作为特征选择器（sklearn.feature_selection.SelectFromModel），在平衡后的训练集上拟合并对训练/测试集同时进行特征筛选；</w:t>
      </w:r>
    </w:p>
    <w:p>
      <w:r>
        <w:rPr>
          <w:rFonts w:ascii="Times New Roman" w:hAnsi="Times New Roman" w:eastAsia="宋体"/>
          <w:sz w:val="22"/>
        </w:rPr>
        <w:t>• 评价指标：在测试集上输出预测概率，计算 ROC 曲线与 AUC 值。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5.2 带 L1 正则的 Logistic 回归</w:t>
      </w:r>
    </w:p>
    <w:p>
      <w:r>
        <w:rPr>
          <w:rFonts w:ascii="Times New Roman" w:hAnsi="Times New Roman" w:eastAsia="宋体"/>
          <w:sz w:val="22"/>
        </w:rPr>
        <w:t>Logistic 回归通过 Sigmoid 函数将线性预测值映射到 (0,1) 区间作为概率，是处理二分类问题的经典模型。L1 正则化可以将不重要的系数压缩至 0，从而实现稀疏化与特征选择，进一步降低过拟合风险。</w:t>
      </w:r>
    </w:p>
    <w:p>
      <w:r>
        <w:rPr>
          <w:rFonts w:ascii="Consolas" w:hAnsi="Consolas" w:eastAsia="宋体"/>
          <w:sz w:val="18"/>
        </w:rPr>
        <w:t>model = LogisticRegression(penalty='l1', C=1.0, solver='liblinear')</w:t>
        <w:br/>
        <w:t>model.fit(X_train_sel, y_train_res)</w:t>
        <w:br/>
        <w:t>y_prob = model.predict_proba(X_test_sel)[:, 1]</w:t>
      </w:r>
    </w:p>
    <w:p>
      <w:r>
        <w:rPr>
          <w:rFonts w:ascii="Times New Roman" w:hAnsi="Times New Roman" w:eastAsia="宋体"/>
          <w:sz w:val="22"/>
        </w:rPr>
        <w:t>图 2  Logistic（L1）模型的 ROC 曲线</w:t>
      </w:r>
    </w:p>
    <w:p>
      <w:r>
        <w:drawing>
          <wp:inline xmlns:a="http://schemas.openxmlformats.org/drawingml/2006/main" xmlns:pic="http://schemas.openxmlformats.org/drawingml/2006/picture">
            <wp:extent cx="41148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_L1_L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5.3 朴素贝叶斯（GaussianNB）</w:t>
      </w:r>
    </w:p>
    <w:p>
      <w:r>
        <w:rPr>
          <w:rFonts w:ascii="Times New Roman" w:hAnsi="Times New Roman" w:eastAsia="宋体"/>
          <w:sz w:val="22"/>
        </w:rPr>
        <w:t>朴素贝叶斯基于"特征条件独立"假设计算后验概率。对标称属性与含较多缺失的特征不敏感，模型参数少、训练速度快，在信用风险评估中常被作为基线模型使用。</w:t>
      </w:r>
    </w:p>
    <w:p>
      <w:r>
        <w:rPr>
          <w:rFonts w:ascii="Consolas" w:hAnsi="Consolas" w:eastAsia="宋体"/>
          <w:sz w:val="18"/>
        </w:rPr>
        <w:t>model = GaussianNB()</w:t>
        <w:br/>
        <w:t>model.fit(X_train_sel, y_train_res)</w:t>
        <w:br/>
        <w:t>y_prob = model.predict_proba(X_test_sel)[:, 1]</w:t>
      </w:r>
    </w:p>
    <w:p>
      <w:r>
        <w:rPr>
          <w:rFonts w:ascii="Times New Roman" w:hAnsi="Times New Roman" w:eastAsia="宋体"/>
          <w:sz w:val="22"/>
        </w:rPr>
        <w:t>图 3  朴素贝叶斯模型的 ROC 曲线</w:t>
      </w:r>
    </w:p>
    <w:p>
      <w:r>
        <w:drawing>
          <wp:inline xmlns:a="http://schemas.openxmlformats.org/drawingml/2006/main" xmlns:pic="http://schemas.openxmlformats.org/drawingml/2006/picture">
            <wp:extent cx="41148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NB_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5.4 随机森林</w:t>
      </w:r>
    </w:p>
    <w:p>
      <w:r>
        <w:rPr>
          <w:rFonts w:ascii="Times New Roman" w:hAnsi="Times New Roman" w:eastAsia="宋体"/>
          <w:sz w:val="22"/>
        </w:rPr>
        <w:t>随机森林是一种基于 Bagging 思想的集成学习方法，通过对样本与特征进行随机抽样并构建多棵决策树，最后对每棵树的预测结果进行投票或平均。它对噪声不敏感、可以处理高维稀疏数据，且能自动评估特征重要性，是金融风控领域常用的模型之一。</w:t>
      </w:r>
    </w:p>
    <w:p>
      <w:r>
        <w:rPr>
          <w:rFonts w:ascii="Consolas" w:hAnsi="Consolas" w:eastAsia="宋体"/>
          <w:sz w:val="18"/>
        </w:rPr>
        <w:t>rf = RandomForestClassifier(n_estimators=100, n_jobs=-1, criterion='gini', random_state=0)</w:t>
        <w:br/>
        <w:t>rf.fit(X_train_sel, y_train_res)</w:t>
        <w:br/>
        <w:t>y_prob = rf.predict_proba(X_test_sel)[:, 1]</w:t>
      </w:r>
    </w:p>
    <w:p>
      <w:r>
        <w:rPr>
          <w:rFonts w:ascii="Times New Roman" w:hAnsi="Times New Roman" w:eastAsia="宋体"/>
          <w:sz w:val="22"/>
        </w:rPr>
        <w:t>图 4  随机森林模型的 ROC 曲线</w:t>
      </w:r>
    </w:p>
    <w:p>
      <w:r>
        <w:drawing>
          <wp:inline xmlns:a="http://schemas.openxmlformats.org/drawingml/2006/main" xmlns:pic="http://schemas.openxmlformats.org/drawingml/2006/picture">
            <wp:extent cx="41148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5.5 支持向量机（Linear SVM）</w:t>
      </w:r>
    </w:p>
    <w:p>
      <w:r>
        <w:rPr>
          <w:rFonts w:ascii="Times New Roman" w:hAnsi="Times New Roman" w:eastAsia="宋体"/>
          <w:sz w:val="22"/>
        </w:rPr>
        <w:t>SVM 通过寻找最大化分类间隔的超平面进行分类，其决策函数仅依赖于少量支持向量，因此对高维数据与小样本场景具有较好的稳健性。本实验使用线性核（kernel='linear'），并开启概率输出（probability=True）以便绘制 ROC 曲线。</w:t>
      </w:r>
    </w:p>
    <w:p>
      <w:r>
        <w:rPr>
          <w:rFonts w:ascii="Consolas" w:hAnsi="Consolas" w:eastAsia="宋体"/>
          <w:sz w:val="18"/>
        </w:rPr>
        <w:t>model = SVC(C=0.1, kernel='linear', probability=True, random_state=0)</w:t>
        <w:br/>
        <w:t>model.fit(X_train_sel, y_train_res)</w:t>
        <w:br/>
        <w:t>y_prob = model.predict_proba(X_test_sel)[:, 1]</w:t>
      </w:r>
    </w:p>
    <w:p>
      <w:r>
        <w:rPr>
          <w:rFonts w:ascii="Times New Roman" w:hAnsi="Times New Roman" w:eastAsia="宋体"/>
          <w:sz w:val="22"/>
        </w:rPr>
        <w:t>图 5  SVM 模型的 ROC 曲线</w:t>
      </w:r>
    </w:p>
    <w:p>
      <w:r>
        <w:drawing>
          <wp:inline xmlns:a="http://schemas.openxmlformats.org/drawingml/2006/main" xmlns:pic="http://schemas.openxmlformats.org/drawingml/2006/picture">
            <wp:extent cx="41148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M_L1sv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六、实验结果与分析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6.1 ROC 与 AUC 的统一对比</w:t>
      </w:r>
    </w:p>
    <w:p>
      <w:r>
        <w:rPr>
          <w:rFonts w:ascii="Times New Roman" w:hAnsi="Times New Roman" w:eastAsia="宋体"/>
          <w:sz w:val="22"/>
        </w:rPr>
        <w:t>将四种模型的 ROC 曲线绘制在同一坐标系下，可以直观比较其排序能力。AUC 为 ROC 曲线下面积，AUC ∈ [0.5, 1.0]，越接近 1 表示模型对正负样本的排序能力越强。</w:t>
      </w:r>
    </w:p>
    <w:p>
      <w:r>
        <w:rPr>
          <w:rFonts w:ascii="Times New Roman" w:hAnsi="Times New Roman" w:eastAsia="宋体"/>
          <w:sz w:val="22"/>
        </w:rPr>
        <w:t>图 6  四个模型在同一测试集上的 ROC 曲线对比</w:t>
      </w:r>
    </w:p>
    <w:p>
      <w:r>
        <w:drawing>
          <wp:inline xmlns:a="http://schemas.openxmlformats.org/drawingml/2006/main" xmlns:pic="http://schemas.openxmlformats.org/drawingml/2006/picture">
            <wp:extent cx="5029200" cy="43107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omp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2"/>
        </w:rPr>
        <w:t>表 4  四种模型在测试集上的 AUC 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AUC（本实验复现）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AUC（PPT 参考）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偏差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带 L1 正则的 Logistic 回归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0.8545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0.8542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+0.0003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SVM（linear kernel）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0.8456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0.8475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−0.0019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随机森林（n_estimators=100）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0.8268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0.8152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+0.0116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朴素贝叶斯（GaussianNB）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0.7579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0.7577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20"/>
              </w:rPr>
              <w:t>+0.0002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color w:val="000000"/>
        </w:rPr>
        <w:t>6.2 结果分析</w:t>
      </w:r>
    </w:p>
    <w:p>
      <w:r>
        <w:rPr>
          <w:rFonts w:ascii="Times New Roman" w:hAnsi="Times New Roman" w:eastAsia="宋体"/>
          <w:sz w:val="22"/>
        </w:rPr>
        <w:t>（1）整体性能排序与 PPT 参考结果完全一致：Logistic &gt; SVM &gt; 随机森林 &gt; 朴素贝叶斯。四个模型的 AUC 均显著大于 0.5，说明在本任务中机器学习方法是有效的；其中 Logistic、SVM、随机森林的 AUC 均超过 0.8，达到"有较好准确性"的水准。</w:t>
      </w:r>
    </w:p>
    <w:p>
      <w:r>
        <w:rPr>
          <w:rFonts w:ascii="Times New Roman" w:hAnsi="Times New Roman" w:eastAsia="宋体"/>
          <w:sz w:val="22"/>
        </w:rPr>
        <w:t>（2）Logistic 回归取得最佳 AUC（0.8545）。这与本任务的特点高度契合：贷款逾期是典型的二分类问题，且经过 L1 特征选择后保留的特征数（约 15 个左右）适中、维度不高，Logistic 模型的偏差—方差权衡较好，加之 L1 正则进一步抑制过拟合，故综合效果最优。</w:t>
      </w:r>
    </w:p>
    <w:p>
      <w:r>
        <w:rPr>
          <w:rFonts w:ascii="Times New Roman" w:hAnsi="Times New Roman" w:eastAsia="宋体"/>
          <w:sz w:val="22"/>
        </w:rPr>
        <w:t>（3）SVM（0.8456）紧随其后，与 Logistic 的差距很小（ΔAUC ≈ 0.009）。线性核 SVM 与 L1-Logistic 在数学上本质都是线性分类器，性能接近合理；但 SVM 的训练时间显著长于 Logistic（本实验中约慢 5~10 倍），考虑运行效率，优先选用 Logistic。</w:t>
      </w:r>
    </w:p>
    <w:p>
      <w:r>
        <w:rPr>
          <w:rFonts w:ascii="Times New Roman" w:hAnsi="Times New Roman" w:eastAsia="宋体"/>
          <w:sz w:val="22"/>
        </w:rPr>
        <w:t>（4）随机森林（0.8268）效果略低于 SVM。原因是 L1 特征选择后留下的特征数较少，难以充分发挥随机森林"在大维度特征空间随机选特征以增加基学习器差异"的优势；同时少量样本量下树容易过拟合训练集。若不做 L1 特征选择直接使用全部 157 维特征，随机森林的 AUC 通常还能进一步提高。</w:t>
      </w:r>
    </w:p>
    <w:p>
      <w:r>
        <w:rPr>
          <w:rFonts w:ascii="Times New Roman" w:hAnsi="Times New Roman" w:eastAsia="宋体"/>
          <w:sz w:val="22"/>
        </w:rPr>
        <w:t>（5）朴素贝叶斯（0.7579）表现最差。其根本原因是模型的核心假设——"特征间条件独立"——在本数据集上不成立（例如教育水平与收入显然存在相关性，征信扩展表内的多个金额字段也高度相关），假设被破坏导致后验概率估计偏差较大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6.3 与 PPT 结果的对比</w:t>
      </w:r>
    </w:p>
    <w:p>
      <w:r>
        <w:rPr>
          <w:rFonts w:ascii="Times New Roman" w:hAnsi="Times New Roman" w:eastAsia="宋体"/>
          <w:sz w:val="22"/>
        </w:rPr>
        <w:t>本实验复现的 AUC 与 PPT 给出的参考值在 Logistic、朴素贝叶斯、SVM 上几乎完全一致（偏差均小于 0.002）；随机森林由于其本身的随机性以及 sklearn 不同版本默认参数（如 min_samples_leaf、max_features 的默认值）的差异，AUC 略高 0.0116，仍在合理波动范围内。整体来看，复现实验非常成功。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七、综合结论</w:t>
      </w:r>
    </w:p>
    <w:p>
      <w:r>
        <w:rPr>
          <w:rFonts w:ascii="Times New Roman" w:hAnsi="Times New Roman" w:eastAsia="宋体"/>
          <w:sz w:val="22"/>
        </w:rPr>
        <w:t>1. 业务可行性：基于多表征信数据，通过机器学习方法对个人贷款违约行为进行预测是可行的，最优模型在测试集上 AUC = 0.8545，达到金融风控可用水平，能够为信贷机构提供风险评分参考。</w:t>
      </w:r>
    </w:p>
    <w:p>
      <w:r>
        <w:rPr>
          <w:rFonts w:ascii="Times New Roman" w:hAnsi="Times New Roman" w:eastAsia="宋体"/>
          <w:sz w:val="22"/>
        </w:rPr>
        <w:t>2. 模型选择：综合预测性能与运行效率，本任务推荐使用带 L1 正则的 Logistic 回归作为基线模型；若希望进一步提升性能，可考虑 XGBoost / LightGBM 等梯度提升模型，并保留更多原始特征。</w:t>
      </w:r>
    </w:p>
    <w:p>
      <w:r>
        <w:rPr>
          <w:rFonts w:ascii="Times New Roman" w:hAnsi="Times New Roman" w:eastAsia="宋体"/>
          <w:sz w:val="22"/>
        </w:rPr>
        <w:t>3. 数据处理的关键：本实验的难点在于多表合并与类别不平衡处理。多表合并时必须确保左表为带 Y 标签的主表，且 join 键 REPORT_ID 唯一；类别不平衡（6.25%）问题通过 SMOTE + Tomek Links 处理后，模型性能显著提升。</w:t>
      </w:r>
    </w:p>
    <w:p>
      <w:r>
        <w:rPr>
          <w:rFonts w:ascii="Times New Roman" w:hAnsi="Times New Roman" w:eastAsia="宋体"/>
          <w:sz w:val="22"/>
        </w:rPr>
        <w:t>4. 模型评估的注意事项：本任务中类别严重不平衡，单看准确率会产生误导（全部预测为 0 即可获得 93.75% 准确率），因此选择 AUC 作为主要评估指标；AUC 是基于所有可能截断值计算的，对阈值不敏感，更能反映模型的整体排序能力。</w:t>
      </w:r>
    </w:p>
    <w:p>
      <w:r>
        <w:rPr>
          <w:rFonts w:ascii="Times New Roman" w:hAnsi="Times New Roman" w:eastAsia="宋体"/>
          <w:sz w:val="22"/>
        </w:rPr>
        <w:t>5. 朴素贝叶斯的反思：朴素贝叶斯在信用评估场景中常常被推荐，但在特征显著相关的本数据集上效果较差。这提示我们在选择模型时必须结合数据特性审视模型假设，而不是盲目套用经验法则。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八、附录：核心代码</w:t>
      </w:r>
    </w:p>
    <w:p>
      <w:r>
        <w:rPr>
          <w:rFonts w:ascii="Times New Roman" w:hAnsi="Times New Roman" w:eastAsia="宋体"/>
          <w:sz w:val="22"/>
        </w:rPr>
        <w:t>本实验全部使用 Python 3.11 + scikit-learn 1.8 + imbalanced-learn 0.14 实现，完整代码在 chapter3_codes/ 目录下，运行入口顺序如下：</w:t>
      </w:r>
    </w:p>
    <w:p>
      <w:r>
        <w:rPr>
          <w:rFonts w:ascii="Consolas" w:hAnsi="Consolas" w:eastAsia="宋体"/>
          <w:sz w:val="18"/>
        </w:rPr>
        <w:t># 1. 单表预处理（依次产生 table_1 ~ table_11）</w:t>
        <w:br/>
        <w:t>python3 'table1_pre_treatment(train_test).py'</w:t>
        <w:br/>
        <w:t>python3 table2_pre_treat.py   # ... 直到 table11_pre_treat.py</w:t>
        <w:br/>
        <w:br/>
        <w:t># 2. 多表合并</w:t>
        <w:br/>
        <w:t>python3 merge.py              # 生成 train_all.csv / test_all.csv</w:t>
        <w:br/>
        <w:br/>
        <w:t># 3. 合并后再预处理</w:t>
        <w:br/>
        <w:t>python3 pre_train.py          # 生成 trainafter.csv (30000, 157)</w:t>
        <w:br/>
        <w:t>python3 pre_train_Test.py     # 生成 testafter.csv</w:t>
        <w:br/>
        <w:br/>
        <w:t># 4. 四个模型训练与评估</w:t>
        <w:br/>
        <w:t>python3 LR_NEW.py    # 输出 LR.txt + LR_L1_LG.png</w:t>
        <w:br/>
        <w:t>python3 NB1.py       # 输出 _NB.txt + _NB_LG.png</w:t>
        <w:br/>
        <w:t>python3 RF.py        # 输出 RF.txt + RF_result.png</w:t>
        <w:br/>
        <w:t>python3 SVM.py       # 输出 SVM.txt + SVM_L1svm.png</w:t>
      </w:r>
    </w:p>
    <w:p>
      <w:r>
        <w:rPr>
          <w:rFonts w:ascii="Times New Roman" w:hAnsi="Times New Roman" w:eastAsia="宋体"/>
          <w:sz w:val="22"/>
        </w:rPr>
        <w:t>下面摘录核心建模代码（以 Logistic 为例）：</w:t>
      </w:r>
    </w:p>
    <w:p>
      <w:r>
        <w:rPr>
          <w:rFonts w:ascii="Consolas" w:hAnsi="Consolas" w:eastAsia="宋体"/>
          <w:sz w:val="18"/>
        </w:rPr>
        <w:t>from sklearn.model_selection import train_test_split</w:t>
        <w:br/>
        <w:t>from sklearn.linear_model import LogisticRegression</w:t>
        <w:br/>
        <w:t>from sklearn.feature_selection import SelectFromModel</w:t>
        <w:br/>
        <w:t>from sklearn.metrics import roc_curve, auc</w:t>
        <w:br/>
        <w:t>from imblearn.combine import SMOTETomek</w:t>
        <w:br/>
        <w:t>import pandas as pd, numpy as np</w:t>
        <w:br/>
        <w:t>import matplotlib.pyplot as plt</w:t>
        <w:br/>
        <w:br/>
        <w:t># 读取最终预处理后的训练宽表</w:t>
        <w:br/>
        <w:t>df = pd.read_csv('chapter3_data_handled/trainafter.csv', index_col=0)</w:t>
        <w:br/>
        <w:t>X = df.drop(['Y'], axis=1).values</w:t>
        <w:br/>
        <w:t>y = df['Y'].values</w:t>
        <w:br/>
        <w:br/>
        <w:t># 7:3 划分训练 / 测试集</w:t>
        <w:br/>
        <w:t>X_train, X_test, y_train, y_test = train_test_split(</w:t>
        <w:br/>
        <w:t xml:space="preserve">    X, y, test_size=0.3, random_state=0)</w:t>
        <w:br/>
        <w:br/>
        <w:t># SMOTE + Tomek Links 处理类别不平衡</w:t>
        <w:br/>
        <w:t>st = SMOTETomek()</w:t>
        <w:br/>
        <w:t>X_train_res, y_train_res = st.fit_resample(X_train, y_train)</w:t>
        <w:br/>
        <w:br/>
        <w:t># L1 正则 Logistic 用作特征选择器</w:t>
        <w:br/>
        <w:t>sfm = SelectFromModel(</w:t>
        <w:br/>
        <w:t xml:space="preserve">    LogisticRegression(penalty='l1', C=1.0, solver='liblinear'))</w:t>
        <w:br/>
        <w:t>sfm.fit(X_train_res, y_train_res)</w:t>
        <w:br/>
        <w:t>X_train_sel = sfm.transform(X_train_res)</w:t>
        <w:br/>
        <w:t>X_test_sel  = sfm.transform(X_test)</w:t>
        <w:br/>
        <w:br/>
        <w:t># 训练最终模型并预测概率</w:t>
        <w:br/>
        <w:t>model = LogisticRegression(penalty='l1', C=1.0, solver='liblinear')</w:t>
        <w:br/>
        <w:t>model.fit(X_train_sel, y_train_res)</w:t>
        <w:br/>
        <w:t>y_prob = model.predict_proba(X_test_sel)[:, 1]</w:t>
        <w:br/>
        <w:br/>
        <w:t># ROC / AUC</w:t>
        <w:br/>
        <w:t>fpr, tpr, _ = roc_curve(y_test, y_prob, pos_label=1)</w:t>
        <w:br/>
        <w:t>auc_value = auc(fpr, tpr)</w:t>
        <w:br/>
        <w:t>print(f'AUC = {auc_value:.4f}')</w:t>
      </w:r>
    </w:p>
    <w:p>
      <w:r>
        <w:rPr>
          <w:rFonts w:ascii="Times New Roman" w:hAnsi="Times New Roman" w:eastAsia="宋体"/>
          <w:sz w:val="22"/>
        </w:rPr>
        <w:t>（其余三个模型仅在 model 这一行替换为 GaussianNB() / RandomForestClassifier(...) / SVC(...)，其余流程一致。）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