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ANALISIS ASSOCIATION RULE MINING</w:t>
      </w:r>
    </w:p>
    <w:p>
      <w:pPr>
        <w:pStyle w:val="Heading1"/>
      </w:pPr>
      <w:r>
        <w:t>Algoritma Apriori vs FP-Growth</w:t>
      </w:r>
    </w:p>
    <w:p>
      <w:r>
        <w:t>Periode Data: 8 Juni 2024 – 25 Mei 2026</w:t>
      </w:r>
    </w:p>
    <w:p>
      <w:r>
        <w:t>Jumlah Transaksi: 31</w:t>
      </w:r>
    </w:p>
    <w:p/>
    <w:p>
      <w:pPr>
        <w:pStyle w:val="Heading2"/>
      </w:pPr>
      <w:r>
        <w:t>A. RINGKASAN EKSEKUTIF</w:t>
      </w:r>
    </w:p>
    <w:p>
      <w:r>
        <w:t>Dari total 31 transaksi, ditemukan 24 aturan asosiasi yang signifikan dari masing-masing algoritma Apriori dan FP-Growth. Kedua algoritma menghasilkan aturan dengan nilai support, confidence, dan lift yang identik.</w:t>
      </w:r>
    </w:p>
    <w:p>
      <w:pPr>
        <w:pStyle w:val="Heading2"/>
      </w:pPr>
      <w:r>
        <w:t>B. PERBANDINGAN HASIL ATURAN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Metode</w:t>
            </w:r>
          </w:p>
        </w:tc>
        <w:tc>
          <w:tcPr>
            <w:tcW w:type="dxa" w:w="1728"/>
          </w:tcPr>
          <w:p>
            <w:r>
              <w:t>Jumlah Aturan</w:t>
            </w:r>
          </w:p>
        </w:tc>
        <w:tc>
          <w:tcPr>
            <w:tcW w:type="dxa" w:w="1728"/>
          </w:tcPr>
          <w:p>
            <w:r>
              <w:t>Support Range</w:t>
            </w:r>
          </w:p>
        </w:tc>
        <w:tc>
          <w:tcPr>
            <w:tcW w:type="dxa" w:w="1728"/>
          </w:tcPr>
          <w:p>
            <w:r>
              <w:t>Confidence Range</w:t>
            </w:r>
          </w:p>
        </w:tc>
        <w:tc>
          <w:tcPr>
            <w:tcW w:type="dxa" w:w="1728"/>
          </w:tcPr>
          <w:p>
            <w:r>
              <w:t>Lift Range</w:t>
            </w:r>
          </w:p>
        </w:tc>
      </w:tr>
      <w:tr>
        <w:tc>
          <w:tcPr>
            <w:tcW w:type="dxa" w:w="1728"/>
          </w:tcPr>
          <w:p>
            <w:r>
              <w:t>Apriori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0,097–0,194</w:t>
            </w:r>
          </w:p>
        </w:tc>
        <w:tc>
          <w:tcPr>
            <w:tcW w:type="dxa" w:w="1728"/>
          </w:tcPr>
          <w:p>
            <w:r>
              <w:t>0,5–1,0</w:t>
            </w:r>
          </w:p>
        </w:tc>
        <w:tc>
          <w:tcPr>
            <w:tcW w:type="dxa" w:w="1728"/>
          </w:tcPr>
          <w:p>
            <w:r>
              <w:t>1,29–7,75</w:t>
            </w:r>
          </w:p>
        </w:tc>
      </w:tr>
      <w:tr>
        <w:tc>
          <w:tcPr>
            <w:tcW w:type="dxa" w:w="1728"/>
          </w:tcPr>
          <w:p>
            <w:r>
              <w:t>FP-Growth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0,097–0,194</w:t>
            </w:r>
          </w:p>
        </w:tc>
        <w:tc>
          <w:tcPr>
            <w:tcW w:type="dxa" w:w="1728"/>
          </w:tcPr>
          <w:p>
            <w:r>
              <w:t>0,5–1,0</w:t>
            </w:r>
          </w:p>
        </w:tc>
        <w:tc>
          <w:tcPr>
            <w:tcW w:type="dxa" w:w="1728"/>
          </w:tcPr>
          <w:p>
            <w:r>
              <w:t>1,29–7,75</w:t>
            </w:r>
          </w:p>
        </w:tc>
      </w:tr>
    </w:tbl>
    <w:p>
      <w:pPr>
        <w:pStyle w:val="Heading2"/>
      </w:pPr>
      <w:r>
        <w:t>C. ATURAN DENGAN LIFT TERTINGGI (TOP-5)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Rules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Confidence</w:t>
            </w:r>
          </w:p>
        </w:tc>
        <w:tc>
          <w:tcPr>
            <w:tcW w:type="dxa" w:w="1728"/>
          </w:tcPr>
          <w:p>
            <w:r>
              <w:t>Lift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{Bahan Pokok, Bumbu &amp; Rempah} → {Ikan &amp; Seafood}</w:t>
            </w:r>
          </w:p>
        </w:tc>
        <w:tc>
          <w:tcPr>
            <w:tcW w:type="dxa" w:w="1728"/>
          </w:tcPr>
          <w:p>
            <w:r>
              <w:t>0,097</w:t>
            </w:r>
          </w:p>
        </w:tc>
        <w:tc>
          <w:tcPr>
            <w:tcW w:type="dxa" w:w="1728"/>
          </w:tcPr>
          <w:p>
            <w:r>
              <w:t>0,75</w:t>
            </w:r>
          </w:p>
        </w:tc>
        <w:tc>
          <w:tcPr>
            <w:tcW w:type="dxa" w:w="1728"/>
          </w:tcPr>
          <w:p>
            <w:r>
              <w:t>7,75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{Bahan Pokok, Ikan &amp; Seafood} → {Bumbu &amp; Rempah}</w:t>
            </w:r>
          </w:p>
        </w:tc>
        <w:tc>
          <w:tcPr>
            <w:tcW w:type="dxa" w:w="1728"/>
          </w:tcPr>
          <w:p>
            <w:r>
              <w:t>0,097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  <w:tc>
          <w:tcPr>
            <w:tcW w:type="dxa" w:w="1728"/>
          </w:tcPr>
          <w:p>
            <w:r>
              <w:t>4,43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{Ikan &amp; Seafood} → {Bumbu &amp; Rempah}</w:t>
            </w:r>
          </w:p>
        </w:tc>
        <w:tc>
          <w:tcPr>
            <w:tcW w:type="dxa" w:w="1728"/>
          </w:tcPr>
          <w:p>
            <w:r>
              <w:t>0,097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  <w:tc>
          <w:tcPr>
            <w:tcW w:type="dxa" w:w="1728"/>
          </w:tcPr>
          <w:p>
            <w:r>
              <w:t>4,43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{Buah} → {Bumbu &amp; Rempah}</w:t>
            </w:r>
          </w:p>
        </w:tc>
        <w:tc>
          <w:tcPr>
            <w:tcW w:type="dxa" w:w="1728"/>
          </w:tcPr>
          <w:p>
            <w:r>
              <w:t>0,097</w:t>
            </w:r>
          </w:p>
        </w:tc>
        <w:tc>
          <w:tcPr>
            <w:tcW w:type="dxa" w:w="1728"/>
          </w:tcPr>
          <w:p>
            <w:r>
              <w:t>0,75</w:t>
            </w:r>
          </w:p>
        </w:tc>
        <w:tc>
          <w:tcPr>
            <w:tcW w:type="dxa" w:w="1728"/>
          </w:tcPr>
          <w:p>
            <w:r>
              <w:t>3,32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{Bumbu &amp; Rempah, Ikan &amp; Seafood} → {Bahan Pokok}</w:t>
            </w:r>
          </w:p>
        </w:tc>
        <w:tc>
          <w:tcPr>
            <w:tcW w:type="dxa" w:w="1728"/>
          </w:tcPr>
          <w:p>
            <w:r>
              <w:t>0,097</w:t>
            </w:r>
          </w:p>
        </w:tc>
        <w:tc>
          <w:tcPr>
            <w:tcW w:type="dxa" w:w="1728"/>
          </w:tcPr>
          <w:p>
            <w:r>
              <w:t>1,00</w:t>
            </w:r>
          </w:p>
        </w:tc>
        <w:tc>
          <w:tcPr>
            <w:tcW w:type="dxa" w:w="1728"/>
          </w:tcPr>
          <w:p>
            <w:r>
              <w:t>3,10</w:t>
            </w:r>
          </w:p>
        </w:tc>
      </w:tr>
    </w:tbl>
    <w:p>
      <w:pPr>
        <w:pStyle w:val="Heading2"/>
      </w:pPr>
      <w:r>
        <w:t>D. POLA MENARIK BERDASARKAN KATEGORI</w:t>
      </w:r>
    </w:p>
    <w:p>
      <w:r>
        <w:t>1. Kelompok Bahan Pokok + Bumbu + Ikan/Seafood: Strongest association.</w:t>
      </w:r>
    </w:p>
    <w:p>
      <w:r>
        <w:t>2. Kelompok Minuman, Snack, Susu &amp; Olahan Susu: Kebiasaan belanja ringan.</w:t>
      </w:r>
    </w:p>
    <w:p>
      <w:r>
        <w:t>3. Kebersihan Rumah &amp; Perawatan Tubuh: Sering dibeli bersamaan.</w:t>
      </w:r>
    </w:p>
    <w:p>
      <w:r>
        <w:t>4. Mie Instan &amp; Bahan Pokok: Masuk akal karena mie instan bagian dari bahan pokok.</w:t>
      </w:r>
    </w:p>
    <w:p>
      <w:pPr>
        <w:pStyle w:val="Heading2"/>
      </w:pPr>
      <w:r>
        <w:t>E. KESIMPULAN AKHIR</w:t>
      </w:r>
    </w:p>
    <w:p>
      <w:r>
        <w:t>1. Tidak ada perbedaan hasil antara Apriori dan FP-Growth.</w:t>
      </w:r>
    </w:p>
    <w:p>
      <w:r>
        <w:t>2. Aturan terkuat: kombinasi Bahan Pokok, Bumbu &amp; Rempah, Ikan &amp; Seafood.</w:t>
      </w:r>
    </w:p>
    <w:p>
      <w:r>
        <w:t>3. Lift &gt; 1 pada semua aturan → valid untuk cross-selling.</w:t>
      </w:r>
    </w:p>
    <w:p>
      <w:r>
        <w:t>4. Periode data: 8 Juni 2024 – 25 Mei 2026.</w:t>
      </w:r>
    </w:p>
    <w:p>
      <w:pPr>
        <w:pStyle w:val="Heading2"/>
      </w:pPr>
      <w:r>
        <w:t>F. REKOMENDASI BISNIS</w:t>
      </w:r>
    </w:p>
    <w:p>
      <w:r>
        <w:t>• Penempatan produk: dekatkan Ikan &amp; Seafood dengan Bahan Pokok dan Bumbu &amp; Rempah.</w:t>
      </w:r>
    </w:p>
    <w:p>
      <w:r>
        <w:t>• Bundling promo: paket hemat "Masak Sehari-hari".</w:t>
      </w:r>
    </w:p>
    <w:p>
      <w:r>
        <w:t>• Cross-selling: tawarkan Minuman saat beli Snack.</w:t>
      </w:r>
    </w:p>
    <w:p>
      <w:r>
        <w:t>• Tata letak rak: dekatkan Kebersihan Rumah dengan Perawatan Tubuh.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