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sz w:val="20"/>
        </w:rPr>
        <w:t>[企业Logo占位]</w:t>
      </w:r>
    </w:p>
    <w:p>
      <w:pPr>
        <w:pStyle w:val="Title"/>
        <w:spacing w:before="960"/>
        <w:jc w:val="center"/>
      </w:pPr>
      <w:r>
        <w:t>研究报告标题</w:t>
      </w:r>
    </w:p>
    <w:p>
      <w:pPr>
        <w:jc w:val="center"/>
      </w:pPr>
      <w:r>
        <w:t>副标题 / 研究范围</w:t>
      </w:r>
    </w:p>
    <w:p>
      <w:pPr>
        <w:jc w:val="center"/>
      </w:pPr>
      <w:r>
        <w:t>报告日期：YYYY-MM-DD</w:t>
      </w:r>
    </w:p>
    <w:p>
      <w:pPr>
        <w:jc w:val="center"/>
      </w:pPr>
      <w:r>
        <w:t>资料级别 / 授权范围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核心问题、结论、决策动作及关键证据。</w:t>
      </w:r>
    </w:p>
    <w:p>
      <w:pPr>
        <w:pStyle w:val="Heading1"/>
      </w:pPr>
      <w:r>
        <w:t>研究章节</w:t>
      </w:r>
    </w:p>
    <w:p>
      <w:pPr>
        <w:pStyle w:val="Heading2"/>
      </w:pPr>
      <w:r>
        <w:t>二级标题</w:t>
      </w:r>
    </w:p>
    <w:p>
      <w:pPr>
        <w:pStyle w:val="Heading3"/>
      </w:pPr>
      <w:r>
        <w:t>三级标题</w:t>
      </w:r>
    </w:p>
    <w:p>
      <w:r>
        <w:t>正文段落。事实、假设、计算与判断按需标记。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指标</w:t>
            </w:r>
          </w:p>
        </w:tc>
        <w:tc>
          <w:tcPr>
            <w:tcW w:type="dxa" w:w="2769"/>
          </w:tcPr>
          <w:p>
            <w:r>
              <w:t>数值 / 单位</w:t>
            </w:r>
          </w:p>
        </w:tc>
        <w:tc>
          <w:tcPr>
            <w:tcW w:type="dxa" w:w="2769"/>
          </w:tcPr>
          <w:p>
            <w:r>
              <w:t>来源 / 口径</w:t>
            </w:r>
          </w:p>
        </w:tc>
      </w:tr>
      <w:tr>
        <w:tc>
          <w:tcPr>
            <w:tcW w:type="dxa" w:w="2769"/>
          </w:tcPr>
          <w:p>
            <w:r>
              <w:t>示例字段</w:t>
            </w:r>
          </w:p>
        </w:tc>
        <w:tc>
          <w:tcPr>
            <w:tcW w:type="dxa" w:w="2769"/>
          </w:tcPr>
          <w:p>
            <w:r>
              <w:t>待填</w:t>
            </w:r>
          </w:p>
        </w:tc>
        <w:tc>
          <w:tcPr>
            <w:tcW w:type="dxa" w:w="2769"/>
          </w:tcPr>
          <w:p>
            <w:r>
              <w:t>来源编号</w:t>
            </w:r>
          </w:p>
        </w:tc>
      </w:tr>
    </w:tbl>
    <w:p>
      <w:r>
        <w:t>表1：表格标题与来源口径</w:t>
      </w:r>
    </w:p>
    <w:p>
      <w:pPr>
        <w:pStyle w:val="Heading1"/>
      </w:pPr>
      <w:r>
        <w:t>来源与方法</w:t>
      </w:r>
    </w:p>
    <w:p>
      <w:r>
        <w:t>[S-01] 机构 / 文件 / 日期 / 网址 / 限制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内部材料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研究报告  |  [组织 / 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Times New Roman" w:hAnsi="Times New Roman" w:eastAsia="华文楷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Times New Roman" w:hAnsi="Times New Roman" w:eastAsia="华文楷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华文楷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华文楷体"/>
      <w:b/>
      <w:bCs/>
      <w:color w:val="0020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 w:ascii="Times New Roman" w:hAnsi="Times New Roman" w:eastAsia="华文楷体"/>
      <w:b/>
      <w:bCs/>
      <w:i/>
      <w:iCs/>
      <w:color w:val="2F559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华文楷体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