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02AC0" w14:textId="77777777" w:rsidR="00B04761" w:rsidRDefault="00000000">
      <w:pPr>
        <w:pStyle w:val="Ttulo"/>
        <w:rPr>
          <w:rFonts w:ascii="Sora" w:hAnsi="Sora" w:cs="Sora"/>
        </w:rPr>
      </w:pPr>
      <w:r w:rsidRPr="0030214B">
        <w:rPr>
          <w:rFonts w:ascii="Sora" w:hAnsi="Sora" w:cs="Sora"/>
        </w:rPr>
        <w:t xml:space="preserve">Documentación de Microsoft Learn — Curso Power </w:t>
      </w:r>
      <w:proofErr w:type="spellStart"/>
      <w:r w:rsidRPr="0030214B">
        <w:rPr>
          <w:rFonts w:ascii="Sora" w:hAnsi="Sora" w:cs="Sora"/>
        </w:rPr>
        <w:t>Platform</w:t>
      </w:r>
      <w:proofErr w:type="spellEnd"/>
    </w:p>
    <w:p w14:paraId="0A41219C" w14:textId="77777777" w:rsidR="0030214B" w:rsidRPr="0030214B" w:rsidRDefault="0030214B">
      <w:pPr>
        <w:pStyle w:val="Ttulo"/>
        <w:rPr>
          <w:rFonts w:ascii="Sora" w:hAnsi="Sora" w:cs="Sora"/>
        </w:rPr>
      </w:pPr>
    </w:p>
    <w:p w14:paraId="40B25D04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5" w:history="1">
        <w:r w:rsidRPr="0030214B">
          <w:rPr>
            <w:rStyle w:val="Hipervnculo"/>
            <w:rFonts w:ascii="Sora" w:hAnsi="Sora" w:cs="Sora"/>
          </w:rPr>
          <w:t xml:space="preserve">Describir el valor empresarial de Microsoft Power </w:t>
        </w:r>
        <w:proofErr w:type="spellStart"/>
        <w:r w:rsidRPr="0030214B">
          <w:rPr>
            <w:rStyle w:val="Hipervnculo"/>
            <w:rFonts w:ascii="Sora" w:hAnsi="Sora" w:cs="Sora"/>
          </w:rPr>
          <w:t>Platform</w:t>
        </w:r>
        <w:proofErr w:type="spellEnd"/>
      </w:hyperlink>
      <w:r w:rsidRPr="0030214B">
        <w:rPr>
          <w:rFonts w:ascii="Sora" w:hAnsi="Sora" w:cs="Sora"/>
          <w:i/>
          <w:iCs/>
        </w:rPr>
        <w:t xml:space="preserve">  —  Explica el valor de negocio que aporta Power </w:t>
      </w:r>
      <w:proofErr w:type="spellStart"/>
      <w:r w:rsidRPr="0030214B">
        <w:rPr>
          <w:rFonts w:ascii="Sora" w:hAnsi="Sora" w:cs="Sora"/>
          <w:i/>
          <w:iCs/>
        </w:rPr>
        <w:t>Platform</w:t>
      </w:r>
      <w:proofErr w:type="spellEnd"/>
      <w:r w:rsidRPr="0030214B">
        <w:rPr>
          <w:rFonts w:ascii="Sora" w:hAnsi="Sora" w:cs="Sora"/>
          <w:i/>
          <w:iCs/>
        </w:rPr>
        <w:t xml:space="preserve"> a las organizaciones.</w:t>
      </w:r>
    </w:p>
    <w:p w14:paraId="15A74C1B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6" w:history="1">
        <w:r w:rsidRPr="0030214B">
          <w:rPr>
            <w:rStyle w:val="Hipervnculo"/>
            <w:rFonts w:ascii="Sora" w:hAnsi="Sora" w:cs="Sora"/>
          </w:rPr>
          <w:t xml:space="preserve">Identificar componentes fundamentales de Microsoft Power </w:t>
        </w:r>
        <w:proofErr w:type="spellStart"/>
        <w:r w:rsidRPr="0030214B">
          <w:rPr>
            <w:rStyle w:val="Hipervnculo"/>
            <w:rFonts w:ascii="Sora" w:hAnsi="Sora" w:cs="Sora"/>
          </w:rPr>
          <w:t>Platform</w:t>
        </w:r>
        <w:proofErr w:type="spellEnd"/>
      </w:hyperlink>
      <w:r w:rsidRPr="0030214B">
        <w:rPr>
          <w:rFonts w:ascii="Sora" w:hAnsi="Sora" w:cs="Sora"/>
          <w:i/>
          <w:iCs/>
        </w:rPr>
        <w:t xml:space="preserve">  —  Presenta los componentes principales de la plataforma (Power Apps, Power </w:t>
      </w:r>
      <w:proofErr w:type="spellStart"/>
      <w:r w:rsidRPr="0030214B">
        <w:rPr>
          <w:rFonts w:ascii="Sora" w:hAnsi="Sora" w:cs="Sora"/>
          <w:i/>
          <w:iCs/>
        </w:rPr>
        <w:t>Automate</w:t>
      </w:r>
      <w:proofErr w:type="spellEnd"/>
      <w:r w:rsidRPr="0030214B">
        <w:rPr>
          <w:rFonts w:ascii="Sora" w:hAnsi="Sora" w:cs="Sora"/>
          <w:i/>
          <w:iCs/>
        </w:rPr>
        <w:t>, Power BI, Power Pages, Dataverse).</w:t>
      </w:r>
    </w:p>
    <w:p w14:paraId="24A489B1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7" w:history="1">
        <w:r w:rsidRPr="0030214B">
          <w:rPr>
            <w:rStyle w:val="Hipervnculo"/>
            <w:rFonts w:ascii="Sora" w:hAnsi="Sora" w:cs="Sora"/>
          </w:rPr>
          <w:t>Common Data Model</w:t>
        </w:r>
      </w:hyperlink>
      <w:r w:rsidRPr="0030214B">
        <w:rPr>
          <w:rFonts w:ascii="Sora" w:hAnsi="Sora" w:cs="Sora"/>
          <w:i/>
          <w:iCs/>
        </w:rPr>
        <w:t xml:space="preserve">  —  Describe el modelo de datos común que utilizan las grandes empresas de transformación digital.</w:t>
      </w:r>
    </w:p>
    <w:p w14:paraId="57431BD9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8" w:history="1">
        <w:r w:rsidRPr="0030214B">
          <w:rPr>
            <w:rStyle w:val="Hipervnculo"/>
            <w:rFonts w:ascii="Sora" w:hAnsi="Sora" w:cs="Sora"/>
          </w:rPr>
          <w:t xml:space="preserve">Información general sobre entornos de Power </w:t>
        </w:r>
        <w:proofErr w:type="spellStart"/>
        <w:r w:rsidRPr="0030214B">
          <w:rPr>
            <w:rStyle w:val="Hipervnculo"/>
            <w:rFonts w:ascii="Sora" w:hAnsi="Sora" w:cs="Sora"/>
          </w:rPr>
          <w:t>Platform</w:t>
        </w:r>
        <w:proofErr w:type="spellEnd"/>
      </w:hyperlink>
      <w:r w:rsidRPr="0030214B">
        <w:rPr>
          <w:rFonts w:ascii="Sora" w:hAnsi="Sora" w:cs="Sora"/>
          <w:i/>
          <w:iCs/>
        </w:rPr>
        <w:t xml:space="preserve">  —  Explica los distintos tipos de entorno disponibles y cuándo usar cada uno.</w:t>
      </w:r>
    </w:p>
    <w:p w14:paraId="449037C9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9" w:history="1">
        <w:r w:rsidRPr="0030214B">
          <w:rPr>
            <w:rStyle w:val="Hipervnculo"/>
            <w:rFonts w:ascii="Sora" w:hAnsi="Sora" w:cs="Sora"/>
          </w:rPr>
          <w:t>Crear tablas en Dataverse</w:t>
        </w:r>
      </w:hyperlink>
      <w:r w:rsidRPr="0030214B">
        <w:rPr>
          <w:rFonts w:ascii="Sora" w:hAnsi="Sora" w:cs="Sora"/>
          <w:i/>
          <w:iCs/>
        </w:rPr>
        <w:t xml:space="preserve">  —  Guía para crear y configurar tablas dentro de Dataverse.</w:t>
      </w:r>
    </w:p>
    <w:p w14:paraId="33363C29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0" w:history="1">
        <w:r w:rsidRPr="0030214B">
          <w:rPr>
            <w:rStyle w:val="Hipervnculo"/>
            <w:rFonts w:ascii="Sora" w:hAnsi="Sora" w:cs="Sora"/>
          </w:rPr>
          <w:t>Personalizar vistas y formularios para aplicaciones basadas en modelo</w:t>
        </w:r>
      </w:hyperlink>
      <w:r w:rsidRPr="0030214B">
        <w:rPr>
          <w:rFonts w:ascii="Sora" w:hAnsi="Sora" w:cs="Sora"/>
          <w:i/>
          <w:iCs/>
        </w:rPr>
        <w:t xml:space="preserve">  —  Cómo personalizar formularios y vistas en </w:t>
      </w:r>
      <w:proofErr w:type="gramStart"/>
      <w:r w:rsidRPr="0030214B">
        <w:rPr>
          <w:rFonts w:ascii="Sora" w:hAnsi="Sora" w:cs="Sora"/>
          <w:i/>
          <w:iCs/>
        </w:rPr>
        <w:t>apps</w:t>
      </w:r>
      <w:proofErr w:type="gramEnd"/>
      <w:r w:rsidRPr="0030214B">
        <w:rPr>
          <w:rFonts w:ascii="Sora" w:hAnsi="Sora" w:cs="Sora"/>
          <w:i/>
          <w:iCs/>
        </w:rPr>
        <w:t xml:space="preserve"> basadas en modelo.</w:t>
      </w:r>
    </w:p>
    <w:p w14:paraId="42AECB55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1" w:history="1">
        <w:r w:rsidRPr="0030214B">
          <w:rPr>
            <w:rStyle w:val="Hipervnculo"/>
            <w:rFonts w:ascii="Sora" w:hAnsi="Sora" w:cs="Sora"/>
          </w:rPr>
          <w:t>Visualizar datos con las vistas de Dataverse</w:t>
        </w:r>
      </w:hyperlink>
      <w:r w:rsidRPr="0030214B">
        <w:rPr>
          <w:rFonts w:ascii="Sora" w:hAnsi="Sora" w:cs="Sora"/>
          <w:i/>
          <w:iCs/>
        </w:rPr>
        <w:t xml:space="preserve">  —  Explica cómo usar las vistas de Dataverse para visualizar y filtrar datos.</w:t>
      </w:r>
    </w:p>
    <w:p w14:paraId="46BB5EEF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2" w:history="1">
        <w:r w:rsidRPr="0030214B">
          <w:rPr>
            <w:rStyle w:val="Hipervnculo"/>
            <w:rFonts w:ascii="Sora" w:hAnsi="Sora" w:cs="Sora"/>
          </w:rPr>
          <w:t>Cargar y exportar datos y crear vistas de datos en Dataverse</w:t>
        </w:r>
      </w:hyperlink>
      <w:r w:rsidRPr="0030214B">
        <w:rPr>
          <w:rFonts w:ascii="Sora" w:hAnsi="Sora" w:cs="Sora"/>
          <w:i/>
          <w:iCs/>
        </w:rPr>
        <w:t xml:space="preserve">  —  Cómo importar/exportar datos (p. ej. desde Excel) y crear vistas de datos.</w:t>
      </w:r>
    </w:p>
    <w:p w14:paraId="1D35D59C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3" w:history="1">
        <w:r w:rsidRPr="0030214B">
          <w:rPr>
            <w:rStyle w:val="Hipervnculo"/>
            <w:rFonts w:ascii="Sora" w:hAnsi="Sora" w:cs="Sora"/>
          </w:rPr>
          <w:t>Describir cómo crear aplicaciones con Microsoft Power Apps</w:t>
        </w:r>
      </w:hyperlink>
      <w:r w:rsidRPr="0030214B">
        <w:rPr>
          <w:rFonts w:ascii="Sora" w:hAnsi="Sora" w:cs="Sora"/>
          <w:i/>
          <w:iCs/>
        </w:rPr>
        <w:t xml:space="preserve">  —  Introduce ambos tipos de aplicación: basadas en modelo y basadas en lienzo.</w:t>
      </w:r>
    </w:p>
    <w:p w14:paraId="6F203122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4" w:history="1">
        <w:r w:rsidRPr="0030214B">
          <w:rPr>
            <w:rStyle w:val="Hipervnculo"/>
            <w:rFonts w:ascii="Sora" w:hAnsi="Sora" w:cs="Sora"/>
          </w:rPr>
          <w:t>Crear y editar formularios de vista rápida</w:t>
        </w:r>
      </w:hyperlink>
      <w:r w:rsidRPr="0030214B">
        <w:rPr>
          <w:rFonts w:ascii="Sora" w:hAnsi="Sora" w:cs="Sora"/>
          <w:i/>
          <w:iCs/>
        </w:rPr>
        <w:t xml:space="preserve">  —  Cómo crear formularios de vista rápida para mejorar la experiencia de usuario.</w:t>
      </w:r>
    </w:p>
    <w:p w14:paraId="4109CC4E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5" w:history="1">
        <w:r w:rsidRPr="0030214B">
          <w:rPr>
            <w:rStyle w:val="Hipervnculo"/>
            <w:rFonts w:ascii="Sora" w:hAnsi="Sora" w:cs="Sora"/>
          </w:rPr>
          <w:t>Crear y editar formularios de creación rápida</w:t>
        </w:r>
      </w:hyperlink>
      <w:r w:rsidRPr="0030214B">
        <w:rPr>
          <w:rFonts w:ascii="Sora" w:hAnsi="Sora" w:cs="Sora"/>
          <w:i/>
          <w:iCs/>
        </w:rPr>
        <w:t xml:space="preserve">  —  Cómo crear formularios de creación rápida.</w:t>
      </w:r>
    </w:p>
    <w:p w14:paraId="2FEF95D8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6" w:history="1">
        <w:r w:rsidRPr="0030214B">
          <w:rPr>
            <w:rStyle w:val="Hipervnculo"/>
            <w:rFonts w:ascii="Sora" w:hAnsi="Sora" w:cs="Sora"/>
          </w:rPr>
          <w:t>Campos consolidados (</w:t>
        </w:r>
        <w:proofErr w:type="spellStart"/>
        <w:r w:rsidRPr="0030214B">
          <w:rPr>
            <w:rStyle w:val="Hipervnculo"/>
            <w:rFonts w:ascii="Sora" w:hAnsi="Sora" w:cs="Sora"/>
          </w:rPr>
          <w:t>rollup</w:t>
        </w:r>
        <w:proofErr w:type="spellEnd"/>
        <w:r w:rsidRPr="0030214B">
          <w:rPr>
            <w:rStyle w:val="Hipervnculo"/>
            <w:rFonts w:ascii="Sora" w:hAnsi="Sora" w:cs="Sora"/>
          </w:rPr>
          <w:t xml:space="preserve"> </w:t>
        </w:r>
        <w:proofErr w:type="spellStart"/>
        <w:r w:rsidRPr="0030214B">
          <w:rPr>
            <w:rStyle w:val="Hipervnculo"/>
            <w:rFonts w:ascii="Sora" w:hAnsi="Sora" w:cs="Sora"/>
          </w:rPr>
          <w:t>fields</w:t>
        </w:r>
        <w:proofErr w:type="spellEnd"/>
        <w:r w:rsidRPr="0030214B">
          <w:rPr>
            <w:rStyle w:val="Hipervnculo"/>
            <w:rFonts w:ascii="Sora" w:hAnsi="Sora" w:cs="Sora"/>
          </w:rPr>
          <w:t>)</w:t>
        </w:r>
      </w:hyperlink>
      <w:r w:rsidRPr="0030214B">
        <w:rPr>
          <w:rFonts w:ascii="Sora" w:hAnsi="Sora" w:cs="Sora"/>
          <w:i/>
          <w:iCs/>
        </w:rPr>
        <w:t xml:space="preserve">  —  Diferencia entre campos consolidados, campos calculados y campos de tipo fórmula.</w:t>
      </w:r>
    </w:p>
    <w:p w14:paraId="15543A37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7" w:history="1">
        <w:r w:rsidRPr="0030214B">
          <w:rPr>
            <w:rStyle w:val="Hipervnculo"/>
            <w:rFonts w:ascii="Sora" w:hAnsi="Sora" w:cs="Sora"/>
          </w:rPr>
          <w:t xml:space="preserve">Centro de administración de Power </w:t>
        </w:r>
        <w:proofErr w:type="spellStart"/>
        <w:r w:rsidRPr="0030214B">
          <w:rPr>
            <w:rStyle w:val="Hipervnculo"/>
            <w:rFonts w:ascii="Sora" w:hAnsi="Sora" w:cs="Sora"/>
          </w:rPr>
          <w:t>Platform</w:t>
        </w:r>
        <w:proofErr w:type="spellEnd"/>
      </w:hyperlink>
      <w:r w:rsidRPr="0030214B">
        <w:rPr>
          <w:rFonts w:ascii="Sora" w:hAnsi="Sora" w:cs="Sora"/>
          <w:i/>
          <w:iCs/>
        </w:rPr>
        <w:t xml:space="preserve">  —  Documentación del centro de administración: usuarios, roles, entornos y capacidades.</w:t>
      </w:r>
    </w:p>
    <w:p w14:paraId="5B4A130A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8" w:history="1">
        <w:r w:rsidRPr="0030214B">
          <w:rPr>
            <w:rStyle w:val="Hipervnculo"/>
            <w:rFonts w:ascii="Sora" w:hAnsi="Sora" w:cs="Sora"/>
          </w:rPr>
          <w:t>Crear y administrar entornos</w:t>
        </w:r>
      </w:hyperlink>
      <w:r w:rsidRPr="0030214B">
        <w:rPr>
          <w:rFonts w:ascii="Sora" w:hAnsi="Sora" w:cs="Sora"/>
          <w:i/>
          <w:iCs/>
        </w:rPr>
        <w:t xml:space="preserve">  —  Cómo crear y administrar entornos desde el centro de administración.</w:t>
      </w:r>
    </w:p>
    <w:p w14:paraId="43C95647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19" w:history="1">
        <w:r w:rsidRPr="0030214B">
          <w:rPr>
            <w:rStyle w:val="Hipervnculo"/>
            <w:rFonts w:ascii="Sora" w:hAnsi="Sora" w:cs="Sora"/>
          </w:rPr>
          <w:t>Seguridad: Roles y unidades de negocio</w:t>
        </w:r>
      </w:hyperlink>
      <w:r w:rsidRPr="0030214B">
        <w:rPr>
          <w:rFonts w:ascii="Sora" w:hAnsi="Sora" w:cs="Sora"/>
          <w:i/>
          <w:iCs/>
        </w:rPr>
        <w:t xml:space="preserve">  —  Explica los roles de seguridad y las unidades de negocio en Dataverse.</w:t>
      </w:r>
    </w:p>
    <w:p w14:paraId="1DFFADFF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20" w:history="1">
        <w:r w:rsidRPr="0030214B">
          <w:rPr>
            <w:rStyle w:val="Hipervnculo"/>
            <w:rFonts w:ascii="Sora" w:hAnsi="Sora" w:cs="Sora"/>
          </w:rPr>
          <w:t>Diseño de comandos (</w:t>
        </w:r>
        <w:proofErr w:type="spellStart"/>
        <w:r w:rsidRPr="0030214B">
          <w:rPr>
            <w:rStyle w:val="Hipervnculo"/>
            <w:rFonts w:ascii="Sora" w:hAnsi="Sora" w:cs="Sora"/>
          </w:rPr>
          <w:t>Command</w:t>
        </w:r>
        <w:proofErr w:type="spellEnd"/>
        <w:r w:rsidRPr="0030214B">
          <w:rPr>
            <w:rStyle w:val="Hipervnculo"/>
            <w:rFonts w:ascii="Sora" w:hAnsi="Sora" w:cs="Sora"/>
          </w:rPr>
          <w:t xml:space="preserve"> </w:t>
        </w:r>
        <w:proofErr w:type="spellStart"/>
        <w:r w:rsidRPr="0030214B">
          <w:rPr>
            <w:rStyle w:val="Hipervnculo"/>
            <w:rFonts w:ascii="Sora" w:hAnsi="Sora" w:cs="Sora"/>
          </w:rPr>
          <w:t>Designer</w:t>
        </w:r>
        <w:proofErr w:type="spellEnd"/>
        <w:r w:rsidRPr="0030214B">
          <w:rPr>
            <w:rStyle w:val="Hipervnculo"/>
            <w:rFonts w:ascii="Sora" w:hAnsi="Sora" w:cs="Sora"/>
          </w:rPr>
          <w:t>)</w:t>
        </w:r>
      </w:hyperlink>
      <w:r w:rsidRPr="0030214B">
        <w:rPr>
          <w:rFonts w:ascii="Sora" w:hAnsi="Sora" w:cs="Sora"/>
          <w:i/>
          <w:iCs/>
        </w:rPr>
        <w:t xml:space="preserve">  —  Cómo personalizar la barra de comandos en </w:t>
      </w:r>
      <w:proofErr w:type="gramStart"/>
      <w:r w:rsidRPr="0030214B">
        <w:rPr>
          <w:rFonts w:ascii="Sora" w:hAnsi="Sora" w:cs="Sora"/>
          <w:i/>
          <w:iCs/>
        </w:rPr>
        <w:t>apps</w:t>
      </w:r>
      <w:proofErr w:type="gramEnd"/>
      <w:r w:rsidRPr="0030214B">
        <w:rPr>
          <w:rFonts w:ascii="Sora" w:hAnsi="Sora" w:cs="Sora"/>
          <w:i/>
          <w:iCs/>
        </w:rPr>
        <w:t xml:space="preserve"> basadas en modelo.</w:t>
      </w:r>
    </w:p>
    <w:p w14:paraId="72F430F7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21" w:history="1">
        <w:r w:rsidRPr="0030214B">
          <w:rPr>
            <w:rStyle w:val="Hipervnculo"/>
            <w:rFonts w:ascii="Sora" w:hAnsi="Sora" w:cs="Sora"/>
          </w:rPr>
          <w:t>Seguridad basada en columnas</w:t>
        </w:r>
      </w:hyperlink>
      <w:r w:rsidRPr="0030214B">
        <w:rPr>
          <w:rFonts w:ascii="Sora" w:hAnsi="Sora" w:cs="Sora"/>
          <w:i/>
          <w:iCs/>
        </w:rPr>
        <w:t xml:space="preserve">  —  Cómo restringir el acceso a columnas específicas mediante seguridad a nivel de campo.</w:t>
      </w:r>
    </w:p>
    <w:p w14:paraId="1D0770F0" w14:textId="77777777" w:rsidR="00B04761" w:rsidRPr="0030214B" w:rsidRDefault="00000000">
      <w:pPr>
        <w:pStyle w:val="Prrafodelista"/>
        <w:numPr>
          <w:ilvl w:val="0"/>
          <w:numId w:val="2"/>
        </w:numPr>
        <w:spacing w:after="120"/>
        <w:rPr>
          <w:rFonts w:ascii="Sora" w:hAnsi="Sora" w:cs="Sora"/>
        </w:rPr>
      </w:pPr>
      <w:hyperlink r:id="rId22" w:history="1">
        <w:proofErr w:type="spellStart"/>
        <w:r w:rsidRPr="0030214B">
          <w:rPr>
            <w:rStyle w:val="Hipervnculo"/>
            <w:rFonts w:ascii="Sora" w:hAnsi="Sora" w:cs="Sora"/>
          </w:rPr>
          <w:t>Learning</w:t>
        </w:r>
        <w:proofErr w:type="spellEnd"/>
        <w:r w:rsidRPr="0030214B">
          <w:rPr>
            <w:rStyle w:val="Hipervnculo"/>
            <w:rFonts w:ascii="Sora" w:hAnsi="Sora" w:cs="Sora"/>
          </w:rPr>
          <w:t xml:space="preserve"> </w:t>
        </w:r>
        <w:proofErr w:type="spellStart"/>
        <w:r w:rsidRPr="0030214B">
          <w:rPr>
            <w:rStyle w:val="Hipervnculo"/>
            <w:rFonts w:ascii="Sora" w:hAnsi="Sora" w:cs="Sora"/>
          </w:rPr>
          <w:t>path</w:t>
        </w:r>
        <w:proofErr w:type="spellEnd"/>
        <w:r w:rsidRPr="0030214B">
          <w:rPr>
            <w:rStyle w:val="Hipervnculo"/>
            <w:rFonts w:ascii="Sora" w:hAnsi="Sora" w:cs="Sora"/>
          </w:rPr>
          <w:t>: Crear aplicaciones de lienzo con Power Apps</w:t>
        </w:r>
      </w:hyperlink>
      <w:r w:rsidRPr="0030214B">
        <w:rPr>
          <w:rFonts w:ascii="Sora" w:hAnsi="Sora" w:cs="Sora"/>
          <w:i/>
          <w:iCs/>
        </w:rPr>
        <w:t xml:space="preserve">  —  Ruta de aprendizaje con práctica paso a paso para crear una </w:t>
      </w:r>
      <w:proofErr w:type="gramStart"/>
      <w:r w:rsidRPr="0030214B">
        <w:rPr>
          <w:rFonts w:ascii="Sora" w:hAnsi="Sora" w:cs="Sora"/>
          <w:i/>
          <w:iCs/>
        </w:rPr>
        <w:t>app</w:t>
      </w:r>
      <w:proofErr w:type="gramEnd"/>
      <w:r w:rsidRPr="0030214B">
        <w:rPr>
          <w:rFonts w:ascii="Sora" w:hAnsi="Sora" w:cs="Sora"/>
          <w:i/>
          <w:iCs/>
        </w:rPr>
        <w:t xml:space="preserve"> de lienzo.</w:t>
      </w:r>
    </w:p>
    <w:sectPr w:rsidR="00B04761" w:rsidRPr="003021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ra">
    <w:panose1 w:val="020B0604020202020204"/>
    <w:charset w:val="00"/>
    <w:family w:val="auto"/>
    <w:pitch w:val="variable"/>
    <w:sig w:usb0="A000006F" w:usb1="5000004B" w:usb2="0001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905345"/>
    <w:multiLevelType w:val="hybridMultilevel"/>
    <w:tmpl w:val="A0649B7E"/>
    <w:lvl w:ilvl="0" w:tplc="AE9E9572">
      <w:start w:val="1"/>
      <w:numFmt w:val="bullet"/>
      <w:lvlText w:val="●"/>
      <w:lvlJc w:val="left"/>
      <w:pPr>
        <w:ind w:left="720" w:hanging="360"/>
      </w:pPr>
    </w:lvl>
    <w:lvl w:ilvl="1" w:tplc="CD247F76">
      <w:start w:val="1"/>
      <w:numFmt w:val="bullet"/>
      <w:lvlText w:val="○"/>
      <w:lvlJc w:val="left"/>
      <w:pPr>
        <w:ind w:left="1440" w:hanging="360"/>
      </w:pPr>
    </w:lvl>
    <w:lvl w:ilvl="2" w:tplc="5B8A3F32">
      <w:start w:val="1"/>
      <w:numFmt w:val="bullet"/>
      <w:lvlText w:val="■"/>
      <w:lvlJc w:val="left"/>
      <w:pPr>
        <w:ind w:left="2160" w:hanging="360"/>
      </w:pPr>
    </w:lvl>
    <w:lvl w:ilvl="3" w:tplc="CB9805D4">
      <w:start w:val="1"/>
      <w:numFmt w:val="bullet"/>
      <w:lvlText w:val="●"/>
      <w:lvlJc w:val="left"/>
      <w:pPr>
        <w:ind w:left="2880" w:hanging="360"/>
      </w:pPr>
    </w:lvl>
    <w:lvl w:ilvl="4" w:tplc="05167E8A">
      <w:start w:val="1"/>
      <w:numFmt w:val="bullet"/>
      <w:lvlText w:val="○"/>
      <w:lvlJc w:val="left"/>
      <w:pPr>
        <w:ind w:left="3600" w:hanging="360"/>
      </w:pPr>
    </w:lvl>
    <w:lvl w:ilvl="5" w:tplc="F1644326">
      <w:start w:val="1"/>
      <w:numFmt w:val="bullet"/>
      <w:lvlText w:val="■"/>
      <w:lvlJc w:val="left"/>
      <w:pPr>
        <w:ind w:left="4320" w:hanging="360"/>
      </w:pPr>
    </w:lvl>
    <w:lvl w:ilvl="6" w:tplc="76E21E26">
      <w:start w:val="1"/>
      <w:numFmt w:val="bullet"/>
      <w:lvlText w:val="●"/>
      <w:lvlJc w:val="left"/>
      <w:pPr>
        <w:ind w:left="5040" w:hanging="360"/>
      </w:pPr>
    </w:lvl>
    <w:lvl w:ilvl="7" w:tplc="107A9C68">
      <w:start w:val="1"/>
      <w:numFmt w:val="bullet"/>
      <w:lvlText w:val="●"/>
      <w:lvlJc w:val="left"/>
      <w:pPr>
        <w:ind w:left="5760" w:hanging="360"/>
      </w:pPr>
    </w:lvl>
    <w:lvl w:ilvl="8" w:tplc="E376DD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83706"/>
    <w:multiLevelType w:val="hybridMultilevel"/>
    <w:tmpl w:val="5798C244"/>
    <w:lvl w:ilvl="0" w:tplc="3EBAAF52">
      <w:start w:val="1"/>
      <w:numFmt w:val="bullet"/>
      <w:lvlText w:val="•"/>
      <w:lvlJc w:val="left"/>
      <w:pPr>
        <w:ind w:left="431" w:hanging="259"/>
      </w:pPr>
    </w:lvl>
    <w:lvl w:ilvl="1" w:tplc="600032DE">
      <w:numFmt w:val="decimal"/>
      <w:lvlText w:val=""/>
      <w:lvlJc w:val="left"/>
    </w:lvl>
    <w:lvl w:ilvl="2" w:tplc="E92CC63A">
      <w:numFmt w:val="decimal"/>
      <w:lvlText w:val=""/>
      <w:lvlJc w:val="left"/>
    </w:lvl>
    <w:lvl w:ilvl="3" w:tplc="598CA9D8">
      <w:numFmt w:val="decimal"/>
      <w:lvlText w:val=""/>
      <w:lvlJc w:val="left"/>
    </w:lvl>
    <w:lvl w:ilvl="4" w:tplc="6FC8D4C4">
      <w:numFmt w:val="decimal"/>
      <w:lvlText w:val=""/>
      <w:lvlJc w:val="left"/>
    </w:lvl>
    <w:lvl w:ilvl="5" w:tplc="09569936">
      <w:numFmt w:val="decimal"/>
      <w:lvlText w:val=""/>
      <w:lvlJc w:val="left"/>
    </w:lvl>
    <w:lvl w:ilvl="6" w:tplc="30A4687E">
      <w:numFmt w:val="decimal"/>
      <w:lvlText w:val=""/>
      <w:lvlJc w:val="left"/>
    </w:lvl>
    <w:lvl w:ilvl="7" w:tplc="1810A538">
      <w:numFmt w:val="decimal"/>
      <w:lvlText w:val=""/>
      <w:lvlJc w:val="left"/>
    </w:lvl>
    <w:lvl w:ilvl="8" w:tplc="F8CC475E">
      <w:numFmt w:val="decimal"/>
      <w:lvlText w:val=""/>
      <w:lvlJc w:val="left"/>
    </w:lvl>
  </w:abstractNum>
  <w:num w:numId="1" w16cid:durableId="1338771736">
    <w:abstractNumId w:val="0"/>
    <w:lvlOverride w:ilvl="0">
      <w:startOverride w:val="1"/>
    </w:lvlOverride>
  </w:num>
  <w:num w:numId="2" w16cid:durableId="15423286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761"/>
    <w:rsid w:val="0030214B"/>
    <w:rsid w:val="00B04761"/>
    <w:rsid w:val="00C0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99C743"/>
  <w15:docId w15:val="{7569CC2B-2F4A-DD49-B155-531684F8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s-es/power-platform/admin/environments-overview" TargetMode="External"/><Relationship Id="rId13" Type="http://schemas.openxmlformats.org/officeDocument/2006/relationships/hyperlink" Target="https://learn.microsoft.com/es-es/training/modules/introduction-power-apps/" TargetMode="External"/><Relationship Id="rId18" Type="http://schemas.openxmlformats.org/officeDocument/2006/relationships/hyperlink" Target="https://learn.microsoft.com/es-es/training/modules/create-manage-environment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s-es/power-platform/admin/field-level-security" TargetMode="External"/><Relationship Id="rId7" Type="http://schemas.openxmlformats.org/officeDocument/2006/relationships/hyperlink" Target="https://learn.microsoft.com/es-es/common-data-model/" TargetMode="External"/><Relationship Id="rId12" Type="http://schemas.openxmlformats.org/officeDocument/2006/relationships/hyperlink" Target="https://learn.microsoft.com/es-es/training/modules/load-export-data-create-data-views/" TargetMode="External"/><Relationship Id="rId17" Type="http://schemas.openxmlformats.org/officeDocument/2006/relationships/hyperlink" Target="https://learn.microsoft.com/es-es/power-platform/admin/admin-document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s-es/dynamics365/customerengagement/on-premises/customize/define-rollup-fields?view=op-9-1" TargetMode="External"/><Relationship Id="rId20" Type="http://schemas.openxmlformats.org/officeDocument/2006/relationships/hyperlink" Target="https://learn.microsoft.com/en-us/power-apps/maker/model-driven-apps/use-command-design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s-es/training/modules/identify-foundational-components-microsoft-power-platfor/" TargetMode="External"/><Relationship Id="rId11" Type="http://schemas.openxmlformats.org/officeDocument/2006/relationships/hyperlink" Target="https://learn.microsoft.com/es-es/training/modules/visualize-data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learn.microsoft.com/es-es/training/modules/introduction-power-platform/" TargetMode="External"/><Relationship Id="rId15" Type="http://schemas.openxmlformats.org/officeDocument/2006/relationships/hyperlink" Target="https://learn.microsoft.com/es-es/power-apps/maker/model-driven-apps/create-edit-quick-create-form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earn.microsoft.com/es-es/training/modules/customize-view-forms/" TargetMode="External"/><Relationship Id="rId19" Type="http://schemas.openxmlformats.org/officeDocument/2006/relationships/hyperlink" Target="https://learn.microsoft.com/es-es/training/modules/get-started-security-ro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s-es/training/modules/get-started-with-powerapps-common-data-service/" TargetMode="External"/><Relationship Id="rId14" Type="http://schemas.openxmlformats.org/officeDocument/2006/relationships/hyperlink" Target="https://learn.microsoft.com/es-es/power-apps/maker/model-driven-apps/create-edit-quick-view-forms" TargetMode="External"/><Relationship Id="rId22" Type="http://schemas.openxmlformats.org/officeDocument/2006/relationships/hyperlink" Target="https://learn.microsoft.com/es-es/training/paths/create-powerapp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629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 Romero Fernández</cp:lastModifiedBy>
  <cp:revision>2</cp:revision>
  <dcterms:created xsi:type="dcterms:W3CDTF">2026-07-03T12:24:00Z</dcterms:created>
  <dcterms:modified xsi:type="dcterms:W3CDTF">2026-07-03T12:24:00Z</dcterms:modified>
</cp:coreProperties>
</file>