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Calibri" w:hAnsi="Calibri"/>
          <w:b/>
          <w:color w:val="1F4D78"/>
          <w:sz w:val="50"/>
        </w:rPr>
        <w:t>Day 07 Student Lab Guide</w:t>
      </w:r>
    </w:p>
    <w:p>
      <w:pPr>
        <w:spacing w:after="280"/>
      </w:pPr>
      <w:r>
        <w:rPr>
          <w:color w:val="2E74B5"/>
          <w:sz w:val="30"/>
        </w:rPr>
        <w:t>Streaming Lakehouse Concepts: Bronze to Silver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Time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Approximately 2 hours plus design extensions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Outcome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Explain how event ingestion, object storage, Iceberg tables and checkpoints fit together.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Runnable today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The supplied Compose environment starts MinIO and Kafka.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Extension boundary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The Spark/Iceberg script is a guided design artifact unless your instructor separately supplies Spark and Iceberg dependencies.</w:t>
            </w:r>
          </w:p>
        </w:tc>
      </w:tr>
    </w:tbl>
    <w:p/>
    <w:p>
      <w:pPr>
        <w:pStyle w:val="Heading1"/>
      </w:pPr>
      <w:r>
        <w:t>Why This Boundary Matters</w:t>
      </w:r>
    </w:p>
    <w:p>
      <w:r>
        <w:t>A professional data engineer distinguishes a runnable lab environment from a production architecture diagram. This exercise lets you validate storage and messaging locally, then reason accurately about the additional runtime needed for streaming tables.</w:t>
      </w:r>
    </w:p>
    <w:p>
      <w:pPr>
        <w:pStyle w:val="Heading1"/>
      </w:pPr>
      <w:r>
        <w:t>Lab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E74B5"/>
            <w:vAlign w:val="center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3312"/>
            <w:shd w:fill="2E74B5"/>
            <w:vAlign w:val="center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</w:rPr>
              <w:t>Work</w:t>
            </w:r>
          </w:p>
        </w:tc>
        <w:tc>
          <w:tcPr>
            <w:tcW w:type="dxa" w:w="3312"/>
            <w:shd w:fill="2E74B5"/>
            <w:vAlign w:val="center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Start the supplied MinIO and Kafka services.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Containers are healthy.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Create Bronze and Silver buckets in MinIO.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names visible.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Inspect the provided Spark transformation sketch.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Annotated design notes.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Map production dependencies and checkpoints.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Architecture diagram.</w:t>
            </w:r>
          </w:p>
        </w:tc>
      </w:tr>
    </w:tbl>
    <w:p/>
    <w:p>
      <w:pPr>
        <w:pStyle w:val="Heading1"/>
      </w:pPr>
      <w:r>
        <w:t>Task 1 - Start the Supplied Environment</w:t>
      </w:r>
    </w:p>
    <w:p>
      <w:pPr>
        <w:spacing w:before="60" w:after="140"/>
        <w:ind w:left="288" w:right="144"/>
        <w:shd w:fill="F4F6F8"/>
      </w:pPr>
      <w:r>
        <w:rPr>
          <w:rFonts w:ascii="Consolas" w:hAnsi="Consolas"/>
          <w:sz w:val="18"/>
        </w:rPr>
        <w:t>cd Lab_Files</w:t>
      </w:r>
      <w:r>
        <w:br/>
      </w:r>
      <w:r>
        <w:rPr>
          <w:rFonts w:ascii="Consolas" w:hAnsi="Consolas"/>
          <w:sz w:val="18"/>
        </w:rPr>
        <w:t>docker compose up -d</w:t>
      </w:r>
      <w:r>
        <w:br/>
      </w:r>
      <w:r>
        <w:rPr>
          <w:rFonts w:ascii="Consolas" w:hAnsi="Consolas"/>
          <w:sz w:val="18"/>
        </w:rPr>
        <w:t>docker compose ps</w:t>
      </w:r>
    </w:p>
    <w:p>
      <w:r>
        <w:t>Open the MinIO console using the host and credentials specified by your instructor or inspect it through the container endpoint. Create buckets named `bronze` and `silver`.</w:t>
      </w:r>
    </w:p>
    <w:p>
      <w:pPr>
        <w:pStyle w:val="Heading1"/>
      </w:pPr>
      <w:r>
        <w:t>Task 2 - Understand the Transformation Sketch</w:t>
      </w:r>
    </w:p>
    <w:p>
      <w:r>
        <w:t>Open `spark_bronze_to_silver.py`. It describes a streaming read from a Bronze Iceberg table, timestamp normalization, duplicate removal by `order_id`, and a checkpointed Silver write.</w:t>
      </w:r>
    </w:p>
    <w:p>
      <w:pPr>
        <w:pStyle w:val="ListNumber"/>
      </w:pPr>
      <w:r>
        <w:t>Highlight the line that converts event time to a timestamp.</w:t>
      </w:r>
    </w:p>
    <w:p>
      <w:pPr>
        <w:pStyle w:val="ListNumber"/>
      </w:pPr>
      <w:r>
        <w:t>Highlight the deduplication key and explain the risk if the key is absent.</w:t>
      </w:r>
    </w:p>
    <w:p>
      <w:pPr>
        <w:pStyle w:val="ListNumber"/>
      </w:pPr>
      <w:r>
        <w:t>Locate the checkpoint path and explain why restarting without it can duplicate results.</w:t>
      </w:r>
    </w:p>
    <w:p>
      <w:pPr>
        <w:pStyle w:val="Heading1"/>
      </w:pPr>
      <w:r>
        <w:t>Task 3 - Turn the Sketch into an Architecture</w:t>
      </w:r>
    </w:p>
    <w:p>
      <w:r>
        <w:t>Draw the following flow and label which parts are already provided and which require an extension environment:</w:t>
      </w:r>
    </w:p>
    <w:p>
      <w:pPr>
        <w:spacing w:before="60" w:after="140"/>
        <w:ind w:left="288" w:right="144"/>
        <w:shd w:fill="F4F6F8"/>
      </w:pPr>
      <w:r>
        <w:rPr>
          <w:rFonts w:ascii="Consolas" w:hAnsi="Consolas"/>
          <w:sz w:val="18"/>
        </w:rPr>
        <w:t>Kafka event topic -&gt; Spark Structured Streaming -&gt; Iceberg Bronze table</w:t>
      </w:r>
      <w:r>
        <w:br/>
      </w:r>
      <w:r>
        <w:rPr>
          <w:rFonts w:ascii="Consolas" w:hAnsi="Consolas"/>
          <w:sz w:val="18"/>
        </w:rPr>
        <w:t>Iceberg Bronze table -&gt; quality/dedup transform -&gt; Iceberg Silver table</w:t>
      </w:r>
      <w:r>
        <w:br/>
      </w:r>
      <w:r>
        <w:rPr>
          <w:rFonts w:ascii="Consolas" w:hAnsi="Consolas"/>
          <w:sz w:val="18"/>
        </w:rPr>
        <w:t>Silver checkpoint + table metadata -&gt; restart/recovery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Provided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Kafka, MinIO, docker-compose.yml and the transformation sketch.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Not provided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Spark runtime configured with Iceberg catalog, S3A/MinIO connector and a running event-to-Bronze ingest job.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Production standard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Use durable checkpoint storage, schema governance, catalog controls and monitored failure recovery.</w:t>
            </w:r>
          </w:p>
        </w:tc>
      </w:tr>
    </w:tbl>
    <w:p/>
    <w:p>
      <w:pPr>
        <w:pStyle w:val="Heading1"/>
      </w:pPr>
      <w:r>
        <w:t>Mini-Exercises and Evidence</w:t>
      </w:r>
    </w:p>
    <w:p>
      <w:pPr>
        <w:pStyle w:val="ListNumber"/>
      </w:pPr>
      <w:r>
        <w:t>Compare appending raw Bronze data with producing cleaned Silver data. State one rule that belongs in each layer.</w:t>
      </w:r>
    </w:p>
    <w:p>
      <w:pPr>
        <w:pStyle w:val="ListNumber"/>
      </w:pPr>
      <w:r>
        <w:t>List the configuration categories required to make Spark read/write Iceberg tables on MinIO.</w:t>
      </w:r>
    </w:p>
    <w:p>
      <w:pPr>
        <w:pStyle w:val="ListNumber"/>
      </w:pPr>
      <w:r>
        <w:t>Design one late-event or duplicate-event test case and the result you expect Silver to contain.</w:t>
      </w:r>
    </w:p>
    <w:p>
      <w:pPr>
        <w:pStyle w:val="ListBullet"/>
      </w:pPr>
      <w:r>
        <w:t>Submit your architecture diagram and dependency table.</w:t>
      </w:r>
    </w:p>
    <w:p>
      <w:pPr>
        <w:pStyle w:val="ListBullet"/>
      </w:pPr>
      <w:r>
        <w:t>Capture the running Compose services and created storage buckets.</w:t>
      </w:r>
    </w:p>
    <w:p>
      <w:pPr>
        <w:pStyle w:val="ListBullet"/>
      </w:pPr>
      <w:r>
        <w:t>Clean up with `docker compose down` when complete.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t>Ubuntu on-prem classroom lab | Keep screenshots and command evidence.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1F4D78"/>
      </w:rPr>
      <w:t>Medallion Pipeline | Student Lab Guide | Day 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