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/>
          <w:b/>
          <w:color w:val="1F4D78"/>
          <w:sz w:val="50"/>
        </w:rPr>
        <w:t>Day 07 Quick Recap</w:t>
      </w:r>
    </w:p>
    <w:p>
      <w:pPr>
        <w:spacing w:after="280"/>
      </w:pPr>
      <w:r>
        <w:rPr>
          <w:color w:val="2E74B5"/>
          <w:sz w:val="30"/>
        </w:rPr>
        <w:t>Streaming Lakehouse and Table Formats</w:t>
      </w:r>
    </w:p>
    <w:p>
      <w:pPr>
        <w:pStyle w:val="Heading1"/>
      </w:pPr>
      <w:r>
        <w:t>Remember These Ideas</w:t>
      </w:r>
    </w:p>
    <w:p>
      <w:pPr>
        <w:pStyle w:val="ListBullet"/>
      </w:pPr>
      <w:r>
        <w:t>Object storage can hold data files while a table format manages snapshots, metadata and schema evolution.</w:t>
      </w:r>
    </w:p>
    <w:p>
      <w:pPr>
        <w:pStyle w:val="ListBullet"/>
      </w:pPr>
      <w:r>
        <w:t>Bronze preserves source fidelity; Silver applies quality and deduplication; Gold supports consumer outcomes.</w:t>
      </w:r>
    </w:p>
    <w:p>
      <w:pPr>
        <w:pStyle w:val="ListBullet"/>
      </w:pPr>
      <w:r>
        <w:t>Checkpoint state is essential when a streaming job must resume reliably.</w:t>
      </w:r>
    </w:p>
    <w:p>
      <w:pPr>
        <w:pStyle w:val="ListBullet"/>
      </w:pPr>
      <w:r>
        <w:t>A local proof of storage and messaging is not yet a configured production lakehouse runtime.</w:t>
      </w:r>
    </w:p>
    <w:p>
      <w:pPr>
        <w:pStyle w:val="Heading1"/>
      </w:pPr>
      <w:r>
        <w:t>What You Practised</w:t>
      </w:r>
    </w:p>
    <w:p>
      <w:r>
        <w:t>You started the supplied MinIO and Kafka services, established storage-layer intent, and examined a Spark/Iceberg Bronze-to-Silver transformation sketch. Running Spark with Iceberg and S3A requires additional dependencies outside the issued runnable lab.</w:t>
      </w:r>
    </w:p>
    <w:p>
      <w:pPr>
        <w:pStyle w:val="Heading1"/>
      </w:pPr>
      <w:r>
        <w:t>Check Your Understanding</w:t>
      </w:r>
    </w:p>
    <w:p>
      <w:pPr>
        <w:pStyle w:val="ListNumber"/>
      </w:pPr>
      <w:r>
        <w:t>What does a table format add beyond a directory of Parquet files?</w:t>
      </w:r>
    </w:p>
    <w:p>
      <w:pPr>
        <w:pStyle w:val="ListNumber"/>
      </w:pPr>
      <w:r>
        <w:t>Which transformation belongs in Silver rather than Bronze?</w:t>
      </w:r>
    </w:p>
    <w:p>
      <w:pPr>
        <w:pStyle w:val="ListNumber"/>
      </w:pPr>
      <w:r>
        <w:t>Which extra runtime components would be needed to execute the supplied Spark/Iceberg design?</w:t>
      </w:r>
    </w:p>
    <w:p>
      <w:pPr>
        <w:pStyle w:val="Heading1"/>
      </w:pPr>
      <w:r>
        <w:t>Bridge to the Next Session</w:t>
      </w:r>
    </w:p>
    <w:p>
      <w:r>
        <w:t>Day 8 introduces Airflow so that you can schedule, observe and rerun a medallion workflow with explicit task dependencies.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Ubuntu on-prem classroom lab | Keep screenshots and command evidence.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1F4D78"/>
      </w:rPr>
      <w:t>Medallion Pipeline | Quick Recap | Day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