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8 Recap</w:t>
      </w:r>
    </w:p>
    <w:p>
      <w:r>
        <w:rPr>
          <w:b/>
        </w:rPr>
        <w:t>Topics covered today:</w:t>
      </w:r>
      <w:r>
        <w:t xml:space="preserve"> We learned how Apache Airflow orchestrates data pipelines through DAGs composed of tasks. You explored the core Airflow architecture—scheduler, DAG processor, webserver/API server, metadata database and DAG files—along with optional workers, triggerer and plugins that enable distributed deployment. You learned to declare DAGs using bitshift operators, the context manager and decorators, and set dependencies with cross_downstream and chain.</w:t>
      </w:r>
    </w:p>
    <w:p>
      <w:r>
        <w:rPr>
          <w:b/>
        </w:rPr>
        <w:t>Key concepts:</w:t>
      </w:r>
      <w:r>
        <w:t xml:space="preserve"> Task types include operators for external actions, sensors to wait for events (poke vs reschedule modes), and TaskFlow tasks written as decorated Python functions. You configured scheduling via cron expressions and event triggers, exchanged small data via XComs, and used the Airflow UI to monitor runs and view logs. Best practices emphasised keeping tasks small, using template fields and avoiding heavy ETL inside Airflow. Common pitfalls included missing start dates, abusing XComs, and not understanding concurrency limits.</w:t>
      </w:r>
    </w:p>
    <w:p>
      <w:r>
        <w:rPr>
          <w:b/>
        </w:rPr>
        <w:t>Integration &amp; Lab:</w:t>
      </w:r>
      <w:r>
        <w:t xml:space="preserve"> You saw how Airflow can orchestrate CDC-based ingestion with Kafka/Debezium topics and call transformation tasks to build Bronze→Silver→Gold tables. In the lab you deployed an Airflow cluster with Docker Compose, created a medallion pipeline DAG, used a FileSensor to wait for a CSV file, and wrote tasks to load, cleanse and aggregate data.</w:t>
      </w:r>
    </w:p>
    <w:p>
      <w:r>
        <w:rPr>
          <w:b/>
        </w:rPr>
        <w:t>Looking ahead:</w:t>
      </w:r>
      <w:r>
        <w:t xml:space="preserve"> Tomorrow we will dive into real-time analytics and serving. You will learn about ksqlDB and Kafka Streams for transforming data in motion, build materialised views and interactive queries, and serve results to downstream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