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Highlights</w:t>
      </w:r>
    </w:p>
    <w:p>
      <w:r>
        <w:t xml:space="preserve">• Power-system releases can reveal protected quantities through field combinations.</w:t>
      </w:r>
    </w:p>
    <w:p>
      <w:r>
        <w:t xml:space="preserve">• Field profiles expose background amplification and supporting release conditions.</w:t>
      </w:r>
    </w:p>
    <w:p>
      <w:r>
        <w:t xml:space="preserve">• A dispatch case links inference gains to unit output, prices and congestion.</w:t>
      </w:r>
    </w:p>
    <w:p>
      <w:r>
        <w:t xml:space="preserve">• Verified profiles support withholding decisions and repeated disclosure review.</w:t>
      </w:r>
    </w:p>
    <w:sectPr/>
  </w:body>
</w:document>
</file>