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4.png" ContentType="image/png"/>
  <Override PartName="/word/media/rId37.png" ContentType="image/png"/>
  <Override PartName="/word/media/rId34.png" ContentType="image/png"/>
  <Override PartName="/word/media/rId42.png" ContentType="image/png"/>
  <Override PartName="/word/media/rId46.png" ContentType="image/png"/>
  <Override PartName="/word/media/rId59.png" ContentType="image/png"/>
  <Override PartName="/word/media/rId62.png" ContentType="image/png"/>
  <Override PartName="/word/media/rId65.png" ContentType="image/png"/>
  <Override PartName="/word/media/rId70.png" ContentType="image/png"/>
  <Override PartName="/word/media/rId9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面向南网的电力数据分类分级体系方案（V2）</w:t>
      </w:r>
    </w:p>
    <w:p>
      <w:pPr>
        <w:pStyle w:val="Subtitle"/>
      </w:pPr>
      <w:r>
        <w:t xml:space="preserve">南网规则为基线 · 师兄论文体系 · 近期研究（2026-10-07）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面向南网的电力数据分类分级体系方案v2"/>
      <w:r>
        <w:t xml:space="preserve">面向南网的电力数据分类分级体系方案（V2）</w:t>
      </w:r>
      <w:bookmarkEnd w:id="20"/>
    </w:p>
    <w:p>
      <w:pPr>
        <w:pStyle w:val="BlockText"/>
      </w:pPr>
      <w:r>
        <w:t xml:space="preserve">2026-10-07。本版以南网 2026 年文件为基准，在师兄论文体系上加入近期研究，范围</w:t>
      </w:r>
      <w:r>
        <w:rPr>
          <w:b/>
        </w:rPr>
        <w:t xml:space="preserve">只到分类分级</w:t>
      </w:r>
      <w:r>
        <w:t xml:space="preserve">（定级、复核、审批固化、动态复评），不含开放策略与防护处置。</w:t>
      </w:r>
      <w:r>
        <w:t xml:space="preserve"> </w:t>
      </w:r>
      <w:r>
        <w:t xml:space="preserve">相对 V1 的变化见文末</w:t>
      </w:r>
      <w:r>
        <w:t xml:space="preserve">“</w:t>
      </w:r>
      <w:r>
        <w:t xml:space="preserve">版本说明</w:t>
      </w:r>
      <w:r>
        <w:t xml:space="preserve">”</w:t>
      </w:r>
      <w:r>
        <w:t xml:space="preserve">。师兄论文梳理见</w:t>
      </w:r>
      <w:r>
        <w:t xml:space="preserve"> </w:t>
      </w:r>
      <w:hyperlink r:id="rId21">
        <w:r>
          <w:rPr>
            <w:rStyle w:val="Hyperlink"/>
          </w:rPr>
          <w:t xml:space="preserve">01</w:t>
        </w:r>
      </w:hyperlink>
      <w:r>
        <w:t xml:space="preserve">，南网文件总结见</w:t>
      </w:r>
      <w:r>
        <w:t xml:space="preserve"> </w:t>
      </w:r>
      <w:hyperlink r:id="rId22">
        <w:r>
          <w:rPr>
            <w:rStyle w:val="Hyperlink"/>
          </w:rPr>
          <w:t xml:space="preserve">02</w:t>
        </w:r>
      </w:hyperlink>
      <w:r>
        <w:t xml:space="preserve">。</w:t>
      </w:r>
      <w:r>
        <w:t xml:space="preserve"> </w:t>
      </w:r>
      <w:r>
        <w:t xml:space="preserve">南网条款以征求意见稿/审议稿为准。研究数字来自论文 V6_ieee 的公开/合成电力数据实验，</w:t>
      </w:r>
      <w:r>
        <w:rPr>
          <w:b/>
        </w:rPr>
        <w:t xml:space="preserve">没有在南网数据上测过</w:t>
      </w:r>
      <w:r>
        <w:t xml:space="preserve">；第 3.3 节的等级优化是本版新提出的表述，</w:t>
      </w:r>
      <w:r>
        <w:rPr>
          <w:b/>
        </w:rPr>
        <w:t xml:space="preserve">尚未单独做实验</w:t>
      </w:r>
      <w:r>
        <w:t xml:space="preserve">，验证计划见第 7 节。</w:t>
      </w:r>
    </w:p>
    <w:p>
      <w:r>
        <w:pict>
          <v:rect style="width:0;height:1.5pt" o:hralign="center" o:hrstd="t" o:hr="t"/>
        </w:pict>
      </w:r>
    </w:p>
    <w:p>
      <w:pPr>
        <w:pStyle w:val="Heading2"/>
      </w:pPr>
      <w:bookmarkStart w:id="23" w:name="摘要"/>
      <w:r>
        <w:t xml:space="preserve">0 摘要</w:t>
      </w:r>
      <w:bookmarkEnd w:id="23"/>
    </w:p>
    <w:p>
      <w:pPr>
        <w:pStyle w:val="FirstParagraph"/>
      </w:pPr>
      <w:r>
        <w:rPr>
          <w:b/>
        </w:rPr>
        <w:t xml:space="preserve">体系一句话</w:t>
      </w:r>
      <w:r>
        <w:t xml:space="preserve">：南网规则给出每个字段的规则等级；我们用集合推断方法算出</w:t>
      </w:r>
      <w:r>
        <w:t xml:space="preserve">“</w:t>
      </w:r>
      <w:r>
        <w:t xml:space="preserve">哪些字段和别的字段合起来，会让本不该看到某敏感目标的人把它推出来</w:t>
      </w:r>
      <w:r>
        <w:t xml:space="preserve">”</w:t>
      </w:r>
      <w:r>
        <w:t xml:space="preserve">；再在</w:t>
      </w:r>
      <w:r>
        <w:t xml:space="preserve">“</w:t>
      </w:r>
      <w:r>
        <w:t xml:space="preserve">不低于规则等级</w:t>
      </w:r>
      <w:r>
        <w:t xml:space="preserve">”</w:t>
      </w:r>
      <w:r>
        <w:t xml:space="preserve">的硬约束下，用师兄的 GRPO 找出</w:t>
      </w:r>
      <w:r>
        <w:rPr>
          <w:b/>
        </w:rPr>
        <w:t xml:space="preserve">上调最少</w:t>
      </w:r>
      <w:r>
        <w:t xml:space="preserve">的等级方案，使这种推断在任何角色手里都不成立；结果作为建议等级连同证据走南网审批。</w:t>
      </w:r>
    </w:p>
    <w:p>
      <w:pPr>
        <w:pStyle w:val="BodyText"/>
      </w:pPr>
      <w:r>
        <w:rPr>
          <w:b/>
        </w:rPr>
        <w:t xml:space="preserve">四个阶段</w:t>
      </w:r>
      <w:r>
        <w:t xml:space="preserve">（图 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做什么</w:t>
            </w:r>
          </w:p>
        </w:tc>
        <w:tc>
          <w:tcPr>
            <w:tcBorders>
              <w:bottom w:val="single"/>
            </w:tcBorders>
            <w:vAlign w:val="bottom"/>
          </w:tcPr>
          <w:p>
            <w:pPr>
              <w:pStyle w:val="Compact"/>
              <w:jc w:val="left"/>
            </w:pPr>
            <w:r>
              <w:t xml:space="preserve">来源</w:t>
            </w:r>
          </w:p>
        </w:tc>
      </w:tr>
      <w:tr>
        <w:tc>
          <w:p>
            <w:pPr>
              <w:pStyle w:val="Compact"/>
              <w:jc w:val="left"/>
            </w:pPr>
            <w:r>
              <w:t xml:space="preserve">一 基础分类分级</w:t>
            </w:r>
          </w:p>
        </w:tc>
        <w:tc>
          <w:p>
            <w:pPr>
              <w:pStyle w:val="Compact"/>
              <w:jc w:val="left"/>
            </w:pPr>
            <w:r>
              <w:t xml:space="preserve">解析南网规则 → 分类到字段 → 矩阵得规则等级 → 标注披露层级与时点</w:t>
            </w:r>
          </w:p>
        </w:tc>
        <w:tc>
          <w:p>
            <w:pPr>
              <w:pStyle w:val="Compact"/>
              <w:jc w:val="left"/>
            </w:pPr>
            <w:r>
              <w:t xml:space="preserve">南网流程 + 师兄（大模型 + 检索增强）</w:t>
            </w:r>
          </w:p>
        </w:tc>
      </w:tr>
      <w:tr>
        <w:tc>
          <w:p>
            <w:pPr>
              <w:pStyle w:val="Compact"/>
              <w:jc w:val="left"/>
            </w:pPr>
            <w:r>
              <w:t xml:space="preserve">二 推断风险识别</w:t>
            </w:r>
          </w:p>
        </w:tc>
        <w:tc>
          <w:p>
            <w:pPr>
              <w:pStyle w:val="Compact"/>
              <w:jc w:val="left"/>
            </w:pPr>
            <w:r>
              <w:t xml:space="preserve">按角色确定已知背景 → 算集合推断能力 V(S) → 字段风险 M⁽⁰⁾、M⁽ᴷ⁾、Γ⁽ᴷ⁾ → 重训认证</w:t>
            </w:r>
          </w:p>
        </w:tc>
        <w:tc>
          <w:p>
            <w:pPr>
              <w:pStyle w:val="Compact"/>
              <w:jc w:val="left"/>
            </w:pPr>
            <w:r>
              <w:t xml:space="preserve">近期研究；师兄的关联图并联、DNN/GAT 为特例</w:t>
            </w:r>
          </w:p>
        </w:tc>
      </w:tr>
      <w:tr>
        <w:tc>
          <w:p>
            <w:pPr>
              <w:pStyle w:val="Compact"/>
              <w:jc w:val="left"/>
            </w:pPr>
            <w:r>
              <w:t xml:space="preserve">三 等级复核与优化</w:t>
            </w:r>
          </w:p>
        </w:tc>
        <w:tc>
          <w:p>
            <w:pPr>
              <w:pStyle w:val="Compact"/>
              <w:jc w:val="left"/>
            </w:pPr>
            <w:r>
              <w:t xml:space="preserve">一致性检查 → GRPO 求上调最少的等级方案 → 建议等级 + 证据</w:t>
            </w:r>
          </w:p>
        </w:tc>
        <w:tc>
          <w:p>
            <w:pPr>
              <w:pStyle w:val="Compact"/>
              <w:jc w:val="left"/>
            </w:pPr>
            <w:r>
              <w:t xml:space="preserve">师兄 GRPO（改造）+ 近期研究</w:t>
            </w:r>
          </w:p>
        </w:tc>
      </w:tr>
      <w:tr>
        <w:tc>
          <w:p>
            <w:pPr>
              <w:pStyle w:val="Compact"/>
              <w:jc w:val="left"/>
            </w:pPr>
            <w:r>
              <w:t xml:space="preserve">四 审批、固化、复评</w:t>
            </w:r>
          </w:p>
        </w:tc>
        <w:tc>
          <w:p>
            <w:pPr>
              <w:pStyle w:val="Compact"/>
              <w:jc w:val="left"/>
            </w:pPr>
            <w:r>
              <w:t xml:space="preserve">走南网审批，固化到数据目录，事件触发增量复评</w:t>
            </w:r>
          </w:p>
        </w:tc>
        <w:tc>
          <w:p>
            <w:pPr>
              <w:pStyle w:val="Compact"/>
              <w:jc w:val="left"/>
            </w:pPr>
            <w:r>
              <w:t xml:space="preserve">南网流程</w:t>
            </w:r>
          </w:p>
        </w:tc>
      </w:tr>
    </w:tbl>
    <w:p>
      <w:pPr>
        <w:pStyle w:val="BodyText"/>
      </w:pPr>
      <w:r>
        <w:rPr>
          <w:b/>
        </w:rPr>
        <w:t xml:space="preserve">三个关键设计</w:t>
      </w:r>
      <w:r>
        <w:t xml:space="preserve">：</w:t>
      </w:r>
      <w:r>
        <w:t xml:space="preserve"> </w:t>
      </w:r>
      <w:r>
        <w:t xml:space="preserve">1.</w:t>
      </w:r>
      <w:r>
        <w:t xml:space="preserve"> </w:t>
      </w:r>
      <w:r>
        <w:rPr>
          <w:b/>
        </w:rPr>
        <w:t xml:space="preserve">用 M⁽ᴷ⁾ 替换师兄的风险输入 max MIC</w:t>
      </w:r>
      <w:r>
        <w:t xml:space="preserve">。师兄 3.4.3 已经表明 MIC 高不等于能推出来，且 max MIC 看不到组合。</w:t>
      </w:r>
      <w:r>
        <w:t xml:space="preserve"> </w:t>
      </w:r>
      <w:r>
        <w:t xml:space="preserve">2.</w:t>
      </w:r>
      <w:r>
        <w:t xml:space="preserve"> </w:t>
      </w:r>
      <w:r>
        <w:rPr>
          <w:b/>
        </w:rPr>
        <w:t xml:space="preserve">GRPO 留在定级层，但解的问题变了</w:t>
      </w:r>
      <w:r>
        <w:t xml:space="preserve">。等级决定谁能拿到字段，谁能拿到又决定别的字段的风险，所以上调一个字段会改变其余字段的状态。这才是序列决策，而且目标直接来自南网的两条分级原则：从严性与合理性（避免过度定级）。</w:t>
      </w:r>
      <w:r>
        <w:t xml:space="preserve"> </w:t>
      </w:r>
      <w:r>
        <w:t xml:space="preserve">3.</w:t>
      </w:r>
      <w:r>
        <w:t xml:space="preserve"> </w:t>
      </w:r>
      <w:r>
        <w:rPr>
          <w:b/>
        </w:rPr>
        <w:t xml:space="preserve">南网规则是硬约束</w:t>
      </w:r>
      <w:r>
        <w:t xml:space="preserve">：不低于规则等级；法定公开字段不动；4、5 级只出申报建议；输出是建议，定级权在审批。</w:t>
      </w:r>
    </w:p>
    <w:p>
      <w:pPr>
        <w:pStyle w:val="CaptionedFigure"/>
      </w:pPr>
      <w:r>
        <w:drawing>
          <wp:inline>
            <wp:extent cx="5334000" cy="5919189"/>
            <wp:effectExtent b="0" l="0" r="0" t="0"/>
            <wp:docPr descr="图2" title="" id="1" name="Picture"/>
            <a:graphic>
              <a:graphicData uri="http://schemas.openxmlformats.org/drawingml/2006/picture">
                <pic:pic>
                  <pic:nvPicPr>
                    <pic:cNvPr descr="figures/图2_体系总图.png" id="0" name="Picture"/>
                    <pic:cNvPicPr>
                      <a:picLocks noChangeArrowheads="1" noChangeAspect="1"/>
                    </pic:cNvPicPr>
                  </pic:nvPicPr>
                  <pic:blipFill>
                    <a:blip r:embed="rId24"/>
                    <a:stretch>
                      <a:fillRect/>
                    </a:stretch>
                  </pic:blipFill>
                  <pic:spPr bwMode="auto">
                    <a:xfrm>
                      <a:off x="0" y="0"/>
                      <a:ext cx="5334000" cy="5919189"/>
                    </a:xfrm>
                    <a:prstGeom prst="rect">
                      <a:avLst/>
                    </a:prstGeom>
                    <a:noFill/>
                    <a:ln w="9525">
                      <a:noFill/>
                      <a:headEnd/>
                      <a:tailEnd/>
                    </a:ln>
                  </pic:spPr>
                </pic:pic>
              </a:graphicData>
            </a:graphic>
          </wp:inline>
        </w:drawing>
      </w:r>
    </w:p>
    <w:p>
      <w:pPr>
        <w:pStyle w:val="ImageCaption"/>
      </w:pPr>
      <w:r>
        <w:t xml:space="preserve">图2</w:t>
      </w:r>
    </w:p>
    <w:p>
      <w:r>
        <w:pict>
          <v:rect style="width:0;height:1.5pt" o:hralign="center" o:hrstd="t" o:hr="t"/>
        </w:pict>
      </w:r>
    </w:p>
    <w:p>
      <w:pPr>
        <w:pStyle w:val="Heading2"/>
      </w:pPr>
      <w:bookmarkStart w:id="25" w:name="从师兄原体系到最终体系"/>
      <w:r>
        <w:t xml:space="preserve">1 从师兄原体系到最终体系</w:t>
      </w:r>
      <w:bookmarkEnd w:id="25"/>
    </w:p>
    <w:p>
      <w:pPr>
        <w:pStyle w:val="CaptionedFigure"/>
      </w:pPr>
      <w:r>
        <w:drawing>
          <wp:inline>
            <wp:extent cx="5334000" cy="2351827"/>
            <wp:effectExtent b="0" l="0" r="0" t="0"/>
            <wp:docPr descr="图1" title="" id="1" name="Picture"/>
            <a:graphic>
              <a:graphicData uri="http://schemas.openxmlformats.org/drawingml/2006/picture">
                <pic:pic>
                  <pic:nvPicPr>
                    <pic:cNvPr descr="figures/图1_三版体系对照.png" id="0" name="Picture"/>
                    <pic:cNvPicPr>
                      <a:picLocks noChangeArrowheads="1" noChangeAspect="1"/>
                    </pic:cNvPicPr>
                  </pic:nvPicPr>
                  <pic:blipFill>
                    <a:blip r:embed="rId26"/>
                    <a:stretch>
                      <a:fillRect/>
                    </a:stretch>
                  </pic:blipFill>
                  <pic:spPr bwMode="auto">
                    <a:xfrm>
                      <a:off x="0" y="0"/>
                      <a:ext cx="5334000" cy="2351827"/>
                    </a:xfrm>
                    <a:prstGeom prst="rect">
                      <a:avLst/>
                    </a:prstGeom>
                    <a:noFill/>
                    <a:ln w="9525">
                      <a:noFill/>
                      <a:headEnd/>
                      <a:tailEnd/>
                    </a:ln>
                  </pic:spPr>
                </pic:pic>
              </a:graphicData>
            </a:graphic>
          </wp:inline>
        </w:drawing>
      </w:r>
    </w:p>
    <w:p>
      <w:pPr>
        <w:pStyle w:val="ImageCaption"/>
      </w:pPr>
      <w:r>
        <w:t xml:space="preserve">图1</w:t>
      </w:r>
    </w:p>
    <w:tbl>
      <w:tblPr>
        <w:tblStyle w:val="Table"/>
        <w:tblW w:type="pct" w:w="0.0"/>
        <w:tblLook w:firstRow="1"/>
      </w:tblPr>
      <w:tblGrid/>
      <w:tr>
        <w:trPr>
          <w:cnfStyle w:firstRow="1"/>
        </w:trPr>
        <w:tc>
          <w:tcPr>
            <w:tcBorders>
              <w:bottom w:val="single"/>
            </w:tcBorders>
            <w:vAlign w:val="bottom"/>
          </w:tcPr>
          <w:p>
            <w:pPr>
              <w:pStyle w:val="Compact"/>
              <w:jc w:val="left"/>
            </w:pPr>
            <w:r>
              <w:t xml:space="preserve">环节</w:t>
            </w:r>
          </w:p>
        </w:tc>
        <w:tc>
          <w:tcPr>
            <w:tcBorders>
              <w:bottom w:val="single"/>
            </w:tcBorders>
            <w:vAlign w:val="bottom"/>
          </w:tcPr>
          <w:p>
            <w:pPr>
              <w:pStyle w:val="Compact"/>
              <w:jc w:val="left"/>
            </w:pPr>
            <w:r>
              <w:t xml:space="preserve">① 师兄原体系</w:t>
            </w:r>
          </w:p>
        </w:tc>
        <w:tc>
          <w:tcPr>
            <w:tcBorders>
              <w:bottom w:val="single"/>
            </w:tcBorders>
            <w:vAlign w:val="bottom"/>
          </w:tcPr>
          <w:p>
            <w:pPr>
              <w:pStyle w:val="Compact"/>
              <w:jc w:val="left"/>
            </w:pPr>
            <w:r>
              <w:t xml:space="preserve">② 南网合规版</w:t>
            </w:r>
          </w:p>
        </w:tc>
        <w:tc>
          <w:tcPr>
            <w:tcBorders>
              <w:bottom w:val="single"/>
            </w:tcBorders>
            <w:vAlign w:val="bottom"/>
          </w:tcPr>
          <w:p>
            <w:pPr>
              <w:pStyle w:val="Compact"/>
              <w:jc w:val="left"/>
            </w:pPr>
            <w:r>
              <w:t xml:space="preserve">③ 最终体系</w:t>
            </w:r>
          </w:p>
        </w:tc>
        <w:tc>
          <w:tcPr>
            <w:tcBorders>
              <w:bottom w:val="single"/>
            </w:tcBorders>
            <w:vAlign w:val="bottom"/>
          </w:tcPr>
          <w:p>
            <w:pPr>
              <w:pStyle w:val="Compact"/>
              <w:jc w:val="left"/>
            </w:pPr>
            <w:r>
              <w:t xml:space="preserve">改动性质</w:t>
            </w:r>
          </w:p>
        </w:tc>
      </w:tr>
      <w:tr>
        <w:tc>
          <w:p>
            <w:pPr>
              <w:pStyle w:val="Compact"/>
              <w:jc w:val="left"/>
            </w:pPr>
            <w:r>
              <w:t xml:space="preserve">规则理解</w:t>
            </w:r>
          </w:p>
        </w:tc>
        <w:tc>
          <w:p>
            <w:pPr>
              <w:pStyle w:val="Compact"/>
              <w:jc w:val="left"/>
            </w:pPr>
            <w:r>
              <w:t xml:space="preserve">大模型 + 检索增强抽取规则</w:t>
            </w:r>
          </w:p>
        </w:tc>
        <w:tc>
          <w:p>
            <w:pPr>
              <w:pStyle w:val="Compact"/>
              <w:jc w:val="left"/>
            </w:pPr>
            <w:r>
              <w:t xml:space="preserve">语料换成南网手册与细则</w:t>
            </w:r>
          </w:p>
        </w:tc>
        <w:tc>
          <w:p>
            <w:pPr>
              <w:pStyle w:val="Compact"/>
              <w:jc w:val="left"/>
            </w:pPr>
            <w:r>
              <w:t xml:space="preserve">同②</w:t>
            </w:r>
          </w:p>
        </w:tc>
        <w:tc>
          <w:p>
            <w:pPr>
              <w:pStyle w:val="Compact"/>
              <w:jc w:val="left"/>
            </w:pPr>
            <w:r>
              <w:t xml:space="preserve">保留</w:t>
            </w:r>
          </w:p>
        </w:tc>
      </w:tr>
      <w:tr>
        <w:tc>
          <w:p>
            <w:pPr>
              <w:pStyle w:val="Compact"/>
              <w:jc w:val="left"/>
            </w:pPr>
            <w:r>
              <w:t xml:space="preserve">分类</w:t>
            </w:r>
          </w:p>
        </w:tc>
        <w:tc>
          <w:p>
            <w:pPr>
              <w:pStyle w:val="Compact"/>
              <w:jc w:val="left"/>
            </w:pPr>
            <w:r>
              <w:t xml:space="preserve">语义/元数据/业务/上下文特征分类</w:t>
            </w:r>
          </w:p>
        </w:tc>
        <w:tc>
          <w:p>
            <w:pPr>
              <w:pStyle w:val="Compact"/>
              <w:jc w:val="left"/>
            </w:pPr>
            <w:r>
              <w:t xml:space="preserve">业务架构蓝图线分类到字段</w:t>
            </w:r>
          </w:p>
        </w:tc>
        <w:tc>
          <w:p>
            <w:pPr>
              <w:pStyle w:val="Compact"/>
              <w:jc w:val="left"/>
            </w:pPr>
            <w:r>
              <w:t xml:space="preserve">同②，并标注披露层级、时点、法定公开</w:t>
            </w:r>
          </w:p>
        </w:tc>
        <w:tc>
          <w:p>
            <w:pPr>
              <w:pStyle w:val="Compact"/>
              <w:jc w:val="left"/>
            </w:pPr>
            <w:r>
              <w:t xml:space="preserve">按南网替换</w:t>
            </w:r>
          </w:p>
        </w:tc>
      </w:tr>
      <w:tr>
        <w:tc>
          <w:p>
            <w:pPr>
              <w:pStyle w:val="Compact"/>
              <w:jc w:val="left"/>
            </w:pPr>
            <w:r>
              <w:t xml:space="preserve">初始定级</w:t>
            </w:r>
          </w:p>
        </w:tc>
        <w:tc>
          <w:p>
            <w:pPr>
              <w:pStyle w:val="Compact"/>
              <w:jc w:val="left"/>
            </w:pPr>
            <w:r>
              <w:t xml:space="preserve">自编码器 + FP-Growth，支持度之和映射四级</w:t>
            </w:r>
          </w:p>
        </w:tc>
        <w:tc>
          <w:p>
            <w:pPr>
              <w:pStyle w:val="Compact"/>
              <w:jc w:val="left"/>
            </w:pPr>
            <w:r>
              <w:t xml:space="preserve">影响对象 × 影响程度矩阵，五级</w:t>
            </w:r>
          </w:p>
        </w:tc>
        <w:tc>
          <w:p>
            <w:pPr>
              <w:pStyle w:val="Compact"/>
              <w:jc w:val="left"/>
            </w:pPr>
            <w:r>
              <w:t xml:space="preserve">同②</w:t>
            </w:r>
          </w:p>
        </w:tc>
        <w:tc>
          <w:p>
            <w:pPr>
              <w:pStyle w:val="Compact"/>
              <w:jc w:val="left"/>
            </w:pPr>
            <w:r>
              <w:rPr>
                <w:b/>
              </w:rPr>
              <w:t xml:space="preserve">按南网替换</w:t>
            </w:r>
          </w:p>
        </w:tc>
      </w:tr>
      <w:tr>
        <w:tc>
          <w:p>
            <w:pPr>
              <w:pStyle w:val="Compact"/>
              <w:jc w:val="left"/>
            </w:pPr>
            <w:r>
              <w:t xml:space="preserve">关系发现</w:t>
            </w:r>
          </w:p>
        </w:tc>
        <w:tc>
          <w:p>
            <w:pPr>
              <w:pStyle w:val="Compact"/>
              <w:jc w:val="left"/>
            </w:pPr>
            <w:r>
              <w:t xml:space="preserve">Pearson/Spearman/MIC 风险关联图</w:t>
            </w:r>
          </w:p>
        </w:tc>
        <w:tc>
          <w:p>
            <w:pPr>
              <w:pStyle w:val="Compact"/>
              <w:jc w:val="left"/>
            </w:pPr>
            <w:r>
              <w:t xml:space="preserve">保留</w:t>
            </w:r>
          </w:p>
        </w:tc>
        <w:tc>
          <w:p>
            <w:pPr>
              <w:pStyle w:val="Compact"/>
              <w:jc w:val="left"/>
            </w:pPr>
            <w:r>
              <w:t xml:space="preserve">保留，改为并联（解释与先验，不做硬筛选）</w:t>
            </w:r>
          </w:p>
        </w:tc>
        <w:tc>
          <w:p>
            <w:pPr>
              <w:pStyle w:val="Compact"/>
              <w:jc w:val="left"/>
            </w:pPr>
            <w:r>
              <w:t xml:space="preserve">保留，调整定位</w:t>
            </w:r>
          </w:p>
        </w:tc>
      </w:tr>
      <w:tr>
        <w:tc>
          <w:p>
            <w:pPr>
              <w:pStyle w:val="Compact"/>
              <w:jc w:val="left"/>
            </w:pPr>
            <w:r>
              <w:t xml:space="preserve">推断验证</w:t>
            </w:r>
          </w:p>
        </w:tc>
        <w:tc>
          <w:p>
            <w:pPr>
              <w:pStyle w:val="Compact"/>
              <w:jc w:val="left"/>
            </w:pPr>
            <w:r>
              <w:t xml:space="preserve">DNN；GAT + 物理约束</w:t>
            </w:r>
          </w:p>
        </w:tc>
        <w:tc>
          <w:p>
            <w:pPr>
              <w:pStyle w:val="Compact"/>
              <w:jc w:val="left"/>
            </w:pPr>
            <w:r>
              <w:t xml:space="preserve">保留</w:t>
            </w:r>
          </w:p>
        </w:tc>
        <w:tc>
          <w:p>
            <w:pPr>
              <w:pStyle w:val="Compact"/>
              <w:jc w:val="left"/>
            </w:pPr>
            <w:r>
              <w:t xml:space="preserve">保留，作为 V(S) 在单字段、结构目标下的特例</w:t>
            </w:r>
          </w:p>
        </w:tc>
        <w:tc>
          <w:p>
            <w:pPr>
              <w:pStyle w:val="Compact"/>
              <w:jc w:val="left"/>
            </w:pPr>
            <w:r>
              <w:t xml:space="preserve">保留，纳入统一刻度</w:t>
            </w:r>
          </w:p>
        </w:tc>
      </w:tr>
      <w:tr>
        <w:tc>
          <w:p>
            <w:pPr>
              <w:pStyle w:val="Compact"/>
              <w:jc w:val="left"/>
            </w:pPr>
            <w:r>
              <w:t xml:space="preserve">风险量</w:t>
            </w:r>
          </w:p>
        </w:tc>
        <w:tc>
          <w:p>
            <w:pPr>
              <w:pStyle w:val="Compact"/>
              <w:jc w:val="left"/>
            </w:pPr>
            <w:r>
              <w:t xml:space="preserve">r = max MIC(dᵢ, y)</w:t>
            </w:r>
          </w:p>
        </w:tc>
        <w:tc>
          <w:p>
            <w:pPr>
              <w:pStyle w:val="Compact"/>
              <w:jc w:val="left"/>
            </w:pPr>
            <w:r>
              <w:t xml:space="preserve">同①</w:t>
            </w:r>
          </w:p>
        </w:tc>
        <w:tc>
          <w:p>
            <w:pPr>
              <w:pStyle w:val="Compact"/>
              <w:jc w:val="left"/>
            </w:pPr>
            <w:r>
              <w:rPr>
                <w:b/>
              </w:rPr>
              <w:t xml:space="preserve">V(S) → M⁽⁰⁾、M⁽ᴷ⁾、Γ⁽ᴷ⁾</w:t>
            </w:r>
          </w:p>
        </w:tc>
        <w:tc>
          <w:p>
            <w:pPr>
              <w:pStyle w:val="Compact"/>
              <w:jc w:val="left"/>
            </w:pPr>
            <w:r>
              <w:rPr>
                <w:b/>
              </w:rPr>
              <w:t xml:space="preserve">近期研究替换</w:t>
            </w:r>
          </w:p>
        </w:tc>
      </w:tr>
      <w:tr>
        <w:tc>
          <w:p>
            <w:pPr>
              <w:pStyle w:val="Compact"/>
              <w:jc w:val="left"/>
            </w:pPr>
            <w:r>
              <w:t xml:space="preserve">计算方式</w:t>
            </w:r>
          </w:p>
        </w:tc>
        <w:tc>
          <w:p>
            <w:pPr>
              <w:pStyle w:val="Compact"/>
              <w:jc w:val="left"/>
            </w:pPr>
            <w:r>
              <w:t xml:space="preserve">逐对训练</w:t>
            </w:r>
          </w:p>
        </w:tc>
        <w:tc>
          <w:p>
            <w:pPr>
              <w:pStyle w:val="Compact"/>
              <w:jc w:val="left"/>
            </w:pPr>
            <w:r>
              <w:t xml:space="preserve">同①</w:t>
            </w:r>
          </w:p>
        </w:tc>
        <w:tc>
          <w:p>
            <w:pPr>
              <w:pStyle w:val="Compact"/>
              <w:jc w:val="left"/>
            </w:pPr>
            <w:r>
              <w:t xml:space="preserve">通用模型扫描 + 重训认证</w:t>
            </w:r>
          </w:p>
        </w:tc>
        <w:tc>
          <w:p>
            <w:pPr>
              <w:pStyle w:val="Compact"/>
              <w:jc w:val="left"/>
            </w:pPr>
            <w:r>
              <w:t xml:space="preserve">近期研究新增</w:t>
            </w:r>
          </w:p>
        </w:tc>
      </w:tr>
      <w:tr>
        <w:tc>
          <w:p>
            <w:pPr>
              <w:pStyle w:val="Compact"/>
              <w:jc w:val="left"/>
            </w:pPr>
            <w:r>
              <w:t xml:space="preserve">等级决策</w:t>
            </w:r>
          </w:p>
        </w:tc>
        <w:tc>
          <w:p>
            <w:pPr>
              <w:pStyle w:val="Compact"/>
              <w:jc w:val="left"/>
            </w:pPr>
            <w:r>
              <w:t xml:space="preserve">GRPO 逐字段选四级；合规为罚项</w:t>
            </w:r>
          </w:p>
        </w:tc>
        <w:tc>
          <w:p>
            <w:pPr>
              <w:pStyle w:val="Compact"/>
              <w:jc w:val="left"/>
            </w:pPr>
            <w:r>
              <w:t xml:space="preserve">GRPO 五级；合规为硬约束</w:t>
            </w:r>
          </w:p>
        </w:tc>
        <w:tc>
          <w:p>
            <w:pPr>
              <w:pStyle w:val="Compact"/>
              <w:jc w:val="left"/>
            </w:pPr>
            <w:r>
              <w:rPr>
                <w:b/>
              </w:rPr>
              <w:t xml:space="preserve">GRPO 做等级一致性优化</w:t>
            </w:r>
            <w:r>
              <w:t xml:space="preserve">（上调谁、调几级）</w:t>
            </w:r>
          </w:p>
        </w:tc>
        <w:tc>
          <w:p>
            <w:pPr>
              <w:pStyle w:val="Compact"/>
              <w:jc w:val="left"/>
            </w:pPr>
            <w:r>
              <w:t xml:space="preserve">师兄方法保留，问题重述</w:t>
            </w:r>
          </w:p>
        </w:tc>
      </w:tr>
      <w:tr>
        <w:tc>
          <w:p>
            <w:pPr>
              <w:pStyle w:val="Compact"/>
              <w:jc w:val="left"/>
            </w:pPr>
            <w:r>
              <w:t xml:space="preserve">动态更新</w:t>
            </w:r>
          </w:p>
        </w:tc>
        <w:tc>
          <w:p>
            <w:pPr>
              <w:pStyle w:val="Compact"/>
              <w:jc w:val="left"/>
            </w:pPr>
            <w:r>
              <w:t xml:space="preserve">风险变化时重新决策</w:t>
            </w:r>
          </w:p>
        </w:tc>
        <w:tc>
          <w:p>
            <w:pPr>
              <w:pStyle w:val="Compact"/>
              <w:jc w:val="left"/>
            </w:pPr>
            <w:r>
              <w:t xml:space="preserve">附录 E 场景触发</w:t>
            </w:r>
          </w:p>
        </w:tc>
        <w:tc>
          <w:p>
            <w:pPr>
              <w:pStyle w:val="Compact"/>
              <w:jc w:val="left"/>
            </w:pPr>
            <w:r>
              <w:t xml:space="preserve">事件触发，从当前等级出发增量重算</w:t>
            </w:r>
          </w:p>
        </w:tc>
        <w:tc>
          <w:p>
            <w:pPr>
              <w:pStyle w:val="Compact"/>
              <w:jc w:val="left"/>
            </w:pPr>
            <w:r>
              <w:t xml:space="preserve">按南网对齐</w:t>
            </w:r>
          </w:p>
        </w:tc>
      </w:tr>
      <w:tr>
        <w:tc>
          <w:p>
            <w:pPr>
              <w:pStyle w:val="Compact"/>
              <w:jc w:val="left"/>
            </w:pPr>
            <w:r>
              <w:t xml:space="preserve">输出</w:t>
            </w:r>
          </w:p>
        </w:tc>
        <w:tc>
          <w:p>
            <w:pPr>
              <w:pStyle w:val="Compact"/>
              <w:jc w:val="left"/>
            </w:pPr>
            <w:r>
              <w:t xml:space="preserve">算法直接给等级</w:t>
            </w:r>
          </w:p>
        </w:tc>
        <w:tc>
          <w:p>
            <w:pPr>
              <w:pStyle w:val="Compact"/>
              <w:jc w:val="left"/>
            </w:pPr>
            <w:r>
              <w:t xml:space="preserve">建议等级 → 审批</w:t>
            </w:r>
          </w:p>
        </w:tc>
        <w:tc>
          <w:p>
            <w:pPr>
              <w:pStyle w:val="Compact"/>
              <w:jc w:val="left"/>
            </w:pPr>
            <w:r>
              <w:t xml:space="preserve">建议等级 + 推断证据 → 审批</w:t>
            </w:r>
          </w:p>
        </w:tc>
        <w:tc>
          <w:p>
            <w:pPr>
              <w:pStyle w:val="Compact"/>
              <w:jc w:val="left"/>
            </w:pPr>
            <w:r>
              <w:t xml:space="preserve">按南网对齐</w:t>
            </w:r>
          </w:p>
        </w:tc>
      </w:tr>
    </w:tbl>
    <w:p>
      <w:pPr>
        <w:pStyle w:val="BodyText"/>
      </w:pPr>
      <w:r>
        <w:t xml:space="preserve">三句话讲这层关系：</w:t>
      </w:r>
      <w:r>
        <w:t xml:space="preserve"> </w:t>
      </w:r>
      <w:r>
        <w:t xml:space="preserve">- 师兄建立了</w:t>
      </w:r>
      <w:r>
        <w:t xml:space="preserve">“</w:t>
      </w:r>
      <w:r>
        <w:t xml:space="preserve">规则初始分级 → 关联风险识别 → 风险驱动动态定级</w:t>
      </w:r>
      <w:r>
        <w:t xml:space="preserve">”</w:t>
      </w:r>
      <w:r>
        <w:t xml:space="preserve">的完整框架。</w:t>
      </w:r>
      <w:r>
        <w:t xml:space="preserve"> </w:t>
      </w:r>
      <w:r>
        <w:t xml:space="preserve">- 它有两处与现状不合：四级与支持度定级不符合南网五级规则；风险只看字段两两关联，看不到多字段联合和已有背景的放大。</w:t>
      </w:r>
      <w:r>
        <w:t xml:space="preserve"> </w:t>
      </w:r>
      <w:r>
        <w:t xml:space="preserve">- 本体系以南网规则为基线，保留师兄的规则抽取、关联发现、攻击验证和 GRPO 动态定级，把初始定级换成南网矩阵，把风险量换成集合推断风险，并把 GRPO 的决策问题改为</w:t>
      </w:r>
      <w:r>
        <w:t xml:space="preserve">“</w:t>
      </w:r>
      <w:r>
        <w:t xml:space="preserve">在南网约束下求上调最少的一致等级</w:t>
      </w:r>
      <w:r>
        <w:t xml:space="preserve">”</w:t>
      </w:r>
      <w:r>
        <w:t xml:space="preserve">。</w:t>
      </w:r>
    </w:p>
    <w:p>
      <w:r>
        <w:pict>
          <v:rect style="width:0;height:1.5pt" o:hralign="center" o:hrstd="t" o:hr="t"/>
        </w:pict>
      </w:r>
    </w:p>
    <w:p>
      <w:pPr>
        <w:pStyle w:val="Heading2"/>
      </w:pPr>
      <w:bookmarkStart w:id="27" w:name="阶段一基础分类分级南网规则"/>
      <w:r>
        <w:t xml:space="preserve">2 阶段一：基础分类分级（南网规则）</w:t>
      </w:r>
      <w:bookmarkEnd w:id="27"/>
    </w:p>
    <w:p>
      <w:pPr>
        <w:pStyle w:val="Heading3"/>
      </w:pPr>
      <w:bookmarkStart w:id="28" w:name="规则库师兄-4.1.1语料换成南网文件"/>
      <w:r>
        <w:t xml:space="preserve">2.1 规则库（师兄 4.1.1，语料换成南网文件）</w:t>
      </w:r>
      <w:bookmarkEnd w:id="28"/>
    </w:p>
    <w:p>
      <w:pPr>
        <w:pStyle w:val="FirstParagraph"/>
      </w:pPr>
      <w:r>
        <w:t xml:space="preserve">输入：分级手册（表 4.1–4.4、附录 B–E）、风险评估手册评估项、开放目录说明、披露细则、注册细则。方法：大模型 + 检索增强 + JSON 约束输出。每个数据项一条记录：</w:t>
      </w:r>
    </w:p>
    <w:p>
      <w:pPr>
        <w:pStyle w:val="SourceCode"/>
      </w:pPr>
      <w:r>
        <w:rPr>
          <w:rStyle w:val="FunctionTok"/>
        </w:rPr>
        <w:t xml:space="preserve">{</w:t>
      </w:r>
      <w:r>
        <w:rPr>
          <w:rStyle w:val="DataTypeTok"/>
        </w:rPr>
        <w:t xml:space="preserve">"数据项"</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"专业域"</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"操作级流程"</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"业务对象"</w:t>
      </w:r>
      <w:r>
        <w:rPr>
          <w:rStyle w:val="FunctionTok"/>
        </w:rPr>
        <w:t xml:space="preserve">:</w:t>
      </w:r>
      <w:r>
        <w:rPr>
          <w:rStyle w:val="NormalTok"/>
        </w:rPr>
        <w:t xml:space="preserve"> </w:t>
      </w:r>
      <w:r>
        <w:rPr>
          <w:rStyle w:val="StringTok"/>
        </w:rPr>
        <w:t xml:space="preserve">""</w:t>
      </w:r>
      <w:r>
        <w:rPr>
          <w:rStyle w:val="FunctionTok"/>
        </w:rPr>
        <w:t xml:space="preserve">,</w:t>
      </w:r>
      <w:r>
        <w:br w:type="textWrapping"/>
      </w:r>
      <w:r>
        <w:rPr>
          <w:rStyle w:val="NormalTok"/>
        </w:rPr>
        <w:t xml:space="preserve"> </w:t>
      </w:r>
      <w:r>
        <w:rPr>
          <w:rStyle w:val="DataTypeTok"/>
        </w:rPr>
        <w:t xml:space="preserve">"影响对象"</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"影响程度"</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"建议规则等级"</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"依据条款"</w:t>
      </w:r>
      <w:r>
        <w:rPr>
          <w:rStyle w:val="FunctionTok"/>
        </w:rPr>
        <w:t xml:space="preserve">:</w:t>
      </w:r>
      <w:r>
        <w:rPr>
          <w:rStyle w:val="NormalTok"/>
        </w:rPr>
        <w:t xml:space="preserve"> </w:t>
      </w:r>
      <w:r>
        <w:rPr>
          <w:rStyle w:val="StringTok"/>
        </w:rPr>
        <w:t xml:space="preserve">""</w:t>
      </w:r>
      <w:r>
        <w:rPr>
          <w:rStyle w:val="FunctionTok"/>
        </w:rPr>
        <w:t xml:space="preserve">,</w:t>
      </w:r>
      <w:r>
        <w:br w:type="textWrapping"/>
      </w:r>
      <w:r>
        <w:rPr>
          <w:rStyle w:val="NormalTok"/>
        </w:rPr>
        <w:t xml:space="preserve"> </w:t>
      </w:r>
      <w:r>
        <w:rPr>
          <w:rStyle w:val="DataTypeTok"/>
        </w:rPr>
        <w:t xml:space="preserve">"披露层级"</w:t>
      </w:r>
      <w:r>
        <w:rPr>
          <w:rStyle w:val="FunctionTok"/>
        </w:rPr>
        <w:t xml:space="preserve">:</w:t>
      </w:r>
      <w:r>
        <w:rPr>
          <w:rStyle w:val="NormalTok"/>
        </w:rPr>
        <w:t xml:space="preserve"> </w:t>
      </w:r>
      <w:r>
        <w:rPr>
          <w:rStyle w:val="StringTok"/>
        </w:rPr>
        <w:t xml:space="preserve">"公众|公开|特定|内部"</w:t>
      </w:r>
      <w:r>
        <w:rPr>
          <w:rStyle w:val="FunctionTok"/>
        </w:rPr>
        <w:t xml:space="preserve">,</w:t>
      </w:r>
      <w:r>
        <w:rPr>
          <w:rStyle w:val="NormalTok"/>
        </w:rPr>
        <w:t xml:space="preserve"> </w:t>
      </w:r>
      <w:r>
        <w:rPr>
          <w:rStyle w:val="DataTypeTok"/>
        </w:rPr>
        <w:t xml:space="preserve">"披露时点"</w:t>
      </w:r>
      <w:r>
        <w:rPr>
          <w:rStyle w:val="FunctionTok"/>
        </w:rPr>
        <w:t xml:space="preserve">:</w:t>
      </w:r>
      <w:r>
        <w:rPr>
          <w:rStyle w:val="NormalTok"/>
        </w:rPr>
        <w:t xml:space="preserve"> </w:t>
      </w:r>
      <w:r>
        <w:rPr>
          <w:rStyle w:val="StringTok"/>
        </w:rPr>
        <w:t xml:space="preserve">"预测D-1|出清D|运行D+1|不披露"</w:t>
      </w:r>
      <w:r>
        <w:rPr>
          <w:rStyle w:val="FunctionTok"/>
        </w:rPr>
        <w:t xml:space="preserve">,</w:t>
      </w:r>
      <w:r>
        <w:br w:type="textWrapping"/>
      </w:r>
      <w:r>
        <w:rPr>
          <w:rStyle w:val="NormalTok"/>
        </w:rPr>
        <w:t xml:space="preserve"> </w:t>
      </w:r>
      <w:r>
        <w:rPr>
          <w:rStyle w:val="DataTypeTok"/>
        </w:rPr>
        <w:t xml:space="preserve">"是否法定公开"</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"是否敏感目标"</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FirstParagraph"/>
      </w:pPr>
      <w:r>
        <w:t xml:space="preserve">手册表 4.1–4.3 的</w:t>
      </w:r>
      <w:r>
        <w:t xml:space="preserve">“</w:t>
      </w:r>
      <w:r>
        <w:t xml:space="preserve">数据举例</w:t>
      </w:r>
      <w:r>
        <w:t xml:space="preserve">”</w:t>
      </w:r>
      <w:r>
        <w:t xml:space="preserve">直接作少样本示例和评测集。规则库只给建议，结果要人工确认。</w:t>
      </w:r>
    </w:p>
    <w:p>
      <w:pPr>
        <w:pStyle w:val="Heading3"/>
      </w:pPr>
      <w:bookmarkStart w:id="29" w:name="分类"/>
      <w:r>
        <w:t xml:space="preserve">2.2 分类</w:t>
      </w:r>
      <w:bookmarkEnd w:id="29"/>
    </w:p>
    <w:p>
      <w:pPr>
        <w:pStyle w:val="FirstParagraph"/>
      </w:pPr>
      <w:r>
        <w:t xml:space="preserve">按《企业级业务架构蓝图》线分类：专业域 → 专业级流程组 → 操作级流程 → 业务对象 → 数据字段。此处合并</w:t>
      </w:r>
      <w:r>
        <w:rPr>
          <w:b/>
        </w:rPr>
        <w:t xml:space="preserve">副本和近似代理</w:t>
      </w:r>
      <w:r>
        <w:t xml:space="preserve">（如师兄表 3-4 中三项指标都约等于 1 的</w:t>
      </w:r>
      <w:r>
        <w:t xml:space="preserve">“</w:t>
      </w:r>
      <w:r>
        <w:t xml:space="preserve">计划潮流—非计划潮流</w:t>
      </w:r>
      <w:r>
        <w:t xml:space="preserve">”</w:t>
      </w:r>
      <w:r>
        <w:t xml:space="preserve">“</w:t>
      </w:r>
      <w:r>
        <w:t xml:space="preserve">出清价—封顶后出清价</w:t>
      </w:r>
      <w:r>
        <w:t xml:space="preserve">”</w:t>
      </w:r>
      <w:r>
        <w:t xml:space="preserve">）：它们是同一数据的不同写法，应同级管理，否则后面会被当成</w:t>
      </w:r>
      <w:r>
        <w:t xml:space="preserve">“</w:t>
      </w:r>
      <w:r>
        <w:t xml:space="preserve">推断发现</w:t>
      </w:r>
      <w:r>
        <w:t xml:space="preserve">”</w:t>
      </w:r>
      <w:r>
        <w:t xml:space="preserve">。师兄的关联分析可以自动提示候选。</w:t>
      </w:r>
    </w:p>
    <w:p>
      <w:pPr>
        <w:pStyle w:val="Heading3"/>
      </w:pPr>
      <w:bookmarkStart w:id="30" w:name="规则定级"/>
      <w:r>
        <w:t xml:space="preserve">2.3 规则定级</w:t>
      </w:r>
      <w:bookmarkEnd w:id="30"/>
    </w:p>
    <w:p>
      <w:pPr>
        <w:pStyle w:val="FirstParagraph"/>
      </w:pPr>
      <w:r>
        <w:t xml:space="preserve">8 个分级要素 → 影响对象（群体/个体/单位自身）→ 影响程度（五档）→ 表 4.4 矩阵 →</w:t>
      </w:r>
      <w:r>
        <w:t xml:space="preserve"> </w:t>
      </w:r>
      <w:r>
        <w:rPr>
          <w:b/>
        </w:rPr>
        <w:t xml:space="preserve">规则等级 L_rule ∈ {1,…,5}</w:t>
      </w:r>
      <w:r>
        <w:t xml:space="preserve">，三个维度就高不就低。这一步完全是南网手册的流程，替换师兄的 FP-Growth 定级。</w:t>
      </w:r>
    </w:p>
    <w:p>
      <w:pPr>
        <w:pStyle w:val="Heading3"/>
      </w:pPr>
      <w:bookmarkStart w:id="31" w:name="场景标注为阶段二准备"/>
      <w:r>
        <w:t xml:space="preserve">2.4 场景标注（为阶段二准备）</w:t>
      </w:r>
      <w:bookmarkEnd w:id="31"/>
    </w:p>
    <w:p>
      <w:pPr>
        <w:pStyle w:val="FirstParagraph"/>
      </w:pPr>
      <w:r>
        <w:t xml:space="preserve">每个字段多标三项，全部来自南网文件：</w:t>
      </w:r>
      <w:r>
        <w:t xml:space="preserve"> </w:t>
      </w:r>
      <w:r>
        <w:t xml:space="preserve">-</w:t>
      </w:r>
      <w:r>
        <w:t xml:space="preserve"> </w:t>
      </w:r>
      <w:r>
        <w:rPr>
          <w:b/>
        </w:rPr>
        <w:t xml:space="preserve">披露层级</w:t>
      </w:r>
      <w:r>
        <w:t xml:space="preserve">：公众信息 / 公开信息 / 特定信息（披露细则 5.1）/ 内部数据；</w:t>
      </w:r>
      <w:r>
        <w:t xml:space="preserve"> </w:t>
      </w:r>
      <w:r>
        <w:t xml:space="preserve">-</w:t>
      </w:r>
      <w:r>
        <w:t xml:space="preserve"> </w:t>
      </w:r>
      <w:r>
        <w:rPr>
          <w:b/>
        </w:rPr>
        <w:t xml:space="preserve">披露时点</w:t>
      </w:r>
      <w:r>
        <w:t xml:space="preserve">：预测类在申报前、出清类在交易日、运行类在次日（披露细则 2.7）；</w:t>
      </w:r>
      <w:r>
        <w:t xml:space="preserve"> </w:t>
      </w:r>
      <w:r>
        <w:t xml:space="preserve">-</w:t>
      </w:r>
      <w:r>
        <w:t xml:space="preserve"> </w:t>
      </w:r>
      <w:r>
        <w:rPr>
          <w:b/>
        </w:rPr>
        <w:t xml:space="preserve">是否法定公开</w:t>
      </w:r>
      <w:r>
        <w:t xml:space="preserve">：细则或信息公开目录要求必须披露的字段。这类字段</w:t>
      </w:r>
      <w:r>
        <w:rPr>
          <w:b/>
        </w:rPr>
        <w:t xml:space="preserve">等级锁定</w:t>
      </w:r>
      <w:r>
        <w:t xml:space="preserve">，后面不参与上调。</w:t>
      </w:r>
    </w:p>
    <w:p>
      <w:pPr>
        <w:pStyle w:val="BodyText"/>
      </w:pPr>
      <w:r>
        <w:t xml:space="preserve">同时确定</w:t>
      </w:r>
      <w:r>
        <w:rPr>
          <w:b/>
        </w:rPr>
        <w:t xml:space="preserve">敏感目标集</w:t>
      </w:r>
      <w:r>
        <w:t xml:space="preserve">：特定信息、规则等级 3 级及以上的数据、个人与企业敏感信息。</w:t>
      </w:r>
    </w:p>
    <w:p>
      <w:pPr>
        <w:pStyle w:val="BodyText"/>
      </w:pPr>
      <w:r>
        <w:t xml:space="preserve">阶段一产出：字段清单，每个字段带分类路径、规则等级、依据条款、披露层级、时点、锁定标记。</w:t>
      </w:r>
    </w:p>
    <w:p>
      <w:r>
        <w:pict>
          <v:rect style="width:0;height:1.5pt" o:hralign="center" o:hrstd="t" o:hr="t"/>
        </w:pict>
      </w:r>
    </w:p>
    <w:p>
      <w:pPr>
        <w:pStyle w:val="Heading2"/>
      </w:pPr>
      <w:bookmarkStart w:id="32" w:name="阶段二推断风险识别"/>
      <w:r>
        <w:t xml:space="preserve">3 阶段二：推断风险识别</w:t>
      </w:r>
      <w:bookmarkEnd w:id="32"/>
    </w:p>
    <w:p>
      <w:pPr>
        <w:pStyle w:val="Heading3"/>
      </w:pPr>
      <w:bookmarkStart w:id="33" w:name="场景谁已经知道什么还能拿到什么"/>
      <w:r>
        <w:t xml:space="preserve">3.1 场景：谁、已经知道什么、还能拿到什么</w:t>
      </w:r>
      <w:bookmarkEnd w:id="33"/>
    </w:p>
    <w:p>
      <w:pPr>
        <w:pStyle w:val="FirstParagraph"/>
      </w:pPr>
      <w:r>
        <w:t xml:space="preserve">推断风险取决于接收方手里已有的数据。南网文件已经规定了这件事（图 4）。</w:t>
      </w:r>
    </w:p>
    <w:p>
      <w:pPr>
        <w:pStyle w:val="CaptionedFigure"/>
      </w:pPr>
      <w:r>
        <w:drawing>
          <wp:inline>
            <wp:extent cx="5334000" cy="1831131"/>
            <wp:effectExtent b="0" l="0" r="0" t="0"/>
            <wp:docPr descr="图4" title="" id="1" name="Picture"/>
            <a:graphic>
              <a:graphicData uri="http://schemas.openxmlformats.org/drawingml/2006/picture">
                <pic:pic>
                  <pic:nvPicPr>
                    <pic:cNvPr descr="figures/图4_角色时点与公开基底.png" id="0" name="Picture"/>
                    <pic:cNvPicPr>
                      <a:picLocks noChangeArrowheads="1" noChangeAspect="1"/>
                    </pic:cNvPicPr>
                  </pic:nvPicPr>
                  <pic:blipFill>
                    <a:blip r:embed="rId34"/>
                    <a:stretch>
                      <a:fillRect/>
                    </a:stretch>
                  </pic:blipFill>
                  <pic:spPr bwMode="auto">
                    <a:xfrm>
                      <a:off x="0" y="0"/>
                      <a:ext cx="5334000" cy="1831131"/>
                    </a:xfrm>
                    <a:prstGeom prst="rect">
                      <a:avLst/>
                    </a:prstGeom>
                    <a:noFill/>
                    <a:ln w="9525">
                      <a:noFill/>
                      <a:headEnd/>
                      <a:tailEnd/>
                    </a:ln>
                  </pic:spPr>
                </pic:pic>
              </a:graphicData>
            </a:graphic>
          </wp:inline>
        </w:drawing>
      </w:r>
    </w:p>
    <w:p>
      <w:pPr>
        <w:pStyle w:val="ImageCaption"/>
      </w:pPr>
      <w:r>
        <w:t xml:space="preserve">图4</w:t>
      </w:r>
    </w:p>
    <w:p>
      <w:pPr>
        <w:pStyle w:val="BodyText"/>
      </w:pPr>
      <w:r>
        <w:t xml:space="preserve">对每类角色 r 确定四样东西：</w:t>
      </w:r>
    </w:p>
    <w:tbl>
      <w:tblPr>
        <w:tblStyle w:val="Table"/>
        <w:tblW w:type="pct" w:w="0.0"/>
        <w:tblLook w:firstRow="1"/>
      </w:tblPr>
      <w:tblGrid/>
      <w:tr>
        <w:trPr>
          <w:cnfStyle w:firstRow="1"/>
        </w:trPr>
        <w:tc>
          <w:tcPr>
            <w:tcBorders>
              <w:bottom w:val="single"/>
            </w:tcBorders>
            <w:vAlign w:val="bottom"/>
          </w:tcPr>
          <w:p>
            <w:pPr>
              <w:pStyle w:val="Compact"/>
              <w:jc w:val="left"/>
            </w:pPr>
            <w:r>
              <w:t xml:space="preserve">要素</w:t>
            </w:r>
          </w:p>
        </w:tc>
        <w:tc>
          <w:tcPr>
            <w:tcBorders>
              <w:bottom w:val="single"/>
            </w:tcBorders>
            <w:vAlign w:val="bottom"/>
          </w:tcPr>
          <w:p>
            <w:pPr>
              <w:pStyle w:val="Compact"/>
              <w:jc w:val="left"/>
            </w:pPr>
            <w:r>
              <w:t xml:space="preserve">含义</w:t>
            </w:r>
          </w:p>
        </w:tc>
        <w:tc>
          <w:tcPr>
            <w:tcBorders>
              <w:bottom w:val="single"/>
            </w:tcBorders>
            <w:vAlign w:val="bottom"/>
          </w:tcPr>
          <w:p>
            <w:pPr>
              <w:pStyle w:val="Compact"/>
              <w:jc w:val="left"/>
            </w:pPr>
            <w:r>
              <w:t xml:space="preserve">来源</w:t>
            </w:r>
          </w:p>
        </w:tc>
      </w:tr>
      <w:tr>
        <w:tc>
          <w:p>
            <w:pPr>
              <w:pStyle w:val="Compact"/>
              <w:jc w:val="left"/>
            </w:pPr>
            <w:r>
              <w:t xml:space="preserve">可见层级 c_r</w:t>
            </w:r>
          </w:p>
        </w:tc>
        <w:tc>
          <w:p>
            <w:pPr>
              <w:pStyle w:val="Compact"/>
              <w:jc w:val="left"/>
            </w:pPr>
            <w:r>
              <w:t xml:space="preserve">该角色最高能拿到几级数据</w:t>
            </w:r>
          </w:p>
        </w:tc>
        <w:tc>
          <w:p>
            <w:pPr>
              <w:pStyle w:val="Compact"/>
              <w:jc w:val="left"/>
            </w:pPr>
            <w:r>
              <w:t xml:space="preserve">分级手册各级的共享开放口径、开放目录说明</w:t>
            </w:r>
          </w:p>
        </w:tc>
      </w:tr>
      <w:tr>
        <w:tc>
          <w:p>
            <w:pPr>
              <w:pStyle w:val="Compact"/>
              <w:jc w:val="left"/>
            </w:pPr>
            <w:r>
              <w:t xml:space="preserve">公开基底 B_r</w:t>
            </w:r>
          </w:p>
        </w:tc>
        <w:tc>
          <w:p>
            <w:pPr>
              <w:pStyle w:val="Compact"/>
              <w:jc w:val="left"/>
            </w:pPr>
            <w:r>
              <w:t xml:space="preserve">该角色默认已知且不可收回的字段：法定公开字段 + 外部公开数据（气象、宏观经济等）</w:t>
            </w:r>
          </w:p>
        </w:tc>
        <w:tc>
          <w:p>
            <w:pPr>
              <w:pStyle w:val="Compact"/>
              <w:jc w:val="left"/>
            </w:pPr>
            <w:r>
              <w:t xml:space="preserve">披露细则、开放目录无条件条目</w:t>
            </w:r>
          </w:p>
        </w:tc>
      </w:tr>
      <w:tr>
        <w:tc>
          <w:p>
            <w:pPr>
              <w:pStyle w:val="Compact"/>
              <w:jc w:val="left"/>
            </w:pPr>
            <w:r>
              <w:t xml:space="preserve">背景池 H_r</w:t>
            </w:r>
          </w:p>
        </w:tc>
        <w:tc>
          <w:p>
            <w:pPr>
              <w:pStyle w:val="Compact"/>
              <w:jc w:val="left"/>
            </w:pPr>
            <w:r>
              <w:t xml:space="preserve">该角色还可能拿到的字段：等级不超过 c_r 的非锁定字段</w:t>
            </w:r>
          </w:p>
        </w:tc>
        <w:tc>
          <w:p>
            <w:pPr>
              <w:pStyle w:val="Compact"/>
              <w:jc w:val="left"/>
            </w:pPr>
            <w:r>
              <w:t xml:space="preserve">由当前等级决定</w:t>
            </w:r>
          </w:p>
        </w:tc>
      </w:tr>
      <w:tr>
        <w:tc>
          <w:p>
            <w:pPr>
              <w:pStyle w:val="Compact"/>
              <w:jc w:val="left"/>
            </w:pPr>
            <w:r>
              <w:t xml:space="preserve">预算 K</w:t>
            </w:r>
          </w:p>
        </w:tc>
        <w:tc>
          <w:p>
            <w:pPr>
              <w:pStyle w:val="Compact"/>
              <w:jc w:val="left"/>
            </w:pPr>
            <w:r>
              <w:t xml:space="preserve">攻击者在基底之外最多再用几个字段作背景</w:t>
            </w:r>
          </w:p>
        </w:tc>
        <w:tc>
          <w:p>
            <w:pPr>
              <w:pStyle w:val="Compact"/>
              <w:jc w:val="left"/>
            </w:pPr>
            <w:r>
              <w:t xml:space="preserve">定级取 K=2</w:t>
            </w:r>
          </w:p>
        </w:tc>
      </w:tr>
    </w:tbl>
    <w:p>
      <w:pPr>
        <w:pStyle w:val="BodyText"/>
      </w:pPr>
      <w:r>
        <w:rPr>
          <w:b/>
        </w:rPr>
        <w:t xml:space="preserve">可见层级的默认设定</w:t>
      </w:r>
      <w:r>
        <w:t xml:space="preserve">（需南网确认，见第 8 节）：</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可见层级</w:t>
            </w:r>
          </w:p>
        </w:tc>
        <w:tc>
          <w:tcPr>
            <w:tcBorders>
              <w:bottom w:val="single"/>
            </w:tcBorders>
            <w:vAlign w:val="bottom"/>
          </w:tcPr>
          <w:p>
            <w:pPr>
              <w:pStyle w:val="Compact"/>
              <w:jc w:val="left"/>
            </w:pPr>
            <w:r>
              <w:t xml:space="preserve">依据</w:t>
            </w:r>
          </w:p>
        </w:tc>
      </w:tr>
      <w:tr>
        <w:tc>
          <w:p>
            <w:pPr>
              <w:pStyle w:val="Compact"/>
              <w:jc w:val="left"/>
            </w:pPr>
            <w:r>
              <w:t xml:space="preserve">社会公众（无条件开放）</w:t>
            </w:r>
          </w:p>
        </w:tc>
        <w:tc>
          <w:p>
            <w:pPr>
              <w:pStyle w:val="Compact"/>
              <w:jc w:val="left"/>
            </w:pPr>
            <w:r>
              <w:t xml:space="preserve">1 级</w:t>
            </w:r>
          </w:p>
        </w:tc>
        <w:tc>
          <w:p>
            <w:pPr>
              <w:pStyle w:val="Compact"/>
              <w:jc w:val="left"/>
            </w:pPr>
            <w:r>
              <w:t xml:space="preserve">1 级</w:t>
            </w:r>
            <w:r>
              <w:t xml:space="preserve">“</w:t>
            </w:r>
            <w:r>
              <w:t xml:space="preserve">可对一般对象无条件共享、开放</w:t>
            </w:r>
            <w:r>
              <w:t xml:space="preserve">”</w:t>
            </w:r>
            <w:r>
              <w:t xml:space="preserve">；开放目录说明</w:t>
            </w:r>
            <w:r>
              <w:t xml:space="preserve">“</w:t>
            </w:r>
            <w:r>
              <w:t xml:space="preserve">无条件开放一般为 1 级</w:t>
            </w:r>
            <w:r>
              <w:t xml:space="preserve">”</w:t>
            </w:r>
          </w:p>
        </w:tc>
      </w:tr>
      <w:tr>
        <w:tc>
          <w:p>
            <w:pPr>
              <w:pStyle w:val="Compact"/>
              <w:jc w:val="left"/>
            </w:pPr>
            <w:r>
              <w:t xml:space="preserve">协议接收方（有条件开放的一般对象）</w:t>
            </w:r>
          </w:p>
        </w:tc>
        <w:tc>
          <w:p>
            <w:pPr>
              <w:pStyle w:val="Compact"/>
              <w:jc w:val="left"/>
            </w:pPr>
            <w:r>
              <w:t xml:space="preserve">≤2 级</w:t>
            </w:r>
          </w:p>
        </w:tc>
        <w:tc>
          <w:p>
            <w:pPr>
              <w:pStyle w:val="Compact"/>
              <w:jc w:val="left"/>
            </w:pPr>
            <w:r>
              <w:t xml:space="preserve">2 级</w:t>
            </w:r>
            <w:r>
              <w:t xml:space="preserve">“</w:t>
            </w:r>
            <w:r>
              <w:t xml:space="preserve">有条件开放</w:t>
            </w:r>
            <w:r>
              <w:t xml:space="preserve">”</w:t>
            </w:r>
          </w:p>
        </w:tc>
      </w:tr>
      <w:tr>
        <w:tc>
          <w:p>
            <w:pPr>
              <w:pStyle w:val="Compact"/>
              <w:jc w:val="left"/>
            </w:pPr>
            <w:r>
              <w:t xml:space="preserve">特定对象（经审批的特定接收方）</w:t>
            </w:r>
          </w:p>
        </w:tc>
        <w:tc>
          <w:p>
            <w:pPr>
              <w:pStyle w:val="Compact"/>
              <w:jc w:val="left"/>
            </w:pPr>
            <w:r>
              <w:t xml:space="preserve">≤3 级</w:t>
            </w:r>
          </w:p>
        </w:tc>
        <w:tc>
          <w:p>
            <w:pPr>
              <w:pStyle w:val="Compact"/>
              <w:jc w:val="left"/>
            </w:pPr>
            <w:r>
              <w:t xml:space="preserve">3 级</w:t>
            </w:r>
            <w:r>
              <w:t xml:space="preserve">“</w:t>
            </w:r>
            <w:r>
              <w:t xml:space="preserve">仅可对特定对象有条件共享、有条件开放</w:t>
            </w:r>
            <w:r>
              <w:t xml:space="preserve">”</w:t>
            </w:r>
          </w:p>
        </w:tc>
      </w:tr>
      <w:tr>
        <w:tc>
          <w:p>
            <w:pPr>
              <w:pStyle w:val="Compact"/>
              <w:jc w:val="left"/>
            </w:pPr>
            <w:r>
              <w:t xml:space="preserve">—</w:t>
            </w:r>
          </w:p>
        </w:tc>
        <w:tc>
          <w:p>
            <w:pPr>
              <w:pStyle w:val="Compact"/>
              <w:jc w:val="left"/>
            </w:pPr>
            <w:r>
              <w:t xml:space="preserve">4、5 级</w:t>
            </w:r>
          </w:p>
        </w:tc>
        <w:tc>
          <w:p>
            <w:pPr>
              <w:pStyle w:val="Compact"/>
              <w:jc w:val="left"/>
            </w:pPr>
            <w:r>
              <w:t xml:space="preserve">原则上不共享、不开放</w:t>
            </w:r>
          </w:p>
        </w:tc>
      </w:tr>
    </w:tbl>
    <w:p>
      <w:pPr>
        <w:pStyle w:val="BodyText"/>
      </w:pPr>
      <w:r>
        <w:t xml:space="preserve">市场场景下另有</w:t>
      </w:r>
      <w:r>
        <w:t xml:space="preserve">“</w:t>
      </w:r>
      <w:r>
        <w:t xml:space="preserve">公众信息/公开信息/特定信息</w:t>
      </w:r>
      <w:r>
        <w:t xml:space="preserve">”</w:t>
      </w:r>
      <w:r>
        <w:t xml:space="preserve">这一轴，可以作为更细的角色划分叠加上去。时间维度用披露时点处理：运行类信息在 D+1 进入公开基底，此后以它为目标的推断不再构成风险（分级手册附录 E-3</w:t>
      </w:r>
      <w:r>
        <w:t xml:space="preserve">“</w:t>
      </w:r>
      <w:r>
        <w:t xml:space="preserve">时效性</w:t>
      </w:r>
      <w:r>
        <w:t xml:space="preserve">”</w:t>
      </w:r>
      <w:r>
        <w:t xml:space="preserve">）。</w:t>
      </w:r>
    </w:p>
    <w:p>
      <w:pPr>
        <w:pStyle w:val="Heading3"/>
      </w:pPr>
      <w:bookmarkStart w:id="35" w:name="敏感目标与泄露线"/>
      <w:r>
        <w:t xml:space="preserve">3.2 敏感目标与泄露线</w:t>
      </w:r>
      <w:bookmarkEnd w:id="35"/>
    </w:p>
    <w:p>
      <w:pPr>
        <w:pStyle w:val="FirstParagraph"/>
      </w:pPr>
      <w:r>
        <w:t xml:space="preserve">每个敏感目标 y 有自己的等级 g(y)（按南网手册定）和</w:t>
      </w:r>
      <w:r>
        <w:rPr>
          <w:b/>
        </w:rPr>
        <w:t xml:space="preserve">泄露线 τ_y</w:t>
      </w:r>
      <w:r>
        <w:t xml:space="preserve">：推断精度超过多少即视为该目标被泄露。</w:t>
      </w:r>
      <w:r>
        <w:rPr>
          <w:b/>
        </w:rPr>
        <w:t xml:space="preserve">τ_y 由目标的数据主管部门给出</w:t>
      </w:r>
      <w:r>
        <w:t xml:space="preserve">，写入规则库。建议初值 0.7，与师兄 3.4.3 的 R² 阈值一致，并在 0.5、0.9 下各出一份敏感性结果。</w:t>
      </w:r>
    </w:p>
    <w:p>
      <w:pPr>
        <w:pStyle w:val="Heading3"/>
      </w:pPr>
      <w:bookmarkStart w:id="36" w:name="四个量"/>
      <w:r>
        <w:t xml:space="preserve">3.3 四个量</w:t>
      </w:r>
      <w:bookmarkEnd w:id="36"/>
    </w:p>
    <w:p>
      <w:pPr>
        <w:pStyle w:val="FirstParagraph"/>
      </w:pPr>
      <w:r>
        <w:rPr>
          <w:b/>
        </w:rPr>
        <w:t xml:space="preserve">集合推断能力</w:t>
      </w:r>
      <w:r>
        <w:t xml:space="preserve">。只用字段集合 S 训练的最强攻击者，在留出数据上对目标 y 的推断精度：</w:t>
      </w:r>
    </w:p>
    <w:p>
      <w:pPr>
        <w:pStyle w:val="BodyText"/>
      </w:pPr>
      <m:oMathPara>
        <m:oMathParaPr>
          <m:jc m:val="center"/>
        </m:oMathParaPr>
        <m:oMath>
          <m:sSub>
            <m:e>
              <m:r>
                <m:t>V</m:t>
              </m:r>
            </m:e>
            <m:sub>
              <m:r>
                <m:t>y</m:t>
              </m:r>
            </m:sub>
          </m:sSub>
          <m:r>
            <m:t>(</m:t>
          </m:r>
          <m:r>
            <m:t>S</m:t>
          </m:r>
          <m:r>
            <m:t>)</m:t>
          </m:r>
          <m:r>
            <m:t>=</m:t>
          </m:r>
          <m:sSubSup>
            <m:e>
              <m:r>
                <m:t>R</m:t>
              </m:r>
            </m:e>
            <m:sub>
              <m:r>
                <m:rPr>
                  <m:nor/>
                  <m:sty m:val="p"/>
                </m:rPr>
                <m:t>test</m:t>
              </m:r>
            </m:sub>
            <m:sup>
              <m:r>
                <m:t>2</m:t>
              </m:r>
            </m:sup>
          </m:sSubSup>
          <m:r>
            <m:t>(</m:t>
          </m:r>
          <m:sSub>
            <m:e>
              <m:acc>
                <m:accPr>
                  <m:chr m:val="̂"/>
                </m:accPr>
                <m:e>
                  <m:r>
                    <m:t>h</m:t>
                  </m:r>
                </m:e>
              </m:acc>
            </m:e>
            <m:sub>
              <m:r>
                <m:t>S</m:t>
              </m:r>
            </m:sub>
          </m:sSub>
          <m:r>
            <m:t>)</m:t>
          </m:r>
          <m:r>
            <m:t>,</m:t>
          </m:r>
          <m:r>
            <m:t>  </m:t>
          </m:r>
          <m:sSub>
            <m:e>
              <m:acc>
                <m:accPr>
                  <m:chr m:val="̂"/>
                </m:accPr>
                <m:e>
                  <m:r>
                    <m:t>h</m:t>
                  </m:r>
                </m:e>
              </m:acc>
            </m:e>
            <m:sub>
              <m:r>
                <m:t>S</m:t>
              </m:r>
            </m:sub>
          </m:sSub>
          <m:r>
            <m:t>=</m:t>
          </m:r>
          <m:r>
            <m:rPr>
              <m:nor/>
              <m:sty m:val="p"/>
            </m:rPr>
            <m:t>arg</m:t>
          </m:r>
          <m:limLow>
            <m:e>
              <m:r>
                <m:rPr>
                  <m:nor/>
                  <m:sty m:val="p"/>
                </m:rPr>
                <m:t>max</m:t>
              </m:r>
            </m:e>
            <m:lim>
              <m:r>
                <m:t>h</m:t>
              </m:r>
              <m:r>
                <m:t>∈</m:t>
              </m:r>
              <m:r>
                <m:rPr>
                  <m:sty m:val="p"/>
                  <m:scr m:val="script"/>
                </m:rPr>
                <m:t>H</m:t>
              </m:r>
            </m:lim>
          </m:limLow>
          <m:sSubSup>
            <m:e>
              <m:r>
                <m:t>R</m:t>
              </m:r>
            </m:e>
            <m:sub>
              <m:r>
                <m:rPr>
                  <m:nor/>
                  <m:sty m:val="p"/>
                </m:rPr>
                <m:t>val</m:t>
              </m:r>
            </m:sub>
            <m:sup>
              <m:r>
                <m:t>2</m:t>
              </m:r>
            </m:sup>
          </m:sSubSup>
          <m:r>
            <m:t>(</m:t>
          </m:r>
          <m:r>
            <m:t>h</m:t>
          </m:r>
          <m:r>
            <m:t>;</m:t>
          </m:r>
          <m:r>
            <m:t>S</m:t>
          </m:r>
          <m:r>
            <m:t>)</m:t>
          </m:r>
        </m:oMath>
      </m:oMathPara>
    </w:p>
    <w:p>
      <w:pPr>
        <w:pStyle w:val="FirstParagraph"/>
      </w:pPr>
      <w:r>
        <w:t xml:space="preserve">攻击者族</w:t>
      </w:r>
      <w:r>
        <w:t xml:space="preserve"> </w:t>
      </w:r>
      <m:oMath>
        <m:r>
          <m:rPr>
            <m:sty m:val="p"/>
            <m:scr m:val="script"/>
          </m:rPr>
          <m:t>H</m:t>
        </m:r>
      </m:oMath>
      <w:r>
        <w:t xml:space="preserve"> </w:t>
      </w:r>
      <w:r>
        <w:t xml:space="preserve">含多种模型结构，按验证集择优。它与师兄的方法是一脉相承的：</w:t>
      </w:r>
      <w:r>
        <w:t xml:space="preserve"> </w:t>
      </w:r>
      <w:r>
        <w:t xml:space="preserve">- 师兄 3.1.1 的有向关联性</w:t>
      </w:r>
      <w:r>
        <w:t xml:space="preserve"> </w:t>
      </w:r>
      <m:oMath>
        <m:r>
          <m:t>T</m:t>
        </m:r>
        <m:r>
          <m:t>(</m:t>
        </m:r>
        <m:r>
          <m:t>y</m:t>
        </m:r>
        <m:r>
          <m:t>∣</m:t>
        </m:r>
        <m:r>
          <m:t>x</m:t>
        </m:r>
        <m:r>
          <m:t>)</m:t>
        </m:r>
        <m:r>
          <m:t>=</m:t>
        </m:r>
        <m:r>
          <m:t>I</m:t>
        </m:r>
        <m:r>
          <m:t>(</m:t>
        </m:r>
        <m:r>
          <m:t>y</m:t>
        </m:r>
        <m:r>
          <m:t>;</m:t>
        </m:r>
        <m:r>
          <m:t>x</m:t>
        </m:r>
        <m:r>
          <m:t>)</m:t>
        </m:r>
        <m:r>
          <m:t>/</m:t>
        </m:r>
        <m:r>
          <m:t>H</m:t>
        </m:r>
        <m:r>
          <m:t>(</m:t>
        </m:r>
        <m:r>
          <m:t>y</m:t>
        </m:r>
        <m:r>
          <m:t>)</m:t>
        </m:r>
      </m:oMath>
      <w:r>
        <w:t xml:space="preserve"> </w:t>
      </w:r>
      <w:r>
        <w:t xml:space="preserve">推广到集合就是</w:t>
      </w:r>
      <w:r>
        <w:t xml:space="preserve"> </w:t>
      </w:r>
      <m:oMath>
        <m:r>
          <m:t>T</m:t>
        </m:r>
        <m:r>
          <m:t>(</m:t>
        </m:r>
        <m:r>
          <m:t>y</m:t>
        </m:r>
        <m:r>
          <m:t>∣</m:t>
        </m:r>
        <m:r>
          <m:t>S</m:t>
        </m:r>
        <m:r>
          <m:t>)</m:t>
        </m:r>
      </m:oMath>
      <w:r>
        <w:t xml:space="preserve">；对连续目标，R² 与互信息单调对应（联合高斯时</w:t>
      </w:r>
      <w:r>
        <w:t xml:space="preserve"> </w:t>
      </w:r>
      <m:oMath>
        <m:r>
          <m:t>V</m:t>
        </m:r>
        <m:r>
          <m:t>=</m:t>
        </m:r>
        <m:r>
          <m:t>1</m:t>
        </m:r>
        <m:r>
          <m:t>−</m:t>
        </m:r>
        <m:sSup>
          <m:e>
            <m:r>
              <m:t>e</m:t>
            </m:r>
          </m:e>
          <m:sup>
            <m:r>
              <m:t>−</m:t>
            </m:r>
            <m:r>
              <m:t>2</m:t>
            </m:r>
            <m:r>
              <m:t>I</m:t>
            </m:r>
          </m:sup>
        </m:sSup>
      </m:oMath>
      <w:r>
        <w:t xml:space="preserve">）；</w:t>
      </w:r>
      <w:r>
        <w:t xml:space="preserve"> </w:t>
      </w:r>
      <w:r>
        <w:t xml:space="preserve">- 师兄 3.2 的 DNN 验证</w:t>
      </w:r>
      <w:r>
        <w:t xml:space="preserve">“</w:t>
      </w:r>
      <w:r>
        <w:t xml:space="preserve">用</w:t>
      </w:r>
      <w:r>
        <w:t xml:space="preserve"> </w:t>
      </w:r>
      <m:oMath>
        <m:sSub>
          <m:e>
            <m:r>
              <m:t>x</m:t>
            </m:r>
          </m:e>
          <m:sub>
            <m:r>
              <m:t>i</m:t>
            </m:r>
          </m:sub>
        </m:sSub>
      </m:oMath>
      <w:r>
        <w:t xml:space="preserve"> </w:t>
      </w:r>
      <w:r>
        <w:t xml:space="preserve">预测</w:t>
      </w:r>
      <w:r>
        <w:t xml:space="preserve"> </w:t>
      </w:r>
      <m:oMath>
        <m:r>
          <m:t>y</m:t>
        </m:r>
      </m:oMath>
      <w:r>
        <w:t xml:space="preserve"> </w:t>
      </w:r>
      <w:r>
        <w:t xml:space="preserve">的 R²</w:t>
      </w:r>
      <w:r>
        <w:t xml:space="preserve">”</w:t>
      </w:r>
      <w:r>
        <w:t xml:space="preserve">就是</w:t>
      </w:r>
      <w:r>
        <w:t xml:space="preserve"> </w:t>
      </w:r>
      <m:oMath>
        <m:sSub>
          <m:e>
            <m:r>
              <m:t>V</m:t>
            </m:r>
          </m:e>
          <m:sub>
            <m:r>
              <m:t>y</m:t>
            </m:r>
          </m:sub>
        </m:sSub>
        <m:r>
          <m:t>(</m:t>
        </m:r>
        <m:r>
          <m:t>{</m:t>
        </m:r>
        <m:r>
          <m:t>i</m:t>
        </m:r>
        <m:r>
          <m:t>}</m:t>
        </m:r>
        <m:r>
          <m:t>)</m:t>
        </m:r>
      </m:oMath>
      <w:r>
        <w:t xml:space="preserve">；</w:t>
      </w:r>
      <w:r>
        <w:t xml:space="preserve"> </w:t>
      </w:r>
      <w:r>
        <w:t xml:space="preserve">- 结构类目标（拓扑）用师兄 GAT + 物理约束的恢复精度作为 V，离散目标用准确率。</w:t>
      </w:r>
    </w:p>
    <w:p>
      <w:pPr>
        <w:pStyle w:val="BodyText"/>
      </w:pPr>
      <w:r>
        <w:rPr>
          <w:b/>
        </w:rPr>
        <w:t xml:space="preserve">字段级风险</w:t>
      </w:r>
      <w:r>
        <w:t xml:space="preserve">。字段 i 在背景 T 上的增益</w:t>
      </w:r>
      <w:r>
        <w:t xml:space="preserve"> </w:t>
      </w:r>
      <m:oMath>
        <m:sSub>
          <m:e>
            <m:r>
              <m:t>Δ</m:t>
            </m:r>
          </m:e>
          <m:sub>
            <m:r>
              <m:t>i</m:t>
            </m:r>
          </m:sub>
        </m:sSub>
        <m:r>
          <m:t>(</m:t>
        </m:r>
        <m:r>
          <m:t>B</m:t>
        </m:r>
        <m:r>
          <m:t>∪</m:t>
        </m:r>
        <m:r>
          <m:t>T</m:t>
        </m:r>
        <m:r>
          <m:t>)</m:t>
        </m:r>
        <m:r>
          <m:t>=</m:t>
        </m:r>
        <m:sSub>
          <m:e>
            <m:r>
              <m:t>V</m:t>
            </m:r>
          </m:e>
          <m:sub>
            <m:r>
              <m:t>y</m:t>
            </m:r>
          </m:sub>
        </m:sSub>
        <m:r>
          <m:t>(</m:t>
        </m:r>
        <m:r>
          <m:t>B</m:t>
        </m:r>
        <m:r>
          <m:t>∪</m:t>
        </m:r>
        <m:r>
          <m:t>T</m:t>
        </m:r>
        <m:r>
          <m:t>∪</m:t>
        </m:r>
        <m:r>
          <m:t>{</m:t>
        </m:r>
        <m:r>
          <m:t>i</m:t>
        </m:r>
        <m:r>
          <m:t>}</m:t>
        </m:r>
        <m:r>
          <m:t>)</m:t>
        </m:r>
        <m:r>
          <m:t>−</m:t>
        </m:r>
        <m:sSub>
          <m:e>
            <m:r>
              <m:t>V</m:t>
            </m:r>
          </m:e>
          <m:sub>
            <m:r>
              <m:t>y</m:t>
            </m:r>
          </m:sub>
        </m:sSub>
        <m:r>
          <m:t>(</m:t>
        </m:r>
        <m:r>
          <m:t>B</m:t>
        </m:r>
        <m:r>
          <m:t>∪</m:t>
        </m:r>
        <m:r>
          <m:t>T</m:t>
        </m:r>
        <m:r>
          <m:t>)</m:t>
        </m:r>
      </m:oMath>
      <w:r>
        <w:t xml:space="preserve">，则</w:t>
      </w:r>
    </w:p>
    <w:p>
      <w:pPr>
        <w:pStyle w:val="BodyText"/>
      </w:pPr>
      <m:oMathPara>
        <m:oMathParaPr>
          <m:jc m:val="center"/>
        </m:oMathParaPr>
        <m:oMath>
          <m:sSubSup>
            <m:e>
              <m:r>
                <m:t>M</m:t>
              </m:r>
            </m:e>
            <m:sub>
              <m:r>
                <m:t>i</m:t>
              </m:r>
              <m:r>
                <m:t>→</m:t>
              </m:r>
              <m:r>
                <m:t>y</m:t>
              </m:r>
            </m:sub>
            <m:sup>
              <m:r>
                <m:t>(</m:t>
              </m:r>
              <m:r>
                <m:t>0</m:t>
              </m:r>
              <m:r>
                <m:t>)</m:t>
              </m:r>
            </m:sup>
          </m:sSubSup>
          <m:r>
            <m:t>=</m:t>
          </m:r>
          <m:sSub>
            <m:e>
              <m:r>
                <m:t>Δ</m:t>
              </m:r>
            </m:e>
            <m:sub>
              <m:r>
                <m:t>i</m:t>
              </m:r>
            </m:sub>
          </m:sSub>
          <m:r>
            <m:t>(</m:t>
          </m:r>
          <m:r>
            <m:t>B</m:t>
          </m:r>
          <m:r>
            <m:t>)</m:t>
          </m:r>
          <m:r>
            <m:t>,</m:t>
          </m:r>
          <m:r>
            <m:t>  </m:t>
          </m:r>
          <m:sSubSup>
            <m:e>
              <m:r>
                <m:t>M</m:t>
              </m:r>
            </m:e>
            <m:sub>
              <m:r>
                <m:t>i</m:t>
              </m:r>
              <m:r>
                <m:t>→</m:t>
              </m:r>
              <m:r>
                <m:t>y</m:t>
              </m:r>
            </m:sub>
            <m:sup>
              <m:r>
                <m:t>(</m:t>
              </m:r>
              <m:r>
                <m:t>K</m:t>
              </m:r>
              <m:r>
                <m:t>)</m:t>
              </m:r>
            </m:sup>
          </m:sSubSup>
          <m:r>
            <m:t>=</m:t>
          </m:r>
          <m:limLow>
            <m:e>
              <m:r>
                <m:rPr>
                  <m:nor/>
                  <m:sty m:val="p"/>
                </m:rPr>
                <m:t>max</m:t>
              </m:r>
            </m:e>
            <m:lim>
              <m:r>
                <m:t>T</m:t>
              </m:r>
              <m:r>
                <m:t>⊆</m:t>
              </m:r>
              <m:r>
                <m:t>H</m:t>
              </m:r>
              <m:r>
                <m:t>\</m:t>
              </m:r>
              <m:r>
                <m:t>{</m:t>
              </m:r>
              <m:r>
                <m:t>i</m:t>
              </m:r>
              <m:r>
                <m:t>}</m:t>
              </m:r>
              <m:r>
                <m:t>,</m:t>
              </m:r>
              <m:r>
                <m:t> </m:t>
              </m:r>
              <m:r>
                <m:t>|</m:t>
              </m:r>
              <m:r>
                <m:t>T</m:t>
              </m:r>
              <m:r>
                <m:t>|</m:t>
              </m:r>
              <m:r>
                <m:t>≤</m:t>
              </m:r>
              <m:r>
                <m:t>K</m:t>
              </m:r>
            </m:lim>
          </m:limLow>
          <m:sSub>
            <m:e>
              <m:r>
                <m:t>Δ</m:t>
              </m:r>
            </m:e>
            <m:sub>
              <m:r>
                <m:t>i</m:t>
              </m:r>
            </m:sub>
          </m:sSub>
          <m:r>
            <m:t>(</m:t>
          </m:r>
          <m:r>
            <m:t>B</m:t>
          </m:r>
          <m:r>
            <m:t>∪</m:t>
          </m:r>
          <m:r>
            <m:t>T</m:t>
          </m:r>
          <m:r>
            <m:t>)</m:t>
          </m:r>
          <m:r>
            <m:t>,</m:t>
          </m:r>
          <m:r>
            <m:t>  </m:t>
          </m:r>
          <m:sSubSup>
            <m:e>
              <m:r>
                <m:t>Γ</m:t>
              </m:r>
            </m:e>
            <m:sub>
              <m:r>
                <m:t>i</m:t>
              </m:r>
              <m:r>
                <m:t>→</m:t>
              </m:r>
              <m:r>
                <m:t>y</m:t>
              </m:r>
            </m:sub>
            <m:sup>
              <m:r>
                <m:t>(</m:t>
              </m:r>
              <m:r>
                <m:t>K</m:t>
              </m:r>
              <m:r>
                <m:t>)</m:t>
              </m:r>
            </m:sup>
          </m:sSubSup>
          <m:r>
            <m:t>=</m:t>
          </m:r>
          <m:sSubSup>
            <m:e>
              <m:r>
                <m:t>M</m:t>
              </m:r>
            </m:e>
            <m:sub>
              <m:r>
                <m:t>i</m:t>
              </m:r>
              <m:r>
                <m:t>→</m:t>
              </m:r>
              <m:r>
                <m:t>y</m:t>
              </m:r>
            </m:sub>
            <m:sup>
              <m:r>
                <m:t>(</m:t>
              </m:r>
              <m:r>
                <m:t>K</m:t>
              </m:r>
              <m:r>
                <m:t>)</m:t>
              </m:r>
            </m:sup>
          </m:sSubSup>
          <m:r>
            <m:t>−</m:t>
          </m:r>
          <m:sSubSup>
            <m:e>
              <m:r>
                <m:t>M</m:t>
              </m:r>
            </m:e>
            <m:sub>
              <m:r>
                <m:t>i</m:t>
              </m:r>
              <m:r>
                <m:t>→</m:t>
              </m:r>
              <m:r>
                <m:t>y</m:t>
              </m:r>
            </m:sub>
            <m:sup>
              <m:r>
                <m:t>(</m:t>
              </m:r>
              <m:r>
                <m:t>0</m:t>
              </m:r>
              <m:r>
                <m:t>)</m:t>
              </m:r>
            </m:sup>
          </m:sSubSup>
        </m:oMath>
      </m:oMathPara>
    </w:p>
    <w:tbl>
      <w:tblPr>
        <w:tblStyle w:val="Table"/>
        <w:tblW w:type="pct" w:w="0.0"/>
        <w:tblLook w:firstRow="1"/>
      </w:tblPr>
      <w:tblGrid/>
      <w:tr>
        <w:trPr>
          <w:cnfStyle w:firstRow="1"/>
        </w:trPr>
        <w:tc>
          <w:tcPr>
            <w:tcBorders>
              <w:bottom w:val="single"/>
            </w:tcBorders>
            <w:vAlign w:val="bottom"/>
          </w:tcPr>
          <w:p>
            <w:pPr>
              <w:pStyle w:val="Compact"/>
              <w:jc w:val="left"/>
            </w:pPr>
            <w:r>
              <w:t xml:space="preserve">量</w:t>
            </w:r>
          </w:p>
        </w:tc>
        <w:tc>
          <w:tcPr>
            <w:tcBorders>
              <w:bottom w:val="single"/>
            </w:tcBorders>
            <w:vAlign w:val="bottom"/>
          </w:tcPr>
          <w:p>
            <w:pPr>
              <w:pStyle w:val="Compact"/>
              <w:jc w:val="left"/>
            </w:pPr>
            <w:r>
              <w:t xml:space="preserve">回答的问题</w:t>
            </w:r>
          </w:p>
        </w:tc>
      </w:tr>
      <w:tr>
        <w:tc>
          <w:p>
            <w:pPr>
              <w:pStyle w:val="Compact"/>
              <w:jc w:val="left"/>
            </w:pPr>
            <w:r>
              <w:t xml:space="preserve">M⁽⁰⁾</w:t>
            </w:r>
          </w:p>
        </w:tc>
        <w:tc>
          <w:p>
            <w:pPr>
              <w:pStyle w:val="Compact"/>
              <w:jc w:val="left"/>
            </w:pPr>
            <w:r>
              <w:t xml:space="preserve">这个字段自己能让目标多被推出多少？（师兄口径）</w:t>
            </w:r>
          </w:p>
        </w:tc>
      </w:tr>
      <w:tr>
        <w:tc>
          <w:p>
            <w:pPr>
              <w:pStyle w:val="Compact"/>
              <w:jc w:val="left"/>
            </w:pPr>
            <w:r>
              <w:t xml:space="preserve">M⁽ᴷ⁾</w:t>
            </w:r>
          </w:p>
        </w:tc>
        <w:tc>
          <w:p>
            <w:pPr>
              <w:pStyle w:val="Compact"/>
              <w:jc w:val="left"/>
            </w:pPr>
            <w:r>
              <w:t xml:space="preserve">在别人已有的数据背景下，它最多能多推出多少？</w:t>
            </w:r>
          </w:p>
        </w:tc>
      </w:tr>
      <w:tr>
        <w:tc>
          <w:p>
            <w:pPr>
              <w:pStyle w:val="Compact"/>
              <w:jc w:val="left"/>
            </w:pPr>
            <w:r>
              <w:t xml:space="preserve">Γ⁽ᴷ⁾</w:t>
            </w:r>
          </w:p>
        </w:tc>
        <w:tc>
          <w:p>
            <w:pPr>
              <w:pStyle w:val="Compact"/>
              <w:jc w:val="left"/>
            </w:pPr>
            <w:r>
              <w:t xml:space="preserve">它的风险里有多少是被背景放大出来的？</w:t>
            </w:r>
          </w:p>
        </w:tc>
      </w:tr>
      <w:tr>
        <w:tc>
          <w:p>
            <w:pPr>
              <w:pStyle w:val="Compact"/>
              <w:jc w:val="left"/>
            </w:pPr>
            <w:r>
              <w:t xml:space="preserve">见证背景 T*</w:t>
            </w:r>
          </w:p>
        </w:tc>
        <w:tc>
          <w:p>
            <w:pPr>
              <w:pStyle w:val="Compact"/>
              <w:jc w:val="left"/>
            </w:pPr>
            <w:r>
              <w:t xml:space="preserve">是和哪几个字段一起达到这个最坏值的？</w:t>
            </w:r>
          </w:p>
        </w:tc>
      </w:tr>
      <w:tr>
        <w:tc>
          <w:p>
            <w:pPr>
              <w:pStyle w:val="Compact"/>
              <w:jc w:val="left"/>
            </w:pPr>
            <w:r>
              <w:t xml:space="preserve">可达精度 V(B∪T*∪{i})</w:t>
            </w:r>
          </w:p>
        </w:tc>
        <w:tc>
          <w:p>
            <w:pPr>
              <w:pStyle w:val="Compact"/>
              <w:jc w:val="left"/>
            </w:pPr>
            <w:r>
              <w:t xml:space="preserve">加上它以后，目标实际能被推到多准？</w:t>
            </w:r>
          </w:p>
        </w:tc>
      </w:tr>
    </w:tbl>
    <w:p>
      <w:pPr>
        <w:pStyle w:val="BodyText"/>
      </w:pPr>
      <w:r>
        <w:t xml:space="preserve">取最大值而非平均，对应南网的从严性原则。实测中，一个字段在各种背景下增益的平均值只有最大值的约三分之一（中位数 0.32），平均型指标会系统性低报。只看增量也不够，同样 M=0.3，从 0 升到 0.3 和从 0.6 升到 0.9 含义不同，所以判定时必须连同可达精度一起看（3.2 节的泄露线）。</w:t>
      </w:r>
    </w:p>
    <w:p>
      <w:pPr>
        <w:pStyle w:val="BodyText"/>
      </w:pPr>
      <w:r>
        <w:rPr>
          <w:b/>
        </w:rPr>
        <w:t xml:space="preserve">为什么需要它</w:t>
      </w:r>
      <w:r>
        <w:t xml:space="preserve">（图 3）：受控市场算例中，四个电价与目标的相关性和单字段推断能力都约为 0，机组出力单独也只有 0.065；出力与电价合起来才能反推报价。在四个电力数据集、264 个字段—目标对上，τ=0.5 时有 256 个字段会在不超过 2 个背景字段的组合中使目标越线，其中 223 个单独看是安全的；单字段口径只能找出其中的 13%（τ=0.5）/ 17%（τ=0.7）。</w:t>
      </w:r>
    </w:p>
    <w:p>
      <w:pPr>
        <w:pStyle w:val="CaptionedFigure"/>
      </w:pPr>
      <w:r>
        <w:drawing>
          <wp:inline>
            <wp:extent cx="5334000" cy="2041699"/>
            <wp:effectExtent b="0" l="0" r="0" t="0"/>
            <wp:docPr descr="图3" title="" id="1" name="Picture"/>
            <a:graphic>
              <a:graphicData uri="http://schemas.openxmlformats.org/drawingml/2006/picture">
                <pic:pic>
                  <pic:nvPicPr>
                    <pic:cNvPr descr="figures/图3_组合推断示例.png" id="0" name="Picture"/>
                    <pic:cNvPicPr>
                      <a:picLocks noChangeArrowheads="1" noChangeAspect="1"/>
                    </pic:cNvPicPr>
                  </pic:nvPicPr>
                  <pic:blipFill>
                    <a:blip r:embed="rId37"/>
                    <a:stretch>
                      <a:fillRect/>
                    </a:stretch>
                  </pic:blipFill>
                  <pic:spPr bwMode="auto">
                    <a:xfrm>
                      <a:off x="0" y="0"/>
                      <a:ext cx="5334000" cy="2041699"/>
                    </a:xfrm>
                    <a:prstGeom prst="rect">
                      <a:avLst/>
                    </a:prstGeom>
                    <a:noFill/>
                    <a:ln w="9525">
                      <a:noFill/>
                      <a:headEnd/>
                      <a:tailEnd/>
                    </a:ln>
                  </pic:spPr>
                </pic:pic>
              </a:graphicData>
            </a:graphic>
          </wp:inline>
        </w:drawing>
      </w:r>
    </w:p>
    <w:p>
      <w:pPr>
        <w:pStyle w:val="ImageCaption"/>
      </w:pPr>
      <w:r>
        <w:t xml:space="preserve">图3</w:t>
      </w:r>
    </w:p>
    <w:p>
      <w:pPr>
        <w:pStyle w:val="Heading3"/>
      </w:pPr>
      <w:bookmarkStart w:id="38" w:name="怎么算"/>
      <w:r>
        <w:t xml:space="preserve">3.4 怎么算</w:t>
      </w:r>
      <w:bookmarkEnd w:id="38"/>
    </w:p>
    <w:p>
      <w:pPr>
        <w:pStyle w:val="Compact"/>
        <w:numPr>
          <w:numId w:val="1001"/>
          <w:ilvl w:val="0"/>
        </w:numPr>
      </w:pPr>
      <w:r>
        <w:rPr>
          <w:b/>
        </w:rPr>
        <w:t xml:space="preserve">风险关联图（师兄 3.1，并联）</w:t>
      </w:r>
      <w:r>
        <w:t xml:space="preserve">：Pearson/Spearman/MIC 融合，输出有向加权图。用途是解释（给业务人员看字段之间的关系）、副本提示、给扫描排优先级。</w:t>
      </w:r>
      <w:r>
        <w:rPr>
          <w:b/>
        </w:rPr>
        <w:t xml:space="preserve">不做硬筛选</w:t>
      </w:r>
      <w:r>
        <w:t xml:space="preserve">：图 3 里电价与目标之间没有边，却是危险组合的成员；先筛后算会正好漏掉</w:t>
      </w:r>
      <w:r>
        <w:t xml:space="preserve">“</w:t>
      </w:r>
      <w:r>
        <w:t xml:space="preserve">单看都弱、合起来强</w:t>
      </w:r>
      <w:r>
        <w:t xml:space="preserve">”</w:t>
      </w:r>
      <w:r>
        <w:t xml:space="preserve">的情况。</w:t>
      </w:r>
    </w:p>
    <w:p>
      <w:pPr>
        <w:pStyle w:val="Compact"/>
        <w:numPr>
          <w:numId w:val="1001"/>
          <w:ilvl w:val="0"/>
        </w:numPr>
      </w:pPr>
      <w:r>
        <w:rPr>
          <w:b/>
        </w:rPr>
        <w:t xml:space="preserve">通用模型扫描（近期研究）</w:t>
      </w:r>
      <w:r>
        <w:t xml:space="preserve">：一个主干（掩码预训练 + 列重建 + 随机特征）对每个字段集合做闭式读出，估计全部不超过 K+1 个字段的组合的 V。每个集合 48–64 毫秒，逐集合重训要 14–56 秒。87 个字段全枚举约 11 万个集合，串行重训约 472 小时，扫描约 2.8 小时。</w:t>
      </w:r>
    </w:p>
    <w:p>
      <w:pPr>
        <w:pStyle w:val="Compact"/>
        <w:numPr>
          <w:numId w:val="1001"/>
          <w:ilvl w:val="0"/>
        </w:numPr>
      </w:pPr>
      <w:r>
        <w:rPr>
          <w:b/>
        </w:rPr>
        <w:t xml:space="preserve">重训认证</w:t>
      </w:r>
      <w:r>
        <w:t xml:space="preserve">：对扫描出的高风险项（估计值落在泄露线以下 0.05 之内及以上的），用最强攻击者族、全量历史数据重训其前 3 个见证背景，得到认证值。扫描 + 认证的召回为 76–91%，无误报。</w:t>
      </w:r>
    </w:p>
    <w:p>
      <w:pPr>
        <w:pStyle w:val="Compact"/>
        <w:numPr>
          <w:numId w:val="1001"/>
          <w:ilvl w:val="0"/>
        </w:numPr>
      </w:pPr>
      <w:r>
        <w:rPr>
          <w:b/>
        </w:rPr>
        <w:t xml:space="preserve">评估口径</w:t>
      </w:r>
      <w:r>
        <w:t xml:space="preserve">：按最强攻击者、全量数据评估。审计方只用 10% 数据时，会放行 25.6%（PJM）/ 13.2%（CAISO）的危险情形，且错误全是漏判。运行工况有差别时（如阻塞与非阻塞）分工况评估取最坏。</w:t>
      </w:r>
    </w:p>
    <w:p>
      <w:pPr>
        <w:pStyle w:val="Heading3"/>
      </w:pPr>
      <w:bookmarkStart w:id="39" w:name="产出推断证据表"/>
      <w:r>
        <w:t xml:space="preserve">3.5 产出：推断证据表</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目标 y</w:t>
            </w:r>
          </w:p>
        </w:tc>
        <w:tc>
          <w:tcPr>
            <w:tcBorders>
              <w:bottom w:val="single"/>
            </w:tcBorders>
            <w:vAlign w:val="bottom"/>
          </w:tcPr>
          <w:p>
            <w:pPr>
              <w:pStyle w:val="Compact"/>
              <w:jc w:val="left"/>
            </w:pPr>
            <w:r>
              <w:t xml:space="preserve">g(y)</w:t>
            </w:r>
          </w:p>
        </w:tc>
        <w:tc>
          <w:tcPr>
            <w:tcBorders>
              <w:bottom w:val="single"/>
            </w:tcBorders>
            <w:vAlign w:val="bottom"/>
          </w:tcPr>
          <w:p>
            <w:pPr>
              <w:pStyle w:val="Compact"/>
              <w:jc w:val="left"/>
            </w:pPr>
            <w:r>
              <w:t xml:space="preserve">字段 i</w:t>
            </w:r>
          </w:p>
        </w:tc>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公开基底</w:t>
            </w:r>
          </w:p>
        </w:tc>
        <w:tc>
          <w:tcPr>
            <w:tcBorders>
              <w:bottom w:val="single"/>
            </w:tcBorders>
            <w:vAlign w:val="bottom"/>
          </w:tcPr>
          <w:p>
            <w:pPr>
              <w:pStyle w:val="Compact"/>
              <w:jc w:val="left"/>
            </w:pPr>
            <w:r>
              <w:t xml:space="preserve">见证背景 T*</w:t>
            </w:r>
          </w:p>
        </w:tc>
        <w:tc>
          <w:tcPr>
            <w:tcBorders>
              <w:bottom w:val="single"/>
            </w:tcBorders>
            <w:vAlign w:val="bottom"/>
          </w:tcPr>
          <w:p>
            <w:pPr>
              <w:pStyle w:val="Compact"/>
              <w:jc w:val="left"/>
            </w:pPr>
            <w:r>
              <w:t xml:space="preserve">V(B∪T*)</w:t>
            </w:r>
          </w:p>
        </w:tc>
        <w:tc>
          <w:tcPr>
            <w:tcBorders>
              <w:bottom w:val="single"/>
            </w:tcBorders>
            <w:vAlign w:val="bottom"/>
          </w:tcPr>
          <w:p>
            <w:pPr>
              <w:pStyle w:val="Compact"/>
              <w:jc w:val="left"/>
            </w:pPr>
            <w:r>
              <w:t xml:space="preserve">V(B∪T*∪i)</w:t>
            </w:r>
          </w:p>
        </w:tc>
        <w:tc>
          <w:tcPr>
            <w:tcBorders>
              <w:bottom w:val="single"/>
            </w:tcBorders>
            <w:vAlign w:val="bottom"/>
          </w:tcPr>
          <w:p>
            <w:pPr>
              <w:pStyle w:val="Compact"/>
              <w:jc w:val="left"/>
            </w:pPr>
            <w:r>
              <w:t xml:space="preserve">M⁽⁰⁾</w:t>
            </w:r>
          </w:p>
        </w:tc>
        <w:tc>
          <w:tcPr>
            <w:tcBorders>
              <w:bottom w:val="single"/>
            </w:tcBorders>
            <w:vAlign w:val="bottom"/>
          </w:tcPr>
          <w:p>
            <w:pPr>
              <w:pStyle w:val="Compact"/>
              <w:jc w:val="left"/>
            </w:pPr>
            <w:r>
              <w:t xml:space="preserve">M⁽ᴷ⁾</w:t>
            </w:r>
          </w:p>
        </w:tc>
        <w:tc>
          <w:tcPr>
            <w:tcBorders>
              <w:bottom w:val="single"/>
            </w:tcBorders>
            <w:vAlign w:val="bottom"/>
          </w:tcPr>
          <w:p>
            <w:pPr>
              <w:pStyle w:val="Compact"/>
              <w:jc w:val="left"/>
            </w:pPr>
            <w:r>
              <w:t xml:space="preserve">Γ⁽ᴷ⁾</w:t>
            </w:r>
          </w:p>
        </w:tc>
        <w:tc>
          <w:tcPr>
            <w:tcBorders>
              <w:bottom w:val="single"/>
            </w:tcBorders>
            <w:vAlign w:val="bottom"/>
          </w:tcPr>
          <w:p>
            <w:pPr>
              <w:pStyle w:val="Compact"/>
              <w:jc w:val="left"/>
            </w:pPr>
            <w:r>
              <w:t xml:space="preserve">泄露线</w:t>
            </w:r>
          </w:p>
        </w:tc>
        <w:tc>
          <w:tcPr>
            <w:tcBorders>
              <w:bottom w:val="single"/>
            </w:tcBorders>
            <w:vAlign w:val="bottom"/>
          </w:tcPr>
          <w:p>
            <w:pPr>
              <w:pStyle w:val="Compact"/>
              <w:jc w:val="left"/>
            </w:pPr>
            <w:r>
              <w:t xml:space="preserve">估计/认证</w:t>
            </w:r>
          </w:p>
        </w:tc>
        <w:tc>
          <w:tcPr>
            <w:tcBorders>
              <w:bottom w:val="single"/>
            </w:tcBorders>
            <w:vAlign w:val="bottom"/>
          </w:tcPr>
          <w:p>
            <w:pPr>
              <w:pStyle w:val="Compact"/>
              <w:jc w:val="left"/>
            </w:pPr>
            <w:r>
              <w:t xml:space="preserve">攻击模型与数据量</w:t>
            </w:r>
          </w:p>
        </w:tc>
      </w:tr>
    </w:tbl>
    <w:p>
      <w:r>
        <w:pict>
          <v:rect style="width:0;height:1.5pt" o:hralign="center" o:hrstd="t" o:hr="t"/>
        </w:pict>
      </w:r>
    </w:p>
    <w:p>
      <w:pPr>
        <w:pStyle w:val="Heading2"/>
      </w:pPr>
      <w:bookmarkStart w:id="40" w:name="阶段三等级复核与优化"/>
      <w:r>
        <w:t xml:space="preserve">4 阶段三：等级复核与优化</w:t>
      </w:r>
      <w:bookmarkEnd w:id="40"/>
    </w:p>
    <w:p>
      <w:pPr>
        <w:pStyle w:val="Heading3"/>
      </w:pPr>
      <w:bookmarkStart w:id="41" w:name="等级为什么要一起定"/>
      <w:r>
        <w:t xml:space="preserve">4.1 等级为什么要一起定</w:t>
      </w:r>
      <w:bookmarkEnd w:id="41"/>
    </w:p>
    <w:p>
      <w:pPr>
        <w:pStyle w:val="CaptionedFigure"/>
      </w:pPr>
      <w:r>
        <w:drawing>
          <wp:inline>
            <wp:extent cx="5334000" cy="1820110"/>
            <wp:effectExtent b="0" l="0" r="0" t="0"/>
            <wp:docPr descr="图5" title="" id="1" name="Picture"/>
            <a:graphic>
              <a:graphicData uri="http://schemas.openxmlformats.org/drawingml/2006/picture">
                <pic:pic>
                  <pic:nvPicPr>
                    <pic:cNvPr descr="figures/图5_等级一致性与示例.png" id="0" name="Picture"/>
                    <pic:cNvPicPr>
                      <a:picLocks noChangeArrowheads="1" noChangeAspect="1"/>
                    </pic:cNvPicPr>
                  </pic:nvPicPr>
                  <pic:blipFill>
                    <a:blip r:embed="rId42"/>
                    <a:stretch>
                      <a:fillRect/>
                    </a:stretch>
                  </pic:blipFill>
                  <pic:spPr bwMode="auto">
                    <a:xfrm>
                      <a:off x="0" y="0"/>
                      <a:ext cx="5334000" cy="1820110"/>
                    </a:xfrm>
                    <a:prstGeom prst="rect">
                      <a:avLst/>
                    </a:prstGeom>
                    <a:noFill/>
                    <a:ln w="9525">
                      <a:noFill/>
                      <a:headEnd/>
                      <a:tailEnd/>
                    </a:ln>
                  </pic:spPr>
                </pic:pic>
              </a:graphicData>
            </a:graphic>
          </wp:inline>
        </w:drawing>
      </w:r>
    </w:p>
    <w:p>
      <w:pPr>
        <w:pStyle w:val="ImageCaption"/>
      </w:pPr>
      <w:r>
        <w:t xml:space="preserve">图5</w:t>
      </w:r>
    </w:p>
    <w:p>
      <w:pPr>
        <w:pStyle w:val="BodyText"/>
      </w:pPr>
      <w:r>
        <w:t xml:space="preserve">南网每一级都绑定了共享开放口径。字段被上调后，更宽的角色就拿不到它，它从这些角色的背景池里消失，池里其他字段的风险随之下降。所以</w:t>
      </w:r>
      <w:r>
        <w:rPr>
          <w:b/>
        </w:rPr>
        <w:t xml:space="preserve">“</w:t>
      </w:r>
      <w:r>
        <w:rPr>
          <w:b/>
        </w:rPr>
        <w:t xml:space="preserve">字段 A 该不该上调</w:t>
      </w:r>
      <w:r>
        <w:rPr>
          <w:b/>
        </w:rPr>
        <w:t xml:space="preserve">”</w:t>
      </w:r>
      <w:r>
        <w:rPr>
          <w:b/>
        </w:rPr>
        <w:t xml:space="preserve">取决于</w:t>
      </w:r>
      <w:r>
        <w:rPr>
          <w:b/>
        </w:rPr>
        <w:t xml:space="preserve">“</w:t>
      </w:r>
      <w:r>
        <w:rPr>
          <w:b/>
        </w:rPr>
        <w:t xml:space="preserve">字段 B 有没有上调</w:t>
      </w:r>
      <w:r>
        <w:rPr>
          <w:b/>
        </w:rPr>
        <w:t xml:space="preserve">”</w:t>
      </w:r>
      <w:r>
        <w:t xml:space="preserve">。</w:t>
      </w:r>
    </w:p>
    <w:p>
      <w:pPr>
        <w:pStyle w:val="BodyText"/>
      </w:pPr>
      <w:r>
        <w:t xml:space="preserve">图 5(b) 的例子：A 与 B、A 与 C、A 与 D、以及 B+C+D 四个组合能把 3 级目标推过泄露线。</w:t>
      </w:r>
      <w:r>
        <w:t xml:space="preserve"> </w:t>
      </w:r>
      <w:r>
        <w:t xml:space="preserve">-</w:t>
      </w:r>
      <w:r>
        <w:t xml:space="preserve"> </w:t>
      </w:r>
      <w:r>
        <w:rPr>
          <w:b/>
        </w:rPr>
        <w:t xml:space="preserve">方案甲（全部上调）</w:t>
      </w:r>
      <w:r>
        <w:t xml:space="preserve">：凡参与越线组合的字段都取目标级别，A、B、C、D 全到 3 级，共上调 7 级次。</w:t>
      </w:r>
      <w:r>
        <w:t xml:space="preserve"> </w:t>
      </w:r>
      <w:r>
        <w:t xml:space="preserve">-</w:t>
      </w:r>
      <w:r>
        <w:t xml:space="preserve"> </w:t>
      </w:r>
      <w:r>
        <w:rPr>
          <w:b/>
        </w:rPr>
        <w:t xml:space="preserve">方案乙（一致性优化）</w:t>
      </w:r>
      <w:r>
        <w:t xml:space="preserve">：只把 A、D 调到 3 级，共 3 级次，其余组合自然失效。</w:t>
      </w:r>
    </w:p>
    <w:p>
      <w:pPr>
        <w:pStyle w:val="BodyText"/>
      </w:pPr>
      <w:r>
        <w:t xml:space="preserve">两种方案都满足</w:t>
      </w:r>
      <w:r>
        <w:t xml:space="preserve">“</w:t>
      </w:r>
      <w:r>
        <w:t xml:space="preserve">从严</w:t>
      </w:r>
      <w:r>
        <w:t xml:space="preserve">”</w:t>
      </w:r>
      <w:r>
        <w:t xml:space="preserve">，方案乙没有把 B、C 抬高。分级手册的</w:t>
      </w:r>
      <w:r>
        <w:t xml:space="preserve">“</w:t>
      </w:r>
      <w:r>
        <w:t xml:space="preserve">合理性</w:t>
      </w:r>
      <w:r>
        <w:t xml:space="preserve">”</w:t>
      </w:r>
      <w:r>
        <w:t xml:space="preserve">原则要求</w:t>
      </w:r>
      <w:r>
        <w:t xml:space="preserve">“</w:t>
      </w:r>
      <w:r>
        <w:t xml:space="preserve">结合数据安全防护和保护成本之间关系，避免过度定级</w:t>
      </w:r>
      <w:r>
        <w:t xml:space="preserve">”</w:t>
      </w:r>
      <w:r>
        <w:t xml:space="preserve">，方案乙就是在从严与合理之间取的解。</w:t>
      </w:r>
    </w:p>
    <w:p>
      <w:pPr>
        <w:pStyle w:val="BodyText"/>
      </w:pPr>
      <w:r>
        <w:t xml:space="preserve">示例所用的 V 值（P 为公开电价，始终已知）：V(P)=0.10；单字段 A 0.45、B 0.15、C 0.14、D 0.12；两字段 {A,B} 0.78、{A,C} 0.74、{A,D} 0.80、{B,C} 0.35、{B,D} 0.30、{C,D} 0.30；三字段 {B,C,D} 0.72。全部为示意数字。</w:t>
      </w:r>
    </w:p>
    <w:p>
      <w:pPr>
        <w:pStyle w:val="Heading3"/>
      </w:pPr>
      <w:bookmarkStart w:id="43" w:name="一致性条件"/>
      <w:r>
        <w:t xml:space="preserve">4.2 一致性条件</w:t>
      </w:r>
      <w:bookmarkEnd w:id="43"/>
    </w:p>
    <w:p>
      <w:pPr>
        <w:pStyle w:val="FirstParagraph"/>
      </w:pPr>
      <w:r>
        <w:t xml:space="preserve">记 ℓᵢ 为字段 i 的等级，角色 r 的背景池</w:t>
      </w:r>
      <w:r>
        <w:t xml:space="preserve"> </w:t>
      </w:r>
      <m:oMath>
        <m:sSub>
          <m:e>
            <m:r>
              <m:t>H</m:t>
            </m:r>
          </m:e>
          <m:sub>
            <m:r>
              <m:t>r</m:t>
            </m:r>
          </m:sub>
        </m:sSub>
        <m:r>
          <m:t>(</m:t>
        </m:r>
        <m:r>
          <m:t>ℓ</m:t>
        </m:r>
        <m:r>
          <m:t>)</m:t>
        </m:r>
        <m:r>
          <m:t>=</m:t>
        </m:r>
        <m:r>
          <m:t>{</m:t>
        </m:r>
        <m:r>
          <m:t>i</m:t>
        </m:r>
        <m:r>
          <m:t> </m:t>
        </m:r>
        <m:r>
          <m:rPr>
            <m:nor/>
            <m:sty m:val="p"/>
          </m:rPr>
          <m:t>非锁定</m:t>
        </m:r>
        <m:r>
          <m:t>:</m:t>
        </m:r>
        <m:r>
          <m:t> </m:t>
        </m:r>
        <m:sSub>
          <m:e>
            <m:r>
              <m:t>ℓ</m:t>
            </m:r>
          </m:e>
          <m:sub>
            <m:r>
              <m:t>i</m:t>
            </m:r>
          </m:sub>
        </m:sSub>
        <m:r>
          <m:t>≤</m:t>
        </m:r>
        <m:sSub>
          <m:e>
            <m:r>
              <m:t>c</m:t>
            </m:r>
          </m:e>
          <m:sub>
            <m:r>
              <m:t>r</m:t>
            </m:r>
          </m:sub>
        </m:sSub>
        <m:r>
          <m:t>}</m:t>
        </m:r>
      </m:oMath>
      <w:r>
        <w:t xml:space="preserve">。</w:t>
      </w:r>
    </w:p>
    <w:p>
      <w:pPr>
        <w:pStyle w:val="BlockText"/>
      </w:pPr>
      <w:r>
        <w:rPr>
          <w:b/>
        </w:rPr>
        <w:t xml:space="preserve">一致性</w:t>
      </w:r>
      <w:r>
        <w:t xml:space="preserve">：对任何角色 r、任何等级高于其可见层级的目标 y（即</w:t>
      </w:r>
      <w:r>
        <w:t xml:space="preserve"> </w:t>
      </w:r>
      <m:oMath>
        <m:r>
          <m:t>g</m:t>
        </m:r>
        <m:r>
          <m:t>(</m:t>
        </m:r>
        <m:r>
          <m:t>y</m:t>
        </m:r>
        <m:r>
          <m:t>)</m:t>
        </m:r>
        <m:r>
          <m:t>&gt;</m:t>
        </m:r>
        <m:sSub>
          <m:e>
            <m:r>
              <m:t>c</m:t>
            </m:r>
          </m:e>
          <m:sub>
            <m:r>
              <m:t>r</m:t>
            </m:r>
          </m:sub>
        </m:sSub>
      </m:oMath>
      <w:r>
        <w:t xml:space="preserve">），该角色凭公开基底加上池中不超过 K+1 个字段，都不能把 y 推断到泄露线以上：</w:t>
      </w:r>
    </w:p>
    <w:p>
      <w:pPr>
        <w:pStyle w:val="BlockText"/>
      </w:pPr>
      <m:oMathPara>
        <m:oMathParaPr>
          <m:jc m:val="center"/>
        </m:oMathParaPr>
        <m:oMath>
          <m:r>
            <m:t>∀</m:t>
          </m:r>
          <m:r>
            <m:t>r</m:t>
          </m:r>
          <m:r>
            <m:t>,</m:t>
          </m:r>
          <m:r>
            <m:t> </m:t>
          </m:r>
          <m:r>
            <m:t>∀</m:t>
          </m:r>
          <m:r>
            <m:t>y</m:t>
          </m:r>
          <m:r>
            <m:t>:</m:t>
          </m:r>
          <m:r>
            <m:t> </m:t>
          </m:r>
          <m:r>
            <m:t>g</m:t>
          </m:r>
          <m:r>
            <m:t>(</m:t>
          </m:r>
          <m:r>
            <m:t>y</m:t>
          </m:r>
          <m:r>
            <m:t>)</m:t>
          </m:r>
          <m:r>
            <m:t>&gt;</m:t>
          </m:r>
          <m:sSub>
            <m:e>
              <m:r>
                <m:t>c</m:t>
              </m:r>
            </m:e>
            <m:sub>
              <m:r>
                <m:t>r</m:t>
              </m:r>
            </m:sub>
          </m:sSub>
          <m:r>
            <m:t>,</m:t>
          </m:r>
          <m:r>
            <m:t> </m:t>
          </m:r>
          <m:r>
            <m:t>∀</m:t>
          </m:r>
          <m:r>
            <m:t>S</m:t>
          </m:r>
          <m:r>
            <m:t>⊆</m:t>
          </m:r>
          <m:sSub>
            <m:e>
              <m:r>
                <m:t>H</m:t>
              </m:r>
            </m:e>
            <m:sub>
              <m:r>
                <m:t>r</m:t>
              </m:r>
            </m:sub>
          </m:sSub>
          <m:r>
            <m:t>(</m:t>
          </m:r>
          <m:r>
            <m:t>ℓ</m:t>
          </m:r>
          <m:r>
            <m:t>)</m:t>
          </m:r>
          <m:r>
            <m:t>,</m:t>
          </m:r>
          <m:r>
            <m:t> </m:t>
          </m:r>
          <m:r>
            <m:t>|</m:t>
          </m:r>
          <m:r>
            <m:t>S</m:t>
          </m:r>
          <m:r>
            <m:t>|</m:t>
          </m:r>
          <m:r>
            <m:t>≤</m:t>
          </m:r>
          <m:r>
            <m:t>K</m:t>
          </m:r>
          <m:r>
            <m:t>+</m:t>
          </m:r>
          <m:r>
            <m:t>1</m:t>
          </m:r>
          <m:r>
            <m:t>:</m:t>
          </m:r>
          <m:r>
            <m:t>  </m:t>
          </m:r>
          <m:sSub>
            <m:e>
              <m:r>
                <m:t>V</m:t>
              </m:r>
            </m:e>
            <m:sub>
              <m:r>
                <m:t>y</m:t>
              </m:r>
            </m:sub>
          </m:sSub>
          <m:r>
            <m:t>(</m:t>
          </m:r>
          <m:sSub>
            <m:e>
              <m:r>
                <m:t>B</m:t>
              </m:r>
            </m:e>
            <m:sub>
              <m:r>
                <m:t>r</m:t>
              </m:r>
            </m:sub>
          </m:sSub>
          <m:r>
            <m:t>∪</m:t>
          </m:r>
          <m:r>
            <m:t>S</m:t>
          </m:r>
          <m:r>
            <m:t>)</m:t>
          </m:r>
          <m:r>
            <m:t>≤</m:t>
          </m:r>
          <m:sSub>
            <m:e>
              <m:r>
                <m:t>τ</m:t>
              </m:r>
            </m:e>
            <m:sub>
              <m:r>
                <m:t>y</m:t>
              </m:r>
            </m:sub>
          </m:sSub>
        </m:oMath>
      </m:oMathPara>
    </w:p>
    <w:p>
      <w:pPr>
        <w:pStyle w:val="FirstParagraph"/>
      </w:pPr>
      <w:r>
        <w:t xml:space="preserve">说明：</w:t>
      </w:r>
      <w:r>
        <w:t xml:space="preserve"> </w:t>
      </w:r>
      <w:r>
        <w:t xml:space="preserve">-</w:t>
      </w:r>
      <w:r>
        <w:t xml:space="preserve"> </w:t>
      </w:r>
      <w:r>
        <w:rPr>
          <w:b/>
        </w:rPr>
        <w:t xml:space="preserve">前提</w:t>
      </w:r>
      <w:r>
        <w:t xml:space="preserve">：</w:t>
      </w:r>
      <m:oMath>
        <m:sSub>
          <m:e>
            <m:r>
              <m:t>V</m:t>
            </m:r>
          </m:e>
          <m:sub>
            <m:r>
              <m:t>y</m:t>
            </m:r>
          </m:sub>
        </m:sSub>
        <m:r>
          <m:t>(</m:t>
        </m:r>
        <m:sSub>
          <m:e>
            <m:r>
              <m:t>B</m:t>
            </m:r>
          </m:e>
          <m:sub>
            <m:r>
              <m:t>r</m:t>
            </m:r>
          </m:sub>
        </m:sSub>
        <m:r>
          <m:t>)</m:t>
        </m:r>
        <m:r>
          <m:t>≤</m:t>
        </m:r>
        <m:sSub>
          <m:e>
            <m:r>
              <m:t>τ</m:t>
            </m:r>
          </m:e>
          <m:sub>
            <m:r>
              <m:t>y</m:t>
            </m:r>
          </m:sub>
        </m:sSub>
      </m:oMath>
      <w:r>
        <w:t xml:space="preserve">。若只凭公开基底就能把目标推过线，问题出在已公开的数据上，定级解决不了，单独标记为</w:t>
      </w:r>
      <w:r>
        <w:t xml:space="preserve">“</w:t>
      </w:r>
      <w:r>
        <w:t xml:space="preserve">基底已泄露</w:t>
      </w:r>
      <w:r>
        <w:t xml:space="preserve">”</w:t>
      </w:r>
      <w:r>
        <w:t xml:space="preserve">提交主管部门。</w:t>
      </w:r>
      <w:r>
        <w:t xml:space="preserve"> </w:t>
      </w:r>
      <w:r>
        <w:t xml:space="preserve">- M⁽ᴷ⁾ 与这个条件的关系：池内存在越线组合，等价于池内有字段在某个背景上</w:t>
      </w:r>
      <w:r>
        <w:t xml:space="preserve">“</w:t>
      </w:r>
      <w:r>
        <w:t xml:space="preserve">补上最后一步</w:t>
      </w:r>
      <w:r>
        <w:t xml:space="preserve">”</w:t>
      </w:r>
      <w:r>
        <w:t xml:space="preserve">；M⁽ᴷ⁾ 和见证背景指出是哪个字段、和谁一起。条件本身直接用 V 检查，M⁽ᴷ⁾ 用来排序、解释和作为优化的状态。</w:t>
      </w:r>
    </w:p>
    <w:p>
      <w:pPr>
        <w:pStyle w:val="Heading3"/>
      </w:pPr>
      <w:bookmarkStart w:id="44" w:name="优化问题"/>
      <w:r>
        <w:t xml:space="preserve">4.3 优化问题</w:t>
      </w:r>
      <w:bookmarkEnd w:id="44"/>
    </w:p>
    <w:p>
      <w:pPr>
        <w:pStyle w:val="FirstParagraph"/>
      </w:pPr>
      <m:oMathPara>
        <m:oMathParaPr>
          <m:jc m:val="center"/>
        </m:oMathParaPr>
        <m:oMath>
          <m:limLow>
            <m:e>
              <m:r>
                <m:rPr>
                  <m:nor/>
                  <m:sty m:val="p"/>
                </m:rPr>
                <m:t>min</m:t>
              </m:r>
            </m:e>
            <m:lim>
              <m:r>
                <m:t>ℓ</m:t>
              </m:r>
            </m:lim>
          </m:limLow>
          <m:r>
            <m:t> </m:t>
          </m:r>
          <m:nary>
            <m:naryPr>
              <m:chr m:val="∑"/>
              <m:limLoc m:val="undOvr"/>
              <m:subHide m:val="0"/>
              <m:supHide m:val="1"/>
            </m:naryPr>
            <m:sub>
              <m:r>
                <m:t>i</m:t>
              </m:r>
            </m:sub>
            <m:sup>
              <m:r>
                <m:t>​</m:t>
              </m:r>
            </m:sup>
            <m:e>
              <m:sSub>
                <m:e>
                  <m:r>
                    <m:t>w</m:t>
                  </m:r>
                </m:e>
                <m:sub>
                  <m:r>
                    <m:t>i</m:t>
                  </m:r>
                </m:sub>
              </m:sSub>
            </m:e>
          </m:nary>
          <m:r>
            <m:t> </m:t>
          </m:r>
          <m:r>
            <m:t>(</m:t>
          </m:r>
          <m:sSub>
            <m:e>
              <m:r>
                <m:t>ℓ</m:t>
              </m:r>
            </m:e>
            <m:sub>
              <m:r>
                <m:t>i</m:t>
              </m:r>
            </m:sub>
          </m:sSub>
          <m:r>
            <m:t>−</m:t>
          </m:r>
          <m:sSubSup>
            <m:e>
              <m:r>
                <m:t>ℓ</m:t>
              </m:r>
            </m:e>
            <m:sub>
              <m:r>
                <m:t>i</m:t>
              </m:r>
            </m:sub>
            <m:sup>
              <m:r>
                <m:rPr>
                  <m:nor/>
                  <m:sty m:val="p"/>
                </m:rPr>
                <m:t>rule</m:t>
              </m:r>
            </m:sup>
          </m:sSubSup>
          <m:r>
            <m:t>)</m:t>
          </m:r>
          <m:r>
            <m:t>  </m:t>
          </m:r>
          <m:r>
            <m:rPr>
              <m:nor/>
              <m:sty m:val="p"/>
            </m:rPr>
            <m:t>s.t.</m:t>
          </m:r>
          <m:r>
            <m:t> </m:t>
          </m:r>
          <m:sSub>
            <m:e>
              <m:r>
                <m:t>ℓ</m:t>
              </m:r>
            </m:e>
            <m:sub>
              <m:r>
                <m:t>i</m:t>
              </m:r>
            </m:sub>
          </m:sSub>
          <m:r>
            <m:t>≥</m:t>
          </m:r>
          <m:sSubSup>
            <m:e>
              <m:r>
                <m:t>ℓ</m:t>
              </m:r>
            </m:e>
            <m:sub>
              <m:r>
                <m:t>i</m:t>
              </m:r>
            </m:sub>
            <m:sup>
              <m:r>
                <m:rPr>
                  <m:nor/>
                  <m:sty m:val="p"/>
                </m:rPr>
                <m:t>rule</m:t>
              </m:r>
            </m:sup>
          </m:sSubSup>
          <m:r>
            <m:t>;</m:t>
          </m:r>
          <m:r>
            <m:t> </m:t>
          </m:r>
          <m:sSub>
            <m:e>
              <m:r>
                <m:t>ℓ</m:t>
              </m:r>
            </m:e>
            <m:sub>
              <m:r>
                <m:t>i</m:t>
              </m:r>
            </m:sub>
          </m:sSub>
          <m:r>
            <m:t>=</m:t>
          </m:r>
          <m:sSubSup>
            <m:e>
              <m:r>
                <m:t>ℓ</m:t>
              </m:r>
            </m:e>
            <m:sub>
              <m:r>
                <m:t>i</m:t>
              </m:r>
            </m:sub>
            <m:sup>
              <m:r>
                <m:rPr>
                  <m:nor/>
                  <m:sty m:val="p"/>
                </m:rPr>
                <m:t>rule</m:t>
              </m:r>
            </m:sup>
          </m:sSubSup>
          <m:r>
            <m:t> </m:t>
          </m:r>
          <m:r>
            <m:t>(</m:t>
          </m:r>
          <m:r>
            <m:t>i</m:t>
          </m:r>
          <m:r>
            <m:t> </m:t>
          </m:r>
          <m:r>
            <m:rPr>
              <m:nor/>
              <m:sty m:val="p"/>
            </m:rPr>
            <m:t>法定公开</m:t>
          </m:r>
          <m:r>
            <m:t>)</m:t>
          </m:r>
          <m:r>
            <m:t>;</m:t>
          </m:r>
          <m:r>
            <m:t> </m:t>
          </m:r>
          <m:r>
            <m:t>ℓ</m:t>
          </m:r>
          <m:r>
            <m:t> </m:t>
          </m:r>
          <m:r>
            <m:rPr>
              <m:nor/>
              <m:sty m:val="p"/>
            </m:rPr>
            <m:t>满足一致性</m:t>
          </m:r>
        </m:oMath>
      </m:oMathPara>
    </w:p>
    <w:p>
      <w:pPr>
        <w:pStyle w:val="Compact"/>
        <w:numPr>
          <w:numId w:val="1002"/>
          <w:ilvl w:val="0"/>
        </w:numPr>
      </w:pPr>
      <m:oMath>
        <m:sSub>
          <m:e>
            <m:r>
              <m:t>w</m:t>
            </m:r>
          </m:e>
          <m:sub>
            <m:r>
              <m:t>i</m:t>
            </m:r>
          </m:sub>
        </m:sSub>
      </m:oMath>
      <w:r>
        <w:t xml:space="preserve">：字段 i 每上调一级的代价（可用性损失）。可由业务部门给出，或用开放目录中的使用场景数、开放对象数作代理，缺省取 1。</w:t>
      </w:r>
    </w:p>
    <w:p>
      <w:pPr>
        <w:pStyle w:val="Compact"/>
        <w:numPr>
          <w:numId w:val="1002"/>
          <w:ilvl w:val="0"/>
        </w:numPr>
      </w:pPr>
      <w:r>
        <w:rPr>
          <w:b/>
        </w:rPr>
        <w:t xml:space="preserve">硬约束</w:t>
      </w:r>
      <w:r>
        <w:t xml:space="preserve">：不低于规则等级；法定公开字段锁定；算法给出的等级最高到 3 级，若消除某条越线必须到 4 级（目标是重要/核心数据），输出</w:t>
      </w:r>
      <w:r>
        <w:t xml:space="preserve">“</w:t>
      </w:r>
      <w:r>
        <w:t xml:space="preserve">建议按重要数据识别申报</w:t>
      </w:r>
      <w:r>
        <w:t xml:space="preserve">”</w:t>
      </w:r>
      <w:r>
        <w:t xml:space="preserve">，不直接定级；上调不超过所涉目标的级别。</w:t>
      </w:r>
    </w:p>
    <w:p>
      <w:pPr>
        <w:pStyle w:val="FirstParagraph"/>
      </w:pPr>
      <w:r>
        <w:rPr>
          <w:b/>
        </w:rPr>
        <w:t xml:space="preserve">性质</w:t>
      </w:r>
      <w:r>
        <w:t xml:space="preserve">（保证问题有意义且好解）：</w:t>
      </w:r>
      <w:r>
        <w:t xml:space="preserve"> </w:t>
      </w:r>
      <w:r>
        <w:t xml:space="preserve">1.</w:t>
      </w:r>
      <w:r>
        <w:t xml:space="preserve"> </w:t>
      </w:r>
      <w:r>
        <w:rPr>
          <w:b/>
        </w:rPr>
        <w:t xml:space="preserve">上调只减少越线，不会新增</w:t>
      </w:r>
      <w:r>
        <w:t xml:space="preserve">。上调使背景池变小，池内能凑出的组合只会变少。</w:t>
      </w:r>
      <w:r>
        <w:t xml:space="preserve"> </w:t>
      </w:r>
      <w:r>
        <w:t xml:space="preserve">2.</w:t>
      </w:r>
      <w:r>
        <w:t xml:space="preserve"> </w:t>
      </w:r>
      <w:r>
        <w:rPr>
          <w:b/>
        </w:rPr>
        <w:t xml:space="preserve">一定有可行解</w:t>
      </w:r>
      <w:r>
        <w:t xml:space="preserve">。方案甲（全部上调到目标级别）可行，所以方案甲是最保守的上界。</w:t>
      </w:r>
      <w:r>
        <w:t xml:space="preserve"> </w:t>
      </w:r>
      <w:r>
        <w:t xml:space="preserve">3.</w:t>
      </w:r>
      <w:r>
        <w:t xml:space="preserve"> </w:t>
      </w:r>
      <w:r>
        <w:rPr>
          <w:b/>
        </w:rPr>
        <w:t xml:space="preserve">是覆盖型组合问题</w:t>
      </w:r>
      <w:r>
        <w:t xml:space="preserve">。要在每个角色的池里移走一些字段，使每个越线组合至少缺一个成员；一般情形下求精确最优是困难的（同类覆盖问题中贪心有对数级近似保证，本问题多角色多级别的情形需实验确认）。这就是需要优化算法而不是逐字段查表的原因。</w:t>
      </w:r>
    </w:p>
    <w:p>
      <w:pPr>
        <w:pStyle w:val="Heading3"/>
      </w:pPr>
      <w:bookmarkStart w:id="45" w:name="求解grpo-与两个基线"/>
      <w:r>
        <w:t xml:space="preserve">4.4 求解：GRPO 与两个基线</w:t>
      </w:r>
      <w:bookmarkEnd w:id="45"/>
    </w:p>
    <w:p>
      <w:pPr>
        <w:pStyle w:val="FirstParagraph"/>
      </w:pPr>
      <w:r>
        <w:rPr>
          <w:b/>
        </w:rPr>
        <w:t xml:space="preserve">基线一，全部上调（方案甲）</w:t>
      </w:r>
      <w:r>
        <w:t xml:space="preserve">：一次算完，最保守，过度定级最多。</w:t>
      </w:r>
    </w:p>
    <w:p>
      <w:pPr>
        <w:pStyle w:val="BodyText"/>
      </w:pPr>
      <w:r>
        <w:rPr>
          <w:b/>
        </w:rPr>
        <w:t xml:space="preserve">基线二，贪心</w:t>
      </w:r>
      <w:r>
        <w:t xml:space="preserve">：反复执行</w:t>
      </w:r>
      <w:r>
        <w:t xml:space="preserve">“</w:t>
      </w:r>
      <w:r>
        <w:t xml:space="preserve">在当前等级下重算风险 → 选出‘消除的越线风险 ÷ 上调代价’最大的字段 → 上调一级</w:t>
      </w:r>
      <w:r>
        <w:t xml:space="preserve">”</w:t>
      </w:r>
      <w:r>
        <w:t xml:space="preserve">，直到一致。</w:t>
      </w:r>
    </w:p>
    <w:p>
      <w:pPr>
        <w:pStyle w:val="BodyText"/>
      </w:pPr>
      <w:r>
        <w:rPr>
          <w:b/>
        </w:rPr>
        <w:t xml:space="preserve">GRPO（师兄 4.2 的改造）</w:t>
      </w:r>
      <w:r>
        <w:t xml:space="preserve">：</w:t>
      </w:r>
    </w:p>
    <w:p>
      <w:pPr>
        <w:pStyle w:val="CaptionedFigure"/>
      </w:pPr>
      <w:r>
        <w:drawing>
          <wp:inline>
            <wp:extent cx="5334000" cy="841437"/>
            <wp:effectExtent b="0" l="0" r="0" t="0"/>
            <wp:docPr descr="图6" title="" id="1" name="Picture"/>
            <a:graphic>
              <a:graphicData uri="http://schemas.openxmlformats.org/drawingml/2006/picture">
                <pic:pic>
                  <pic:nvPicPr>
                    <pic:cNvPr descr="figures/图6_GRPO定级回路.png" id="0" name="Picture"/>
                    <pic:cNvPicPr>
                      <a:picLocks noChangeArrowheads="1" noChangeAspect="1"/>
                    </pic:cNvPicPr>
                  </pic:nvPicPr>
                  <pic:blipFill>
                    <a:blip r:embed="rId46"/>
                    <a:stretch>
                      <a:fillRect/>
                    </a:stretch>
                  </pic:blipFill>
                  <pic:spPr bwMode="auto">
                    <a:xfrm>
                      <a:off x="0" y="0"/>
                      <a:ext cx="5334000" cy="841437"/>
                    </a:xfrm>
                    <a:prstGeom prst="rect">
                      <a:avLst/>
                    </a:prstGeom>
                    <a:noFill/>
                    <a:ln w="9525">
                      <a:noFill/>
                      <a:headEnd/>
                      <a:tailEnd/>
                    </a:ln>
                  </pic:spPr>
                </pic:pic>
              </a:graphicData>
            </a:graphic>
          </wp:inline>
        </w:drawing>
      </w:r>
    </w:p>
    <w:p>
      <w:pPr>
        <w:pStyle w:val="ImageCaption"/>
      </w:pPr>
      <w:r>
        <w:t xml:space="preserve">图6</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要素</w:t>
            </w:r>
          </w:p>
        </w:tc>
        <w:tc>
          <w:tcPr>
            <w:tcBorders>
              <w:bottom w:val="single"/>
            </w:tcBorders>
            <w:vAlign w:val="bottom"/>
          </w:tcPr>
          <w:p>
            <w:pPr>
              <w:pStyle w:val="Compact"/>
              <w:jc w:val="left"/>
            </w:pPr>
            <w:r>
              <w:t xml:space="preserve">师兄原设定</w:t>
            </w:r>
          </w:p>
        </w:tc>
        <w:tc>
          <w:tcPr>
            <w:tcBorders>
              <w:bottom w:val="single"/>
            </w:tcBorders>
            <w:vAlign w:val="bottom"/>
          </w:tcPr>
          <w:p>
            <w:pPr>
              <w:pStyle w:val="Compact"/>
              <w:jc w:val="left"/>
            </w:pPr>
            <w:r>
              <w:t xml:space="preserve">改造后</w:t>
            </w:r>
          </w:p>
        </w:tc>
      </w:tr>
      <w:tr>
        <w:tc>
          <w:p>
            <w:pPr>
              <w:pStyle w:val="Compact"/>
              <w:jc w:val="left"/>
            </w:pPr>
            <w:r>
              <w:t xml:space="preserve">状态</w:t>
            </w:r>
          </w:p>
        </w:tc>
        <w:tc>
          <w:p>
            <w:pPr>
              <w:pStyle w:val="Compact"/>
              <w:jc w:val="left"/>
            </w:pPr>
            <w:r>
              <w:t xml:space="preserve">各字段 max MIC + 物理上下文</w:t>
            </w:r>
          </w:p>
        </w:tc>
        <w:tc>
          <w:p>
            <w:pPr>
              <w:pStyle w:val="Compact"/>
              <w:jc w:val="left"/>
            </w:pPr>
            <w:r>
              <w:t xml:space="preserve">各字段的当前等级、规则等级、M⁽⁰⁾、M⁽ᴷ⁾、Γ⁽ᴷ⁾、所涉最高目标级别、上调代价、锁定标记；全局剩余越线数</w:t>
            </w:r>
          </w:p>
        </w:tc>
      </w:tr>
      <w:tr>
        <w:tc>
          <w:p>
            <w:pPr>
              <w:pStyle w:val="Compact"/>
              <w:jc w:val="left"/>
            </w:pPr>
            <w:r>
              <w:t xml:space="preserve">动作</w:t>
            </w:r>
          </w:p>
        </w:tc>
        <w:tc>
          <w:p>
            <w:pPr>
              <w:pStyle w:val="Compact"/>
              <w:jc w:val="left"/>
            </w:pPr>
            <w:r>
              <w:t xml:space="preserve">每个字段选一个等级（四级）</w:t>
            </w:r>
          </w:p>
        </w:tc>
        <w:tc>
          <w:p>
            <w:pPr>
              <w:pStyle w:val="Compact"/>
              <w:jc w:val="left"/>
            </w:pPr>
            <w:r>
              <w:t xml:space="preserve">选一个字段上调一级，或结束</w:t>
            </w:r>
          </w:p>
        </w:tc>
      </w:tr>
      <w:tr>
        <w:tc>
          <w:p>
            <w:pPr>
              <w:pStyle w:val="Compact"/>
              <w:jc w:val="left"/>
            </w:pPr>
            <w:r>
              <w:t xml:space="preserve">状态转移</w:t>
            </w:r>
          </w:p>
        </w:tc>
        <w:tc>
          <w:p>
            <w:pPr>
              <w:pStyle w:val="Compact"/>
              <w:jc w:val="left"/>
            </w:pPr>
            <w:r>
              <w:t xml:space="preserve">无（风险不随动作变）</w:t>
            </w:r>
          </w:p>
        </w:tc>
        <w:tc>
          <w:p>
            <w:pPr>
              <w:pStyle w:val="Compact"/>
              <w:jc w:val="left"/>
            </w:pPr>
            <w:r>
              <w:t xml:space="preserve">上调后背景池变化，通用模型重算受影响组合</w:t>
            </w:r>
          </w:p>
        </w:tc>
      </w:tr>
      <w:tr>
        <w:tc>
          <w:p>
            <w:pPr>
              <w:pStyle w:val="Compact"/>
              <w:jc w:val="left"/>
            </w:pPr>
            <w:r>
              <w:t xml:space="preserve">奖励</w:t>
            </w:r>
          </w:p>
        </w:tc>
        <w:tc>
          <w:p>
            <w:pPr>
              <w:pStyle w:val="Compact"/>
              <w:jc w:val="left"/>
            </w:pPr>
            <w:r>
              <w:t xml:space="preserve">安全收益 − 可用性成本 − 合规罚项</w:t>
            </w:r>
          </w:p>
        </w:tc>
        <w:tc>
          <w:p>
            <w:pPr>
              <w:pStyle w:val="Compact"/>
              <w:jc w:val="left"/>
            </w:pPr>
            <w:r>
              <w:t xml:space="preserve">越线风险减少量（按目标级别加权）− 上调代价；终止时一致则奖励</w:t>
            </w:r>
          </w:p>
        </w:tc>
      </w:tr>
      <w:tr>
        <w:tc>
          <w:p>
            <w:pPr>
              <w:pStyle w:val="Compact"/>
              <w:jc w:val="left"/>
            </w:pPr>
            <w:r>
              <w:t xml:space="preserve">合规</w:t>
            </w:r>
          </w:p>
        </w:tc>
        <w:tc>
          <w:p>
            <w:pPr>
              <w:pStyle w:val="Compact"/>
              <w:jc w:val="left"/>
            </w:pPr>
            <w:r>
              <w:t xml:space="preserve">罚项</w:t>
            </w:r>
            <w:r>
              <w:t xml:space="preserve"> </w:t>
            </w:r>
            <m:oMath>
              <m:sSub>
                <m:e>
                  <m:r>
                    <m:t>P</m:t>
                  </m:r>
                </m:e>
                <m:sub>
                  <m:r>
                    <m:t>i</m:t>
                  </m:r>
                </m:sub>
              </m:sSub>
            </m:oMath>
          </w:p>
        </w:tc>
        <w:tc>
          <w:p>
            <w:pPr>
              <w:pStyle w:val="Compact"/>
              <w:jc w:val="left"/>
            </w:pPr>
            <w:r>
              <w:t xml:space="preserve">动作掩码（硬约束），不进奖励</w:t>
            </w:r>
          </w:p>
        </w:tc>
      </w:tr>
      <w:tr>
        <w:tc>
          <w:p>
            <w:pPr>
              <w:pStyle w:val="Compact"/>
              <w:jc w:val="left"/>
            </w:pPr>
            <w:r>
              <w:t xml:space="preserve">算法</w:t>
            </w:r>
          </w:p>
        </w:tc>
        <w:tc>
          <w:p>
            <w:pPr>
              <w:pStyle w:val="Compact"/>
              <w:jc w:val="left"/>
            </w:pPr>
            <w:r>
              <w:t xml:space="preserve">组内相对优势 + KL 约束 + 熵正则</w:t>
            </w:r>
          </w:p>
        </w:tc>
        <w:tc>
          <w:p>
            <w:pPr>
              <w:pStyle w:val="Compact"/>
              <w:jc w:val="left"/>
            </w:pPr>
            <w:r>
              <w:t xml:space="preserve">不变</w:t>
            </w:r>
          </w:p>
        </w:tc>
      </w:tr>
    </w:tbl>
    <w:p>
      <w:pPr>
        <w:pStyle w:val="BodyText"/>
      </w:pPr>
      <w:r>
        <w:t xml:space="preserve">师兄效用函数的三项都有去处：安全收益项</w:t>
      </w:r>
      <w:r>
        <w:t xml:space="preserve"> </w:t>
      </w:r>
      <m:oMath>
        <m:sSub>
          <m:e>
            <m:r>
              <m:t>S</m:t>
            </m:r>
          </m:e>
          <m:sub>
            <m:r>
              <m:t>i</m:t>
            </m:r>
          </m:sub>
        </m:sSub>
        <m:r>
          <m:t>=</m:t>
        </m:r>
        <m:r>
          <m:t>−</m:t>
        </m:r>
        <m:r>
          <m:t>β</m:t>
        </m:r>
        <m:sSub>
          <m:e>
            <m:r>
              <m:t>Γ</m:t>
            </m:r>
          </m:e>
          <m:sub>
            <m:r>
              <m:t>i</m:t>
            </m:r>
          </m:sub>
        </m:sSub>
        <m:sSup>
          <m:e>
            <m:r>
              <m:t>e</m:t>
            </m:r>
          </m:e>
          <m:sup>
            <m:r>
              <m:t>−</m:t>
            </m:r>
            <m:r>
              <m:t>λ</m:t>
            </m:r>
            <m:sSub>
              <m:e>
                <m:r>
                  <m:t>o</m:t>
                </m:r>
              </m:e>
              <m:sub>
                <m:r>
                  <m:t>i</m:t>
                </m:r>
              </m:sub>
            </m:sSub>
          </m:sup>
        </m:sSup>
      </m:oMath>
      <w:r>
        <w:t xml:space="preserve"> </w:t>
      </w:r>
      <w:r>
        <w:t xml:space="preserve">对应剩余越线风险，其中</w:t>
      </w:r>
      <w:r>
        <w:t xml:space="preserve"> </w:t>
      </w:r>
      <m:oMath>
        <m:sSub>
          <m:e>
            <m:r>
              <m:t>Γ</m:t>
            </m:r>
          </m:e>
          <m:sub>
            <m:r>
              <m:t>i</m:t>
            </m:r>
          </m:sub>
        </m:sSub>
      </m:oMath>
      <w:r>
        <w:t xml:space="preserve"> </w:t>
      </w:r>
      <w:r>
        <w:t xml:space="preserve">换成 M⁽ᴷ⁾；可用性成本项</w:t>
      </w:r>
      <w:r>
        <w:t xml:space="preserve"> </w:t>
      </w:r>
      <m:oMath>
        <m:sSub>
          <m:e>
            <m:r>
              <m:t>V</m:t>
            </m:r>
          </m:e>
          <m:sub>
            <m:r>
              <m:t>i</m:t>
            </m:r>
          </m:sub>
        </m:sSub>
        <m:r>
          <m:t>=</m:t>
        </m:r>
        <m:r>
          <m:t>η</m:t>
        </m:r>
        <m:r>
          <m:t>(</m:t>
        </m:r>
        <m:sSup>
          <m:e>
            <m:r>
              <m:t>e</m:t>
            </m:r>
          </m:e>
          <m:sup>
            <m:r>
              <m:t>σ</m:t>
            </m:r>
            <m:sSub>
              <m:e>
                <m:r>
                  <m:t>o</m:t>
                </m:r>
              </m:e>
              <m:sub>
                <m:r>
                  <m:t>i</m:t>
                </m:r>
              </m:sub>
            </m:sSub>
          </m:sup>
        </m:sSup>
        <m:r>
          <m:t>−</m:t>
        </m:r>
        <m:r>
          <m:t>1</m:t>
        </m:r>
        <m:r>
          <m:t>)</m:t>
        </m:r>
      </m:oMath>
      <w:r>
        <w:t xml:space="preserve"> </w:t>
      </w:r>
      <w:r>
        <w:t xml:space="preserve">可直接用作上调代价</w:t>
      </w:r>
      <w:r>
        <w:t xml:space="preserve"> </w:t>
      </w:r>
      <m:oMath>
        <m:sSub>
          <m:e>
            <m:r>
              <m:t>w</m:t>
            </m:r>
          </m:e>
          <m:sub>
            <m:r>
              <m:t>i</m:t>
            </m:r>
          </m:sub>
        </m:sSub>
      </m:oMath>
      <w:r>
        <w:t xml:space="preserve"> </w:t>
      </w:r>
      <w:r>
        <w:t xml:space="preserve">的形式（越高的等级代价越大）；合规项变成硬约束。</w:t>
      </w:r>
    </w:p>
    <w:p>
      <w:pPr>
        <w:pStyle w:val="BodyText"/>
      </w:pPr>
      <w:r>
        <w:rPr>
          <w:b/>
        </w:rPr>
        <w:t xml:space="preserve">对 GRPO 的预期要实事求是</w:t>
      </w:r>
      <w:r>
        <w:t xml:space="preserve">：贪心在这类问题上通常已经接近最优。GRPO 可能体现优势的地方是代价不均匀、多目标多角色相互牵制、以及复评时从已有等级出发的增量调整。第一期交付建议以贪心为主方法、GRPO 为对比方法，谁做主角由第 7 节的实验决定。</w:t>
      </w:r>
    </w:p>
    <w:p>
      <w:pPr>
        <w:pStyle w:val="Heading3"/>
      </w:pPr>
      <w:bookmarkStart w:id="47" w:name="回到南网矩阵建议等级与证据"/>
      <w:r>
        <w:t xml:space="preserve">4.5 回到南网矩阵：建议等级与证据</w:t>
      </w:r>
      <w:bookmarkEnd w:id="47"/>
    </w:p>
    <w:p>
      <w:pPr>
        <w:pStyle w:val="FirstParagraph"/>
      </w:pPr>
      <w:r>
        <w:t xml:space="preserve">优化输出每个字段的建议等级 L_suggest 和上调原因。上调原因按南网的语言写成对分级要素的复核意见，例如：</w:t>
      </w:r>
    </w:p>
    <w:p>
      <w:pPr>
        <w:pStyle w:val="BlockText"/>
      </w:pPr>
      <w:r>
        <w:t xml:space="preserve">字段 A 规则等级 1 级。复核发现：协议接收方在已掌握公开出清电价和字段 D 的情况下，再获得字段 A，可将 3 级数据 y 的推断精度由 0.12 提高到 0.80，超过主管部门设定的泄露线 0.7（M⁽⁰⁾=0.35，M⁽²⁾=0.68，Γ⁽²⁾=0.33；经重训认证）。依据分级要素</w:t>
      </w:r>
      <w:r>
        <w:t xml:space="preserve">“</w:t>
      </w:r>
      <w:r>
        <w:t xml:space="preserve">深度</w:t>
      </w:r>
      <w:r>
        <w:t xml:space="preserve">”</w:t>
      </w:r>
      <w:r>
        <w:t xml:space="preserve">及附录 D</w:t>
      </w:r>
      <w:r>
        <w:t xml:space="preserve">“</w:t>
      </w:r>
      <w:r>
        <w:t xml:space="preserve">分析挖掘出更敏感、更深度的衍生数据应提高级别</w:t>
      </w:r>
      <w:r>
        <w:t xml:space="preserve">”</w:t>
      </w:r>
      <w:r>
        <w:t xml:space="preserve">，字段 A 泄露后对【y 的影响对象】的影响程度应参照 y 评价，按表 4.4 复核为 3 级。</w:t>
      </w:r>
    </w:p>
    <w:p>
      <w:pPr>
        <w:pStyle w:val="FirstParagraph"/>
      </w:pPr>
      <w:r>
        <w:rPr>
          <w:b/>
        </w:rPr>
        <w:t xml:space="preserve">两种口径，请南网选定</w:t>
      </w:r>
      <w:r>
        <w:t xml:space="preserve">：</w:t>
      </w:r>
      <w:r>
        <w:t xml:space="preserve"> </w:t>
      </w:r>
      <w:r>
        <w:t xml:space="preserve">-</w:t>
      </w:r>
      <w:r>
        <w:t xml:space="preserve"> </w:t>
      </w:r>
      <w:r>
        <w:rPr>
          <w:b/>
        </w:rPr>
        <w:t xml:space="preserve">最小口径（方案乙）</w:t>
      </w:r>
      <w:r>
        <w:t xml:space="preserve">：按一致性优化的结果上调，只调必要的字段、调到刚好排除可利用角色的级别；</w:t>
      </w:r>
      <w:r>
        <w:t xml:space="preserve"> </w:t>
      </w:r>
      <w:r>
        <w:t xml:space="preserve">-</w:t>
      </w:r>
      <w:r>
        <w:t xml:space="preserve"> </w:t>
      </w:r>
      <w:r>
        <w:rPr>
          <w:b/>
        </w:rPr>
        <w:t xml:space="preserve">保守口径（方案甲）</w:t>
      </w:r>
      <w:r>
        <w:t xml:space="preserve">：凡参与越线组合的字段都取目标级别。</w:t>
      </w:r>
    </w:p>
    <w:p>
      <w:pPr>
        <w:pStyle w:val="BodyText"/>
      </w:pPr>
      <w:r>
        <w:t xml:space="preserve">两种口径的结果可以同时给出，差值就是</w:t>
      </w:r>
      <w:r>
        <w:t xml:space="preserve">“</w:t>
      </w:r>
      <w:r>
        <w:t xml:space="preserve">为避免过度定级省下的部分</w:t>
      </w:r>
      <w:r>
        <w:t xml:space="preserve">”</w:t>
      </w:r>
      <w:r>
        <w:t xml:space="preserve">。</w:t>
      </w:r>
    </w:p>
    <w:p>
      <w:pPr>
        <w:pStyle w:val="Heading3"/>
      </w:pPr>
      <w:bookmarkStart w:id="48" w:name="数据集的定级"/>
      <w:r>
        <w:t xml:space="preserve">4.6 数据集的定级</w:t>
      </w:r>
      <w:bookmarkEnd w:id="48"/>
    </w:p>
    <w:p>
      <w:pPr>
        <w:pStyle w:val="FirstParagraph"/>
      </w:pPr>
      <w:r>
        <w:t xml:space="preserve">对已知的字段组合（一个数据集、一张表），不需要字段级量，直接检查：</w:t>
      </w:r>
      <w:r>
        <w:t xml:space="preserve"> </w:t>
      </w:r>
      <w:r>
        <w:t xml:space="preserve">- 数据集等级不低于其字段的最高等级（附录 E-2、风险手册第 148 项）；</w:t>
      </w:r>
      <w:r>
        <w:t xml:space="preserve"> </w:t>
      </w:r>
      <w:r>
        <w:t xml:space="preserve">- 若数据集的字段合起来（加公开基底）能把某目标推过泄露线，数据集等级不低于该目标等级（附录 E-2</w:t>
      </w:r>
      <w:r>
        <w:t xml:space="preserve">“</w:t>
      </w:r>
      <w:r>
        <w:t xml:space="preserve">深入分析汇聚后是否可获得更多信息</w:t>
      </w:r>
      <w:r>
        <w:t xml:space="preserve">”</w:t>
      </w:r>
      <w:r>
        <w:t xml:space="preserve">）。</w:t>
      </w:r>
    </w:p>
    <w:p>
      <w:r>
        <w:pict>
          <v:rect style="width:0;height:1.5pt" o:hralign="center" o:hrstd="t" o:hr="t"/>
        </w:pict>
      </w:r>
    </w:p>
    <w:p>
      <w:pPr>
        <w:pStyle w:val="Heading2"/>
      </w:pPr>
      <w:bookmarkStart w:id="49" w:name="阶段四审批固化与动态复评"/>
      <w:r>
        <w:t xml:space="preserve">5 阶段四：审批、固化与动态复评</w:t>
      </w:r>
      <w:bookmarkEnd w:id="49"/>
    </w:p>
    <w:p>
      <w:pPr>
        <w:pStyle w:val="FirstParagraph"/>
      </w:pPr>
      <w:r>
        <w:rPr>
          <w:b/>
        </w:rPr>
        <w:t xml:space="preserve">审批与固化</w:t>
      </w:r>
      <w:r>
        <w:t xml:space="preserve">：走分级手册四（四）（五）的流程。数据目录新增列：</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分类路径</w:t>
            </w:r>
          </w:p>
        </w:tc>
        <w:tc>
          <w:tcPr>
            <w:tcBorders>
              <w:bottom w:val="single"/>
            </w:tcBorders>
            <w:vAlign w:val="bottom"/>
          </w:tcPr>
          <w:p>
            <w:pPr>
              <w:pStyle w:val="Compact"/>
              <w:jc w:val="left"/>
            </w:pPr>
            <w:r>
              <w:t xml:space="preserve">披露层级/时点</w:t>
            </w:r>
          </w:p>
        </w:tc>
        <w:tc>
          <w:tcPr>
            <w:tcBorders>
              <w:bottom w:val="single"/>
            </w:tcBorders>
            <w:vAlign w:val="bottom"/>
          </w:tcPr>
          <w:p>
            <w:pPr>
              <w:pStyle w:val="Compact"/>
              <w:jc w:val="left"/>
            </w:pPr>
            <w:r>
              <w:t xml:space="preserve">法定公开</w:t>
            </w:r>
          </w:p>
        </w:tc>
        <w:tc>
          <w:tcPr>
            <w:tcBorders>
              <w:bottom w:val="single"/>
            </w:tcBorders>
            <w:vAlign w:val="bottom"/>
          </w:tcPr>
          <w:p>
            <w:pPr>
              <w:pStyle w:val="Compact"/>
              <w:jc w:val="left"/>
            </w:pPr>
            <w:r>
              <w:t xml:space="preserve">规则等级</w:t>
            </w:r>
          </w:p>
        </w:tc>
        <w:tc>
          <w:tcPr>
            <w:tcBorders>
              <w:bottom w:val="single"/>
            </w:tcBorders>
            <w:vAlign w:val="bottom"/>
          </w:tcPr>
          <w:p>
            <w:pPr>
              <w:pStyle w:val="Compact"/>
              <w:jc w:val="left"/>
            </w:pPr>
            <w:r>
              <w:t xml:space="preserve">建议等级</w:t>
            </w:r>
          </w:p>
        </w:tc>
        <w:tc>
          <w:tcPr>
            <w:tcBorders>
              <w:bottom w:val="single"/>
            </w:tcBorders>
            <w:vAlign w:val="bottom"/>
          </w:tcPr>
          <w:p>
            <w:pPr>
              <w:pStyle w:val="Compact"/>
              <w:jc w:val="left"/>
            </w:pPr>
            <w:r>
              <w:t xml:space="preserve">上调原因（目标、见证背景、可达精度）</w:t>
            </w:r>
          </w:p>
        </w:tc>
        <w:tc>
          <w:tcPr>
            <w:tcBorders>
              <w:bottom w:val="single"/>
            </w:tcBorders>
            <w:vAlign w:val="bottom"/>
          </w:tcPr>
          <w:p>
            <w:pPr>
              <w:pStyle w:val="Compact"/>
              <w:jc w:val="left"/>
            </w:pPr>
            <w:r>
              <w:t xml:space="preserve">适用角色</w:t>
            </w:r>
          </w:p>
        </w:tc>
        <w:tc>
          <w:tcPr>
            <w:tcBorders>
              <w:bottom w:val="single"/>
            </w:tcBorders>
            <w:vAlign w:val="bottom"/>
          </w:tcPr>
          <w:p>
            <w:pPr>
              <w:pStyle w:val="Compact"/>
              <w:jc w:val="left"/>
            </w:pPr>
            <w:r>
              <w:t xml:space="preserve">口径（最小/保守）</w:t>
            </w:r>
          </w:p>
        </w:tc>
        <w:tc>
          <w:tcPr>
            <w:tcBorders>
              <w:bottom w:val="single"/>
            </w:tcBorders>
            <w:vAlign w:val="bottom"/>
          </w:tcPr>
          <w:p>
            <w:pPr>
              <w:pStyle w:val="Compact"/>
              <w:jc w:val="left"/>
            </w:pPr>
            <w:r>
              <w:t xml:space="preserve">申报建议</w:t>
            </w:r>
          </w:p>
        </w:tc>
        <w:tc>
          <w:tcPr>
            <w:tcBorders>
              <w:bottom w:val="single"/>
            </w:tcBorders>
            <w:vAlign w:val="bottom"/>
          </w:tcPr>
          <w:p>
            <w:pPr>
              <w:pStyle w:val="Compact"/>
              <w:jc w:val="left"/>
            </w:pPr>
            <w:r>
              <w:t xml:space="preserve">复评条件</w:t>
            </w:r>
          </w:p>
        </w:tc>
        <w:tc>
          <w:tcPr>
            <w:tcBorders>
              <w:bottom w:val="single"/>
            </w:tcBorders>
            <w:vAlign w:val="bottom"/>
          </w:tcPr>
          <w:p>
            <w:pPr>
              <w:pStyle w:val="Compact"/>
              <w:jc w:val="left"/>
            </w:pPr>
            <w:r>
              <w:t xml:space="preserve">审批结论</w:t>
            </w:r>
          </w:p>
        </w:tc>
      </w:tr>
    </w:tbl>
    <w:p>
      <w:pPr>
        <w:pStyle w:val="BodyText"/>
      </w:pPr>
      <w:r>
        <w:rPr>
          <w:b/>
        </w:rPr>
        <w:t xml:space="preserve">动态复评是事件触发的，不随运行工况逐时变化</w:t>
      </w:r>
      <w:r>
        <w:t xml:space="preserve">（等级要审批、要固化）：</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触发事件</w:t>
            </w:r>
          </w:p>
        </w:tc>
        <w:tc>
          <w:tcPr>
            <w:tcBorders>
              <w:bottom w:val="single"/>
            </w:tcBorders>
            <w:vAlign w:val="bottom"/>
          </w:tcPr>
          <w:p>
            <w:pPr>
              <w:pStyle w:val="Compact"/>
              <w:jc w:val="left"/>
            </w:pPr>
            <w:r>
              <w:t xml:space="preserve">来源</w:t>
            </w:r>
          </w:p>
        </w:tc>
        <w:tc>
          <w:tcPr>
            <w:tcBorders>
              <w:bottom w:val="single"/>
            </w:tcBorders>
            <w:vAlign w:val="bottom"/>
          </w:tcPr>
          <w:p>
            <w:pPr>
              <w:pStyle w:val="Compact"/>
              <w:jc w:val="left"/>
            </w:pPr>
            <w:r>
              <w:t xml:space="preserve">影响</w:t>
            </w:r>
          </w:p>
        </w:tc>
      </w:tr>
      <w:tr>
        <w:tc>
          <w:p>
            <w:pPr>
              <w:pStyle w:val="Compact"/>
              <w:jc w:val="left"/>
            </w:pPr>
            <w:r>
              <w:t xml:space="preserve">体量变化、聚合合并、时效变化、脱敏、加工、安全事件、其他要素变化</w:t>
            </w:r>
          </w:p>
        </w:tc>
        <w:tc>
          <w:p>
            <w:pPr>
              <w:pStyle w:val="Compact"/>
              <w:jc w:val="left"/>
            </w:pPr>
            <w:r>
              <w:t xml:space="preserve">分级手册附录 E</w:t>
            </w:r>
          </w:p>
        </w:tc>
        <w:tc>
          <w:p>
            <w:pPr>
              <w:pStyle w:val="Compact"/>
              <w:jc w:val="left"/>
            </w:pPr>
            <w:r>
              <w:t xml:space="preserve">规则等级和推断风险都可能变</w:t>
            </w:r>
          </w:p>
        </w:tc>
      </w:tr>
      <w:tr>
        <w:tc>
          <w:p>
            <w:pPr>
              <w:pStyle w:val="Compact"/>
              <w:jc w:val="left"/>
            </w:pPr>
            <w:r>
              <w:t xml:space="preserve">新批次开放目录、某字段转为公开</w:t>
            </w:r>
          </w:p>
        </w:tc>
        <w:tc>
          <w:p>
            <w:pPr>
              <w:pStyle w:val="Compact"/>
              <w:jc w:val="left"/>
            </w:pPr>
            <w:r>
              <w:t xml:space="preserve">新增</w:t>
            </w:r>
          </w:p>
        </w:tc>
        <w:tc>
          <w:p>
            <w:pPr>
              <w:pStyle w:val="Compact"/>
              <w:jc w:val="left"/>
            </w:pPr>
            <w:r>
              <w:t xml:space="preserve">公开基底变大，</w:t>
            </w:r>
            <w:r>
              <w:rPr>
                <w:b/>
              </w:rPr>
              <w:t xml:space="preserve">其余字段风险可能上升</w:t>
            </w:r>
          </w:p>
        </w:tc>
      </w:tr>
      <w:tr>
        <w:tc>
          <w:p>
            <w:pPr>
              <w:pStyle w:val="Compact"/>
              <w:jc w:val="left"/>
            </w:pPr>
            <w:r>
              <w:t xml:space="preserve">披露时点到达（如运行类信息 D+1 公开）</w:t>
            </w:r>
          </w:p>
        </w:tc>
        <w:tc>
          <w:p>
            <w:pPr>
              <w:pStyle w:val="Compact"/>
              <w:jc w:val="left"/>
            </w:pPr>
            <w:r>
              <w:t xml:space="preserve">附录 E-3 的具体化</w:t>
            </w:r>
          </w:p>
        </w:tc>
        <w:tc>
          <w:p>
            <w:pPr>
              <w:pStyle w:val="Compact"/>
              <w:jc w:val="left"/>
            </w:pPr>
            <w:r>
              <w:t xml:space="preserve">以该信息为目标的上调可以解除</w:t>
            </w:r>
          </w:p>
        </w:tc>
      </w:tr>
      <w:tr>
        <w:tc>
          <w:p>
            <w:pPr>
              <w:pStyle w:val="Compact"/>
              <w:jc w:val="left"/>
            </w:pPr>
            <w:r>
              <w:t xml:space="preserve">披露/注册细则修订（如 2025 版 → 2026 版）</w:t>
            </w:r>
          </w:p>
        </w:tc>
        <w:tc>
          <w:p>
            <w:pPr>
              <w:pStyle w:val="Compact"/>
              <w:jc w:val="left"/>
            </w:pPr>
            <w:r>
              <w:t xml:space="preserve">新增</w:t>
            </w:r>
          </w:p>
        </w:tc>
        <w:tc>
          <w:p>
            <w:pPr>
              <w:pStyle w:val="Compact"/>
              <w:jc w:val="left"/>
            </w:pPr>
            <w:r>
              <w:t xml:space="preserve">规则库、角色、目标集要更新</w:t>
            </w:r>
          </w:p>
        </w:tc>
      </w:tr>
      <w:tr>
        <w:tc>
          <w:p>
            <w:pPr>
              <w:pStyle w:val="Compact"/>
              <w:jc w:val="left"/>
            </w:pPr>
            <w:r>
              <w:t xml:space="preserve">历史数据累积</w:t>
            </w:r>
          </w:p>
        </w:tc>
        <w:tc>
          <w:p>
            <w:pPr>
              <w:pStyle w:val="Compact"/>
              <w:jc w:val="left"/>
            </w:pPr>
            <w:r>
              <w:t xml:space="preserve">新增</w:t>
            </w:r>
          </w:p>
        </w:tc>
        <w:tc>
          <w:p>
            <w:pPr>
              <w:pStyle w:val="Compact"/>
              <w:jc w:val="left"/>
            </w:pPr>
            <w:r>
              <w:t xml:space="preserve">攻击者可用数据变多，V 上升，按年重算</w:t>
            </w:r>
          </w:p>
        </w:tc>
      </w:tr>
      <w:tr>
        <w:tc>
          <w:p>
            <w:pPr>
              <w:pStyle w:val="Compact"/>
              <w:jc w:val="left"/>
            </w:pPr>
            <w:r>
              <w:t xml:space="preserve">重要数据规模变化 30% 以上、系统重大变化</w:t>
            </w:r>
          </w:p>
        </w:tc>
        <w:tc>
          <w:p>
            <w:pPr>
              <w:pStyle w:val="Compact"/>
              <w:jc w:val="left"/>
            </w:pPr>
            <w:r>
              <w:t xml:space="preserve">风险评估手册</w:t>
            </w:r>
          </w:p>
        </w:tc>
        <w:tc>
          <w:p>
            <w:pPr>
              <w:pStyle w:val="Compact"/>
              <w:jc w:val="left"/>
            </w:pPr>
            <w:r>
              <w:t xml:space="preserve">与风险评估同步</w:t>
            </w:r>
          </w:p>
        </w:tc>
      </w:tr>
    </w:tbl>
    <w:p>
      <w:pPr>
        <w:pStyle w:val="BodyText"/>
      </w:pPr>
      <w:r>
        <w:t xml:space="preserve">复评从当前已审批的等级出发增量重算：通用模型不必重训主干，只对变化涉及的组合重新读出，再只认证状态发生变化的字段；GRPO/贪心以当前等级为初始状态继续决策。这对应师兄</w:t>
      </w:r>
      <w:r>
        <w:t xml:space="preserve">“</w:t>
      </w:r>
      <w:r>
        <w:t xml:space="preserve">风险驱动动态更新</w:t>
      </w:r>
      <w:r>
        <w:t xml:space="preserve">”</w:t>
      </w:r>
      <w:r>
        <w:t xml:space="preserve">的原意。算法不主动降级：降级只在南网允许的情形（脱敏、精度降低、时效到期等）下先重算规则等级，再重新优化。</w:t>
      </w:r>
    </w:p>
    <w:p>
      <w:pPr>
        <w:pStyle w:val="BodyText"/>
      </w:pPr>
      <w:r>
        <w:rPr>
          <w:b/>
        </w:rPr>
        <w:t xml:space="preserve">与风险评估手册的衔接</w:t>
      </w:r>
      <w:r>
        <w:t xml:space="preserve">：推断证据表可以直接作为第 382 项（公开数据聚合性推断）、330 项（汇聚）、351 项（加工产生新数据）、239 项（再识别）的评估材料，给这几项提供可复现的方法和判定标准。</w:t>
      </w:r>
    </w:p>
    <w:p>
      <w:r>
        <w:pict>
          <v:rect style="width:0;height:1.5pt" o:hralign="center" o:hrstd="t" o:hr="t"/>
        </w:pict>
      </w:r>
    </w:p>
    <w:p>
      <w:pPr>
        <w:pStyle w:val="Heading2"/>
      </w:pPr>
      <w:bookmarkStart w:id="50" w:name="与南网文件的对应和冲突检查"/>
      <w:r>
        <w:t xml:space="preserve">6 与南网文件的对应和冲突检查</w:t>
      </w:r>
      <w:bookmarkEnd w:id="50"/>
    </w:p>
    <w:p>
      <w:pPr>
        <w:pStyle w:val="Heading3"/>
      </w:pPr>
      <w:bookmarkStart w:id="51" w:name="逐步对应"/>
      <w:r>
        <w:t xml:space="preserve">6.1 逐步对应</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体系步骤</w:t>
            </w:r>
          </w:p>
        </w:tc>
        <w:tc>
          <w:tcPr>
            <w:tcBorders>
              <w:bottom w:val="single"/>
            </w:tcBorders>
            <w:vAlign w:val="bottom"/>
          </w:tcPr>
          <w:p>
            <w:pPr>
              <w:pStyle w:val="Compact"/>
              <w:jc w:val="left"/>
            </w:pPr>
            <w:r>
              <w:t xml:space="preserve">南网条款</w:t>
            </w:r>
          </w:p>
        </w:tc>
        <w:tc>
          <w:tcPr>
            <w:tcBorders>
              <w:bottom w:val="single"/>
            </w:tcBorders>
            <w:vAlign w:val="bottom"/>
          </w:tcPr>
          <w:p>
            <w:pPr>
              <w:pStyle w:val="Compact"/>
              <w:jc w:val="left"/>
            </w:pPr>
            <w:r>
              <w:t xml:space="preserve">关系</w:t>
            </w:r>
          </w:p>
        </w:tc>
      </w:tr>
      <w:tr>
        <w:tc>
          <w:p>
            <w:pPr>
              <w:pStyle w:val="Compact"/>
              <w:jc w:val="left"/>
            </w:pPr>
            <w:r>
              <w:t xml:space="preserve">规则库、分类</w:t>
            </w:r>
          </w:p>
        </w:tc>
        <w:tc>
          <w:p>
            <w:pPr>
              <w:pStyle w:val="Compact"/>
              <w:jc w:val="left"/>
            </w:pPr>
            <w:r>
              <w:t xml:space="preserve">分级手册四（一）（二）、附录 A</w:t>
            </w:r>
          </w:p>
        </w:tc>
        <w:tc>
          <w:p>
            <w:pPr>
              <w:pStyle w:val="Compact"/>
              <w:jc w:val="left"/>
            </w:pPr>
            <w:r>
              <w:t xml:space="preserve">执行</w:t>
            </w:r>
          </w:p>
        </w:tc>
      </w:tr>
      <w:tr>
        <w:tc>
          <w:p>
            <w:pPr>
              <w:pStyle w:val="Compact"/>
              <w:jc w:val="left"/>
            </w:pPr>
            <w:r>
              <w:t xml:space="preserve">规则定级</w:t>
            </w:r>
          </w:p>
        </w:tc>
        <w:tc>
          <w:p>
            <w:pPr>
              <w:pStyle w:val="Compact"/>
              <w:jc w:val="left"/>
            </w:pPr>
            <w:r>
              <w:t xml:space="preserve">分级手册四（三）、表 4.1–4.4、附录 B、C</w:t>
            </w:r>
          </w:p>
        </w:tc>
        <w:tc>
          <w:p>
            <w:pPr>
              <w:pStyle w:val="Compact"/>
              <w:jc w:val="left"/>
            </w:pPr>
            <w:r>
              <w:t xml:space="preserve">执行</w:t>
            </w:r>
          </w:p>
        </w:tc>
      </w:tr>
      <w:tr>
        <w:tc>
          <w:p>
            <w:pPr>
              <w:pStyle w:val="Compact"/>
              <w:jc w:val="left"/>
            </w:pPr>
            <w:r>
              <w:t xml:space="preserve">场景标注</w:t>
            </w:r>
          </w:p>
        </w:tc>
        <w:tc>
          <w:p>
            <w:pPr>
              <w:pStyle w:val="Compact"/>
              <w:jc w:val="left"/>
            </w:pPr>
            <w:r>
              <w:t xml:space="preserve">披露细则 2.7、5.1–5.7；开放目录说明二（三）；注册细则 5.10–5.12</w:t>
            </w:r>
          </w:p>
        </w:tc>
        <w:tc>
          <w:p>
            <w:pPr>
              <w:pStyle w:val="Compact"/>
              <w:jc w:val="left"/>
            </w:pPr>
            <w:r>
              <w:t xml:space="preserve">引用</w:t>
            </w:r>
          </w:p>
        </w:tc>
      </w:tr>
      <w:tr>
        <w:tc>
          <w:p>
            <w:pPr>
              <w:pStyle w:val="Compact"/>
              <w:jc w:val="left"/>
            </w:pPr>
            <w:r>
              <w:t xml:space="preserve">推断风险识别</w:t>
            </w:r>
          </w:p>
        </w:tc>
        <w:tc>
          <w:p>
            <w:pPr>
              <w:pStyle w:val="Compact"/>
              <w:jc w:val="left"/>
            </w:pPr>
            <w:r>
              <w:t xml:space="preserve">分级要素</w:t>
            </w:r>
            <w:r>
              <w:t xml:space="preserve">“</w:t>
            </w:r>
            <w:r>
              <w:t xml:space="preserve">深度</w:t>
            </w:r>
            <w:r>
              <w:t xml:space="preserve">”</w:t>
            </w:r>
            <w:r>
              <w:t xml:space="preserve">；附录 D；附录 E-2；风险手册第 382、330、351、239 项</w:t>
            </w:r>
          </w:p>
        </w:tc>
        <w:tc>
          <w:p>
            <w:pPr>
              <w:pStyle w:val="Compact"/>
              <w:jc w:val="left"/>
            </w:pPr>
            <w:r>
              <w:t xml:space="preserve">把原则性要求变成可计算的方法</w:t>
            </w:r>
          </w:p>
        </w:tc>
      </w:tr>
      <w:tr>
        <w:tc>
          <w:p>
            <w:pPr>
              <w:pStyle w:val="Compact"/>
              <w:jc w:val="left"/>
            </w:pPr>
            <w:r>
              <w:t xml:space="preserve">取最坏背景</w:t>
            </w:r>
          </w:p>
        </w:tc>
        <w:tc>
          <w:p>
            <w:pPr>
              <w:pStyle w:val="Compact"/>
              <w:jc w:val="left"/>
            </w:pPr>
            <w:r>
              <w:t xml:space="preserve">分级原则</w:t>
            </w:r>
            <w:r>
              <w:t xml:space="preserve">“</w:t>
            </w:r>
            <w:r>
              <w:t xml:space="preserve">从严性</w:t>
            </w:r>
            <w:r>
              <w:t xml:space="preserve">”</w:t>
            </w:r>
          </w:p>
        </w:tc>
        <w:tc>
          <w:p>
            <w:pPr>
              <w:pStyle w:val="Compact"/>
              <w:jc w:val="left"/>
            </w:pPr>
            <w:r>
              <w:t xml:space="preserve">执行</w:t>
            </w:r>
          </w:p>
        </w:tc>
      </w:tr>
      <w:tr>
        <w:tc>
          <w:p>
            <w:pPr>
              <w:pStyle w:val="Compact"/>
              <w:jc w:val="left"/>
            </w:pPr>
            <w:r>
              <w:t xml:space="preserve">上调最少</w:t>
            </w:r>
          </w:p>
        </w:tc>
        <w:tc>
          <w:p>
            <w:pPr>
              <w:pStyle w:val="Compact"/>
              <w:jc w:val="left"/>
            </w:pPr>
            <w:r>
              <w:t xml:space="preserve">分级原则</w:t>
            </w:r>
            <w:r>
              <w:t xml:space="preserve">“</w:t>
            </w:r>
            <w:r>
              <w:t xml:space="preserve">合理性：避免过度定级</w:t>
            </w:r>
            <w:r>
              <w:t xml:space="preserve">”</w:t>
            </w:r>
          </w:p>
        </w:tc>
        <w:tc>
          <w:p>
            <w:pPr>
              <w:pStyle w:val="Compact"/>
              <w:jc w:val="left"/>
            </w:pPr>
            <w:r>
              <w:t xml:space="preserve">执行</w:t>
            </w:r>
          </w:p>
        </w:tc>
      </w:tr>
      <w:tr>
        <w:tc>
          <w:p>
            <w:pPr>
              <w:pStyle w:val="Compact"/>
              <w:jc w:val="left"/>
            </w:pPr>
            <w:r>
              <w:t xml:space="preserve">等级—可见范围</w:t>
            </w:r>
          </w:p>
        </w:tc>
        <w:tc>
          <w:p>
            <w:pPr>
              <w:pStyle w:val="Compact"/>
              <w:jc w:val="left"/>
            </w:pPr>
            <w:r>
              <w:t xml:space="preserve">表 4.1–4.3 各级共享开放口径</w:t>
            </w:r>
          </w:p>
        </w:tc>
        <w:tc>
          <w:p>
            <w:pPr>
              <w:pStyle w:val="Compact"/>
              <w:jc w:val="left"/>
            </w:pPr>
            <w:r>
              <w:t xml:space="preserve">引用</w:t>
            </w:r>
          </w:p>
        </w:tc>
      </w:tr>
      <w:tr>
        <w:tc>
          <w:p>
            <w:pPr>
              <w:pStyle w:val="Compact"/>
              <w:jc w:val="left"/>
            </w:pPr>
            <w:r>
              <w:t xml:space="preserve">建议等级 + 审批</w:t>
            </w:r>
          </w:p>
        </w:tc>
        <w:tc>
          <w:p>
            <w:pPr>
              <w:pStyle w:val="Compact"/>
              <w:jc w:val="left"/>
            </w:pPr>
            <w:r>
              <w:t xml:space="preserve">分级手册四（四）（五）</w:t>
            </w:r>
          </w:p>
        </w:tc>
        <w:tc>
          <w:p>
            <w:pPr>
              <w:pStyle w:val="Compact"/>
              <w:jc w:val="left"/>
            </w:pPr>
            <w:r>
              <w:t xml:space="preserve">执行</w:t>
            </w:r>
          </w:p>
        </w:tc>
      </w:tr>
      <w:tr>
        <w:tc>
          <w:p>
            <w:pPr>
              <w:pStyle w:val="Compact"/>
              <w:jc w:val="left"/>
            </w:pPr>
            <w:r>
              <w:t xml:space="preserve">4、5 级只出申报建议</w:t>
            </w:r>
          </w:p>
        </w:tc>
        <w:tc>
          <w:p>
            <w:pPr>
              <w:pStyle w:val="Compact"/>
              <w:jc w:val="left"/>
            </w:pPr>
            <w:r>
              <w:t xml:space="preserve">“</w:t>
            </w:r>
            <w:r>
              <w:t xml:space="preserve">按上级部委、行业主管单位、属地政府要求识别、申报重要数据及核心数据</w:t>
            </w:r>
            <w:r>
              <w:t xml:space="preserve">”</w:t>
            </w:r>
          </w:p>
        </w:tc>
        <w:tc>
          <w:p>
            <w:pPr>
              <w:pStyle w:val="Compact"/>
              <w:jc w:val="left"/>
            </w:pPr>
            <w:r>
              <w:t xml:space="preserve">执行</w:t>
            </w:r>
          </w:p>
        </w:tc>
      </w:tr>
      <w:tr>
        <w:tc>
          <w:p>
            <w:pPr>
              <w:pStyle w:val="Compact"/>
              <w:jc w:val="left"/>
            </w:pPr>
            <w:r>
              <w:t xml:space="preserve">动态复评</w:t>
            </w:r>
          </w:p>
        </w:tc>
        <w:tc>
          <w:p>
            <w:pPr>
              <w:pStyle w:val="Compact"/>
              <w:jc w:val="left"/>
            </w:pPr>
            <w:r>
              <w:t xml:space="preserve">分级手册四（七）、附录 E；风险手册第 138、146、154 项</w:t>
            </w:r>
          </w:p>
        </w:tc>
        <w:tc>
          <w:p>
            <w:pPr>
              <w:pStyle w:val="Compact"/>
              <w:jc w:val="left"/>
            </w:pPr>
            <w:r>
              <w:t xml:space="preserve">执行并具体化</w:t>
            </w:r>
          </w:p>
        </w:tc>
      </w:tr>
    </w:tbl>
    <w:p>
      <w:pPr>
        <w:pStyle w:val="Heading3"/>
      </w:pPr>
      <w:bookmarkStart w:id="52" w:name="可能的冲突点与处理"/>
      <w:r>
        <w:t xml:space="preserve">6.2 可能的冲突点与处理</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可能的冲突</w:t>
            </w:r>
          </w:p>
        </w:tc>
        <w:tc>
          <w:tcPr>
            <w:tcBorders>
              <w:bottom w:val="single"/>
            </w:tcBorders>
            <w:vAlign w:val="bottom"/>
          </w:tcPr>
          <w:p>
            <w:pPr>
              <w:pStyle w:val="Compact"/>
              <w:jc w:val="left"/>
            </w:pPr>
            <w:r>
              <w:t xml:space="preserve">处理</w:t>
            </w:r>
          </w:p>
        </w:tc>
      </w:tr>
      <w:tr>
        <w:tc>
          <w:p>
            <w:pPr>
              <w:pStyle w:val="Compact"/>
              <w:jc w:val="left"/>
            </w:pPr>
            <w:r>
              <w:t xml:space="preserve">师兄四级 vs 南网五级</w:t>
            </w:r>
          </w:p>
        </w:tc>
        <w:tc>
          <w:p>
            <w:pPr>
              <w:pStyle w:val="Compact"/>
              <w:jc w:val="left"/>
            </w:pPr>
            <w:r>
              <w:t xml:space="preserve">全部改为五级；</w:t>
            </w:r>
            <w:r>
              <w:t xml:space="preserve">“</w:t>
            </w:r>
            <w:r>
              <w:t xml:space="preserve">公开</w:t>
            </w:r>
            <w:r>
              <w:t xml:space="preserve">”</w:t>
            </w:r>
            <w:r>
              <w:t xml:space="preserve">不再是等级，而是 1 级数据的开放方式</w:t>
            </w:r>
          </w:p>
        </w:tc>
      </w:tr>
      <w:tr>
        <w:tc>
          <w:p>
            <w:pPr>
              <w:pStyle w:val="Compact"/>
              <w:jc w:val="left"/>
            </w:pPr>
            <w:r>
              <w:t xml:space="preserve">算法定级 vs 审批定级</w:t>
            </w:r>
          </w:p>
        </w:tc>
        <w:tc>
          <w:p>
            <w:pPr>
              <w:pStyle w:val="Compact"/>
              <w:jc w:val="left"/>
            </w:pPr>
            <w:r>
              <w:t xml:space="preserve">算法只出建议等级和证据</w:t>
            </w:r>
          </w:p>
        </w:tc>
      </w:tr>
      <w:tr>
        <w:tc>
          <w:p>
            <w:pPr>
              <w:pStyle w:val="Compact"/>
              <w:jc w:val="left"/>
            </w:pPr>
            <w:r>
              <w:t xml:space="preserve">算法给出重要/核心数据</w:t>
            </w:r>
          </w:p>
        </w:tc>
        <w:tc>
          <w:p>
            <w:pPr>
              <w:pStyle w:val="Compact"/>
              <w:jc w:val="left"/>
            </w:pPr>
            <w:r>
              <w:t xml:space="preserve">上限 3 级，其上只出申报建议</w:t>
            </w:r>
          </w:p>
        </w:tc>
      </w:tr>
      <w:tr>
        <w:tc>
          <w:p>
            <w:pPr>
              <w:pStyle w:val="Compact"/>
              <w:jc w:val="left"/>
            </w:pPr>
            <w:r>
              <w:t xml:space="preserve">算法降低规则等级</w:t>
            </w:r>
          </w:p>
        </w:tc>
        <w:tc>
          <w:p>
            <w:pPr>
              <w:pStyle w:val="Compact"/>
              <w:jc w:val="left"/>
            </w:pPr>
            <w:r>
              <w:t xml:space="preserve">硬约束禁止；降级只走南网允许的重新分级情形</w:t>
            </w:r>
          </w:p>
        </w:tc>
      </w:tr>
      <w:tr>
        <w:tc>
          <w:p>
            <w:pPr>
              <w:pStyle w:val="Compact"/>
              <w:jc w:val="left"/>
            </w:pPr>
            <w:r>
              <w:t xml:space="preserve">上调法定必须公开的字段</w:t>
            </w:r>
          </w:p>
        </w:tc>
        <w:tc>
          <w:p>
            <w:pPr>
              <w:pStyle w:val="Compact"/>
              <w:jc w:val="left"/>
            </w:pPr>
            <w:r>
              <w:t xml:space="preserve">锁定，放进公开基底</w:t>
            </w:r>
          </w:p>
        </w:tc>
      </w:tr>
      <w:tr>
        <w:tc>
          <w:p>
            <w:pPr>
              <w:pStyle w:val="Compact"/>
              <w:jc w:val="left"/>
            </w:pPr>
            <w:r>
              <w:t xml:space="preserve">可用性成本进入定级</w:t>
            </w:r>
          </w:p>
        </w:tc>
        <w:tc>
          <w:p>
            <w:pPr>
              <w:pStyle w:val="Compact"/>
              <w:jc w:val="left"/>
            </w:pPr>
            <w:r>
              <w:t xml:space="preserve">只用于在</w:t>
            </w:r>
            <w:r>
              <w:rPr>
                <w:b/>
              </w:rPr>
              <w:t xml:space="preserve">同样合规</w:t>
            </w:r>
            <w:r>
              <w:t xml:space="preserve">的方案之间选上调最少的，依据是</w:t>
            </w:r>
            <w:r>
              <w:t xml:space="preserve">“</w:t>
            </w:r>
            <w:r>
              <w:t xml:space="preserve">合理性</w:t>
            </w:r>
            <w:r>
              <w:t xml:space="preserve">”</w:t>
            </w:r>
            <w:r>
              <w:t xml:space="preserve">原则；不能用来抵消风险</w:t>
            </w:r>
          </w:p>
        </w:tc>
      </w:tr>
      <w:tr>
        <w:tc>
          <w:p>
            <w:pPr>
              <w:pStyle w:val="Compact"/>
              <w:jc w:val="left"/>
            </w:pPr>
            <w:r>
              <w:t xml:space="preserve">等级随运行工况逐时变化</w:t>
            </w:r>
          </w:p>
        </w:tc>
        <w:tc>
          <w:p>
            <w:pPr>
              <w:pStyle w:val="Compact"/>
              <w:jc w:val="left"/>
            </w:pPr>
            <w:r>
              <w:t xml:space="preserve">不采用；分工况评估取最坏，复评由事件触发</w:t>
            </w:r>
          </w:p>
        </w:tc>
      </w:tr>
      <w:tr>
        <w:tc>
          <w:p>
            <w:pPr>
              <w:pStyle w:val="Compact"/>
              <w:jc w:val="left"/>
            </w:pPr>
            <w:r>
              <w:t xml:space="preserve">FP-Growth 支持度定级</w:t>
            </w:r>
          </w:p>
        </w:tc>
        <w:tc>
          <w:p>
            <w:pPr>
              <w:pStyle w:val="Compact"/>
              <w:jc w:val="left"/>
            </w:pPr>
            <w:r>
              <w:t xml:space="preserve">删除；如需保留师兄内容，只作为</w:t>
            </w:r>
            <w:r>
              <w:t xml:space="preserve">“</w:t>
            </w:r>
            <w:r>
              <w:t xml:space="preserve">哪些字段常被一起拿到</w:t>
            </w:r>
            <w:r>
              <w:t xml:space="preserve">”</w:t>
            </w:r>
            <w:r>
              <w:t xml:space="preserve">的统计，供扫描排优先级，不产生等级</w:t>
            </w:r>
          </w:p>
        </w:tc>
      </w:tr>
      <w:tr>
        <w:tc>
          <w:p>
            <w:pPr>
              <w:pStyle w:val="Compact"/>
              <w:jc w:val="left"/>
            </w:pPr>
            <w:r>
              <w:t xml:space="preserve">自设阈值</w:t>
            </w:r>
          </w:p>
        </w:tc>
        <w:tc>
          <w:p>
            <w:pPr>
              <w:pStyle w:val="Compact"/>
              <w:jc w:val="left"/>
            </w:pPr>
            <w:r>
              <w:t xml:space="preserve">泄露线由目标主管部门定，写入规则库</w:t>
            </w:r>
          </w:p>
        </w:tc>
      </w:tr>
      <w:tr>
        <w:tc>
          <w:p>
            <w:pPr>
              <w:pStyle w:val="Compact"/>
              <w:jc w:val="left"/>
            </w:pPr>
            <w:r>
              <w:t xml:space="preserve">推断风险覆盖范围</w:t>
            </w:r>
          </w:p>
        </w:tc>
        <w:tc>
          <w:p>
            <w:pPr>
              <w:pStyle w:val="Compact"/>
              <w:jc w:val="left"/>
            </w:pPr>
            <w:r>
              <w:t xml:space="preserve">只影响泄露/非法获取维度，只抬高不降低；篡改、破坏维度仍按规则等级</w:t>
            </w:r>
          </w:p>
        </w:tc>
      </w:tr>
    </w:tbl>
    <w:p>
      <w:r>
        <w:pict>
          <v:rect style="width:0;height:1.5pt" o:hralign="center" o:hrstd="t" o:hr="t"/>
        </w:pict>
      </w:r>
    </w:p>
    <w:p>
      <w:pPr>
        <w:pStyle w:val="Heading2"/>
      </w:pPr>
      <w:bookmarkStart w:id="53" w:name="需要补的验证"/>
      <w:r>
        <w:t xml:space="preserve">7 需要补的验证</w:t>
      </w:r>
      <w:bookmarkEnd w:id="53"/>
    </w:p>
    <w:p>
      <w:pPr>
        <w:pStyle w:val="FirstParagraph"/>
      </w:pPr>
      <w:r>
        <w:t xml:space="preserve">等级一致性优化是新表述，交付前要有自己的实验依据。现有数据和真值表可以直接复用，不需要新采数据。</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做法</w:t>
            </w:r>
          </w:p>
        </w:tc>
        <w:tc>
          <w:tcPr>
            <w:tcBorders>
              <w:bottom w:val="single"/>
            </w:tcBorders>
            <w:vAlign w:val="bottom"/>
          </w:tcPr>
          <w:p>
            <w:pPr>
              <w:pStyle w:val="Compact"/>
              <w:jc w:val="left"/>
            </w:pPr>
            <w:r>
              <w:t xml:space="preserve">判据</w:t>
            </w:r>
          </w:p>
        </w:tc>
      </w:tr>
      <w:tr>
        <w:tc>
          <w:p>
            <w:pPr>
              <w:pStyle w:val="Compact"/>
              <w:jc w:val="left"/>
            </w:pPr>
            <w:r>
              <w:t xml:space="preserve">E1</w:t>
            </w:r>
          </w:p>
        </w:tc>
        <w:tc>
          <w:p>
            <w:pPr>
              <w:pStyle w:val="Compact"/>
              <w:jc w:val="left"/>
            </w:pPr>
            <w:r>
              <w:t xml:space="preserve">一致性优化的效果</w:t>
            </w:r>
          </w:p>
        </w:tc>
        <w:tc>
          <w:p>
            <w:pPr>
              <w:pStyle w:val="Compact"/>
              <w:jc w:val="left"/>
            </w:pPr>
            <w:r>
              <w:t xml:space="preserve">在 RTS-GMLC、NEM、PJM、CAISO 上按披露层级给字段设规则等级和角色，用已有的重训真值表，比较方案甲、贪心、GRPO、小规模精确最优</w:t>
            </w:r>
          </w:p>
        </w:tc>
        <w:tc>
          <w:p>
            <w:pPr>
              <w:pStyle w:val="Compact"/>
              <w:jc w:val="left"/>
            </w:pPr>
            <w:r>
              <w:t xml:space="preserve">上调级次、过度定级比例、是否达到一致</w:t>
            </w:r>
          </w:p>
        </w:tc>
      </w:tr>
      <w:tr>
        <w:tc>
          <w:p>
            <w:pPr>
              <w:pStyle w:val="Compact"/>
              <w:jc w:val="left"/>
            </w:pPr>
            <w:r>
              <w:t xml:space="preserve">E2</w:t>
            </w:r>
          </w:p>
        </w:tc>
        <w:tc>
          <w:p>
            <w:pPr>
              <w:pStyle w:val="Compact"/>
              <w:jc w:val="left"/>
            </w:pPr>
            <w:r>
              <w:t xml:space="preserve">估计值代替真值</w:t>
            </w:r>
          </w:p>
        </w:tc>
        <w:tc>
          <w:p>
            <w:pPr>
              <w:pStyle w:val="Compact"/>
              <w:jc w:val="left"/>
            </w:pPr>
            <w:r>
              <w:t xml:space="preserve">用通用模型估计值做优化，再用真值检查残余越线组合</w:t>
            </w:r>
          </w:p>
        </w:tc>
        <w:tc>
          <w:p>
            <w:pPr>
              <w:pStyle w:val="Compact"/>
              <w:jc w:val="left"/>
            </w:pPr>
            <w:r>
              <w:t xml:space="preserve">残余比例；认证后是否归零</w:t>
            </w:r>
          </w:p>
        </w:tc>
      </w:tr>
      <w:tr>
        <w:tc>
          <w:p>
            <w:pPr>
              <w:pStyle w:val="Compact"/>
              <w:jc w:val="left"/>
            </w:pPr>
            <w:r>
              <w:t xml:space="preserve">E3</w:t>
            </w:r>
          </w:p>
        </w:tc>
        <w:tc>
          <w:p>
            <w:pPr>
              <w:pStyle w:val="Compact"/>
              <w:jc w:val="left"/>
            </w:pPr>
            <w:r>
              <w:t xml:space="preserve">GRPO 对比贪心</w:t>
            </w:r>
          </w:p>
        </w:tc>
        <w:tc>
          <w:p>
            <w:pPr>
              <w:pStyle w:val="Compact"/>
              <w:jc w:val="left"/>
            </w:pPr>
            <w:r>
              <w:t xml:space="preserve">代价均匀/不均匀、单目标/多目标、多角色三种设置</w:t>
            </w:r>
          </w:p>
        </w:tc>
        <w:tc>
          <w:p>
            <w:pPr>
              <w:pStyle w:val="Compact"/>
              <w:jc w:val="left"/>
            </w:pPr>
            <w:r>
              <w:t xml:space="preserve">GRPO 是否稳定不劣于贪心；若否，以贪心为主方法</w:t>
            </w:r>
          </w:p>
        </w:tc>
      </w:tr>
      <w:tr>
        <w:tc>
          <w:p>
            <w:pPr>
              <w:pStyle w:val="Compact"/>
              <w:jc w:val="left"/>
            </w:pPr>
            <w:r>
              <w:t xml:space="preserve">E4</w:t>
            </w:r>
          </w:p>
        </w:tc>
        <w:tc>
          <w:p>
            <w:pPr>
              <w:pStyle w:val="Compact"/>
              <w:jc w:val="left"/>
            </w:pPr>
            <w:r>
              <w:t xml:space="preserve">参数敏感性</w:t>
            </w:r>
          </w:p>
        </w:tc>
        <w:tc>
          <w:p>
            <w:pPr>
              <w:pStyle w:val="Compact"/>
              <w:jc w:val="left"/>
            </w:pPr>
            <w:r>
              <w:t xml:space="preserve">τ ∈ {0.5, 0.7, 0.9}；K=2 定级后用 K=3 检查残余</w:t>
            </w:r>
          </w:p>
        </w:tc>
        <w:tc>
          <w:p>
            <w:pPr>
              <w:pStyle w:val="Compact"/>
              <w:jc w:val="left"/>
            </w:pPr>
            <w:r>
              <w:t xml:space="preserve">结论随 τ、K 的变化幅度</w:t>
            </w:r>
          </w:p>
        </w:tc>
      </w:tr>
      <w:tr>
        <w:tc>
          <w:p>
            <w:pPr>
              <w:pStyle w:val="Compact"/>
              <w:jc w:val="left"/>
            </w:pPr>
            <w:r>
              <w:t xml:space="preserve">E5</w:t>
            </w:r>
          </w:p>
        </w:tc>
        <w:tc>
          <w:p>
            <w:pPr>
              <w:pStyle w:val="Compact"/>
              <w:jc w:val="left"/>
            </w:pPr>
            <w:r>
              <w:t xml:space="preserve">动态复评</w:t>
            </w:r>
          </w:p>
        </w:tc>
        <w:tc>
          <w:p>
            <w:pPr>
              <w:pStyle w:val="Compact"/>
              <w:jc w:val="left"/>
            </w:pPr>
            <w:r>
              <w:t xml:space="preserve">模拟</w:t>
            </w:r>
            <w:r>
              <w:t xml:space="preserve">“</w:t>
            </w:r>
            <w:r>
              <w:t xml:space="preserve">某字段转为公开</w:t>
            </w:r>
            <w:r>
              <w:t xml:space="preserve">”</w:t>
            </w:r>
            <w:r>
              <w:t xml:space="preserve">“</w:t>
            </w:r>
            <w:r>
              <w:t xml:space="preserve">披露时点到达</w:t>
            </w:r>
            <w:r>
              <w:t xml:space="preserve">”</w:t>
            </w:r>
            <w:r>
              <w:t xml:space="preserve">，从当前等级增量重算</w:t>
            </w:r>
          </w:p>
        </w:tc>
        <w:tc>
          <w:p>
            <w:pPr>
              <w:pStyle w:val="Compact"/>
              <w:jc w:val="left"/>
            </w:pPr>
            <w:r>
              <w:t xml:space="preserve">等级变动数量、计算时间</w:t>
            </w:r>
          </w:p>
        </w:tc>
      </w:tr>
      <w:tr>
        <w:tc>
          <w:p>
            <w:pPr>
              <w:pStyle w:val="Compact"/>
              <w:jc w:val="left"/>
            </w:pPr>
            <w:r>
              <w:t xml:space="preserve">E6</w:t>
            </w:r>
          </w:p>
        </w:tc>
        <w:tc>
          <w:p>
            <w:pPr>
              <w:pStyle w:val="Compact"/>
              <w:jc w:val="left"/>
            </w:pPr>
            <w:r>
              <w:t xml:space="preserve">规则库</w:t>
            </w:r>
          </w:p>
        </w:tc>
        <w:tc>
          <w:p>
            <w:pPr>
              <w:pStyle w:val="Compact"/>
              <w:jc w:val="left"/>
            </w:pPr>
            <w:r>
              <w:t xml:space="preserve">在分级手册表 4.1–4.3 的示例上评测大模型 + 检索增强的定级建议</w:t>
            </w:r>
          </w:p>
        </w:tc>
        <w:tc>
          <w:p>
            <w:pPr>
              <w:pStyle w:val="Compact"/>
              <w:jc w:val="left"/>
            </w:pPr>
            <w:r>
              <w:t xml:space="preserve">与手册示例等级的一致率</w:t>
            </w:r>
          </w:p>
        </w:tc>
      </w:tr>
    </w:tbl>
    <w:p>
      <w:pPr>
        <w:pStyle w:val="BodyText"/>
      </w:pPr>
      <w:r>
        <w:t xml:space="preserve">已有的相关依据（口径不同，仅供参考）：按估计的 M⁽²⁾ 贪心移除字段并重算，剩余越线组合 0.3–1.6%，比真值最优多移除不超过 1.9 个字段；公开一个字段后，PJM 在 τ=0.7 下越线字段由 13 个增至 21 个，说明基底变化确实需要触发复评。</w:t>
      </w:r>
    </w:p>
    <w:p>
      <w:r>
        <w:pict>
          <v:rect style="width:0;height:1.5pt" o:hralign="center" o:hrstd="t" o:hr="t"/>
        </w:pict>
      </w:r>
    </w:p>
    <w:p>
      <w:pPr>
        <w:pStyle w:val="Heading2"/>
      </w:pPr>
      <w:bookmarkStart w:id="54" w:name="需要南网确认的事项与试点"/>
      <w:r>
        <w:t xml:space="preserve">8 需要南网确认的事项与试点</w:t>
      </w:r>
      <w:bookmarkEnd w:id="54"/>
    </w:p>
    <w:p>
      <w:pPr>
        <w:pStyle w:val="FirstParagraph"/>
      </w:pPr>
      <w:r>
        <w:rPr>
          <w:b/>
        </w:rPr>
        <w:t xml:space="preserve">需确认</w:t>
      </w:r>
      <w:r>
        <w:t xml:space="preserve">：</w:t>
      </w:r>
      <w:r>
        <w:t xml:space="preserve"> </w:t>
      </w:r>
      <w:r>
        <w:t xml:space="preserve">1. 敏感目标清单及各自的泄露线 τ_y；</w:t>
      </w:r>
      <w:r>
        <w:t xml:space="preserve"> </w:t>
      </w:r>
      <w:r>
        <w:t xml:space="preserve">2. 角色与可见层级表（3.1 节的默认设定是否成立，2 级与 3 级对外的区分）；</w:t>
      </w:r>
      <w:r>
        <w:t xml:space="preserve"> </w:t>
      </w:r>
      <w:r>
        <w:t xml:space="preserve">3. 法定公开字段清单（披露细则 2026 版生效后的口径）；</w:t>
      </w:r>
      <w:r>
        <w:t xml:space="preserve"> </w:t>
      </w:r>
      <w:r>
        <w:t xml:space="preserve">4. 采用最小口径还是保守口径；</w:t>
      </w:r>
      <w:r>
        <w:t xml:space="preserve"> </w:t>
      </w:r>
      <w:r>
        <w:t xml:space="preserve">5. 上调代价 w_i 的来源；</w:t>
      </w:r>
      <w:r>
        <w:t xml:space="preserve"> </w:t>
      </w:r>
      <w:r>
        <w:t xml:space="preserve">6. 背景预算 K（建议 2）。</w:t>
      </w:r>
    </w:p>
    <w:p>
      <w:pPr>
        <w:pStyle w:val="BodyText"/>
      </w:pPr>
      <w:r>
        <w:rPr>
          <w:b/>
        </w:rPr>
        <w:t xml:space="preserve">试点建议</w:t>
      </w:r>
      <w:r>
        <w:t xml:space="preserve">：先做系统运行域（开放目录 39 项及跨域 3 项）与市场披露字段，目标取发电企业特定信息（机组实际出力与发电量、申报信息、燃料存储）和 D+1 才披露的运行信息。需要南网提供至少一年、按披露粒度的字段级历史样本。阶段：规则库与场景表（只依赖文件）→ 数据接入与副本合并 → 扫描与认证 → 等级优化与证据 → 业务部门审核。</w:t>
      </w:r>
    </w:p>
    <w:p>
      <w:r>
        <w:pict>
          <v:rect style="width:0;height:1.5pt" o:hralign="center" o:hrstd="t" o:hr="t"/>
        </w:pict>
      </w:r>
    </w:p>
    <w:p>
      <w:pPr>
        <w:pStyle w:val="Heading2"/>
      </w:pPr>
      <w:bookmarkStart w:id="55" w:name="边界"/>
      <w:r>
        <w:t xml:space="preserve">9 边界</w:t>
      </w:r>
      <w:bookmarkEnd w:id="55"/>
    </w:p>
    <w:p>
      <w:pPr>
        <w:pStyle w:val="Compact"/>
        <w:numPr>
          <w:numId w:val="1003"/>
          <w:ilvl w:val="0"/>
        </w:numPr>
      </w:pPr>
      <w:r>
        <w:t xml:space="preserve">泄露线是政策参数，同一套证据在 τ=0.5 与 0.9 下结论差别很大。</w:t>
      </w:r>
    </w:p>
    <w:p>
      <w:pPr>
        <w:pStyle w:val="Compact"/>
        <w:numPr>
          <w:numId w:val="1003"/>
          <w:ilvl w:val="0"/>
        </w:numPr>
      </w:pPr>
      <w:r>
        <w:t xml:space="preserve">结论相对于所选攻击者族成立；表格基础模型（如 TabPFN）在部分数据上更强，建议纳入认证用的攻击者族。</w:t>
      </w:r>
    </w:p>
    <w:p>
      <w:pPr>
        <w:pStyle w:val="Compact"/>
        <w:numPr>
          <w:numId w:val="1003"/>
          <w:ilvl w:val="0"/>
        </w:numPr>
      </w:pPr>
      <w:r>
        <w:t xml:space="preserve">K=2 之外仍有少量更高阶组合，用 K=3 检查并报告残余。</w:t>
      </w:r>
    </w:p>
    <w:p>
      <w:pPr>
        <w:pStyle w:val="Compact"/>
        <w:numPr>
          <w:numId w:val="1003"/>
          <w:ilvl w:val="0"/>
        </w:numPr>
      </w:pPr>
      <w:r>
        <w:t xml:space="preserve">M⁽ᴷ⁾ 是最大值统计量，小样本下偏高；定级依据应是认证值。</w:t>
      </w:r>
    </w:p>
    <w:p>
      <w:pPr>
        <w:pStyle w:val="Compact"/>
        <w:numPr>
          <w:numId w:val="1003"/>
          <w:ilvl w:val="0"/>
        </w:numPr>
      </w:pPr>
      <w:r>
        <w:t xml:space="preserve">目前验证充分的是连续数值目标；离散和结构目标需要换对应的 V，未在南网场景验证。</w:t>
      </w:r>
    </w:p>
    <w:p>
      <w:pPr>
        <w:pStyle w:val="Compact"/>
        <w:numPr>
          <w:numId w:val="1003"/>
          <w:ilvl w:val="0"/>
        </w:numPr>
      </w:pPr>
      <w:r>
        <w:t xml:space="preserve">等级一致性优化未做实验（第 7 节）；它在数学上是覆盖型问题，可行解和保守上界是确定的，GRPO 能否优于贪心没有证据。</w:t>
      </w:r>
    </w:p>
    <w:p>
      <w:r>
        <w:pict>
          <v:rect style="width:0;height:1.5pt" o:hralign="center" o:hrstd="t" o:hr="t"/>
        </w:pict>
      </w:r>
    </w:p>
    <w:p>
      <w:pPr>
        <w:pStyle w:val="Heading2"/>
      </w:pPr>
      <w:bookmarkStart w:id="56" w:name="版本说明相对-v1"/>
      <w:r>
        <w:t xml:space="preserve">版本说明（相对 V1）</w:t>
      </w:r>
      <w:bookmarkEnd w:id="56"/>
    </w:p>
    <w:p>
      <w:pPr>
        <w:pStyle w:val="Compact"/>
        <w:numPr>
          <w:numId w:val="1004"/>
          <w:ilvl w:val="0"/>
        </w:numPr>
      </w:pPr>
      <w:r>
        <w:t xml:space="preserve">范围收到分类分级：去掉开放处置菜单、扣留、风险评级矩阵换算、最小不安全组合的概念和定理。</w:t>
      </w:r>
    </w:p>
    <w:p>
      <w:pPr>
        <w:pStyle w:val="Compact"/>
        <w:numPr>
          <w:numId w:val="1004"/>
          <w:ilvl w:val="0"/>
        </w:numPr>
      </w:pPr>
      <w:r>
        <w:t xml:space="preserve">GRPO 从</w:t>
      </w:r>
      <w:r>
        <w:t xml:space="preserve">“</w:t>
      </w:r>
      <w:r>
        <w:t xml:space="preserve">处置层</w:t>
      </w:r>
      <w:r>
        <w:t xml:space="preserve">”</w:t>
      </w:r>
      <w:r>
        <w:t xml:space="preserve">移回定级层，问题重述为等级一致性优化；新增</w:t>
      </w:r>
      <w:r>
        <w:t xml:space="preserve">“</w:t>
      </w:r>
      <w:r>
        <w:t xml:space="preserve">等级—可见范围—背景—风险</w:t>
      </w:r>
      <w:r>
        <w:t xml:space="preserve">”</w:t>
      </w:r>
      <w:r>
        <w:t xml:space="preserve">的耦合和最小/保守两种口径。</w:t>
      </w:r>
    </w:p>
    <w:p>
      <w:pPr>
        <w:pStyle w:val="Compact"/>
        <w:numPr>
          <w:numId w:val="1004"/>
          <w:ilvl w:val="0"/>
        </w:numPr>
      </w:pPr>
      <w:r>
        <w:t xml:space="preserve">上调依据由</w:t>
      </w:r>
      <w:r>
        <w:t xml:space="preserve">“</w:t>
      </w:r>
      <w:r>
        <w:t xml:space="preserve">关键字段继承目标等级</w:t>
      </w:r>
      <w:r>
        <w:t xml:space="preserve">”</w:t>
      </w:r>
      <w:r>
        <w:t xml:space="preserve">改为</w:t>
      </w:r>
      <w:r>
        <w:t xml:space="preserve">“</w:t>
      </w:r>
      <w:r>
        <w:t xml:space="preserve">一致性条件 + 上调最少</w:t>
      </w:r>
      <w:r>
        <w:t xml:space="preserve">”</w:t>
      </w:r>
      <w:r>
        <w:t xml:space="preserve">；V1 的继承规则相当于本版的保守口径。</w:t>
      </w:r>
    </w:p>
    <w:p>
      <w:pPr>
        <w:pStyle w:val="Compact"/>
        <w:numPr>
          <w:numId w:val="1004"/>
          <w:ilvl w:val="0"/>
        </w:numPr>
      </w:pPr>
      <w:r>
        <w:t xml:space="preserve">关联图由串联第一级改为并联；FP-Growth 不再保留为必选模块。</w:t>
      </w:r>
    </w:p>
    <w:p>
      <w:pPr>
        <w:pStyle w:val="Compact"/>
        <w:numPr>
          <w:numId w:val="1004"/>
          <w:ilvl w:val="0"/>
        </w:numPr>
      </w:pPr>
      <w:r>
        <w:t xml:space="preserve">新增三版体系对照图、冲突检查表、验证计划、需南网确认事项。</w:t>
      </w:r>
    </w:p>
    <w:p>
      <w:pPr>
        <w:pStyle w:val="Heading1"/>
      </w:pPr>
      <w:bookmarkStart w:id="57" w:name="师兄毕业论文中的分类分级内容梳理"/>
      <w:r>
        <w:t xml:space="preserve">01 师兄毕业论文中的分类分级内容梳理</w:t>
      </w:r>
      <w:bookmarkEnd w:id="57"/>
    </w:p>
    <w:p>
      <w:pPr>
        <w:pStyle w:val="BlockText"/>
      </w:pPr>
      <w:r>
        <w:t xml:space="preserve">论文：邢之熠，《面向推断泄露威胁的电力数据风险识别与分级治理方法研究》，西安交通大学硕士学位论文，2026 年 4 月（答辩 2026-05-20）。</w:t>
      </w:r>
      <w:r>
        <w:t xml:space="preserve"> </w:t>
      </w:r>
      <w:r>
        <w:t xml:space="preserve">本文梳理指定的</w:t>
      </w:r>
      <w:r>
        <w:t xml:space="preserve"> </w:t>
      </w:r>
      <w:r>
        <w:rPr>
          <w:b/>
        </w:rPr>
        <w:t xml:space="preserve">3.1、3.4.2、第 4 章</w:t>
      </w:r>
      <w:r>
        <w:t xml:space="preserve">；为了讲清第 4 章的来历，顺带交代它依赖的</w:t>
      </w:r>
      <w:r>
        <w:t xml:space="preserve"> </w:t>
      </w:r>
      <w:r>
        <w:rPr>
          <w:b/>
        </w:rPr>
        <w:t xml:space="preserve">2.3 节</w:t>
      </w:r>
      <w:r>
        <w:t xml:space="preserve">（分级理论框架）和紧接 3.4.2 的</w:t>
      </w:r>
      <w:r>
        <w:t xml:space="preserve"> </w:t>
      </w:r>
      <w:r>
        <w:rPr>
          <w:b/>
        </w:rPr>
        <w:t xml:space="preserve">3.4.3 节</w:t>
      </w:r>
      <w:r>
        <w:t xml:space="preserve">（DNN 验证）。</w:t>
      </w:r>
      <w:r>
        <w:t xml:space="preserve"> </w:t>
      </w:r>
      <w:r>
        <w:t xml:space="preserve">公式按论文原式转写（原文公式是 MathType 对象，已对照渲染页逐个核对）。文末第 5 节是我的评注，单独列出，不混进梳理部分。</w:t>
      </w:r>
    </w:p>
    <w:p>
      <w:r>
        <w:pict>
          <v:rect style="width:0;height:1.5pt" o:hralign="center" o:hrstd="t" o:hr="t"/>
        </w:pict>
      </w:r>
    </w:p>
    <w:p>
      <w:pPr>
        <w:pStyle w:val="Heading2"/>
      </w:pPr>
      <w:bookmarkStart w:id="58" w:name="先看全局这三部分在论文里的位置"/>
      <w:r>
        <w:t xml:space="preserve">0 先看全局：这三部分在论文里的位置</w:t>
      </w:r>
      <w:bookmarkEnd w:id="58"/>
    </w:p>
    <w:p>
      <w:pPr>
        <w:pStyle w:val="FirstParagraph"/>
      </w:pPr>
      <w:r>
        <w:t xml:space="preserve">论文主线是</w:t>
      </w:r>
      <w:r>
        <w:t xml:space="preserve">“</w:t>
      </w:r>
      <w:r>
        <w:rPr>
          <w:b/>
        </w:rPr>
        <w:t xml:space="preserve">关联挖掘 → 推断验证 → 分级治理 → 系统实现</w:t>
      </w:r>
      <w:r>
        <w:t xml:space="preserve">”</w:t>
      </w:r>
      <w:r>
        <w:t xml:space="preserve">（图 1-1）。和分类分级直接相关的是两段：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论文位置</w:t>
            </w:r>
          </w:p>
        </w:tc>
        <w:tc>
          <w:tcPr>
            <w:tcBorders>
              <w:bottom w:val="single"/>
            </w:tcBorders>
            <w:vAlign w:val="bottom"/>
          </w:tcPr>
          <w:p>
            <w:pPr>
              <w:pStyle w:val="Compact"/>
              <w:jc w:val="left"/>
            </w:pPr>
            <w:r>
              <w:t xml:space="preserve">回答的问题</w:t>
            </w:r>
          </w:p>
        </w:tc>
        <w:tc>
          <w:tcPr>
            <w:tcBorders>
              <w:bottom w:val="single"/>
            </w:tcBorders>
            <w:vAlign w:val="bottom"/>
          </w:tcPr>
          <w:p>
            <w:pPr>
              <w:pStyle w:val="Compact"/>
              <w:jc w:val="left"/>
            </w:pPr>
            <w:r>
              <w:t xml:space="preserve">产出</w:t>
            </w:r>
          </w:p>
        </w:tc>
      </w:tr>
      <w:tr>
        <w:tc>
          <w:p>
            <w:pPr>
              <w:pStyle w:val="Compact"/>
              <w:jc w:val="left"/>
            </w:pPr>
            <w:r>
              <w:t xml:space="preserve">3.1 基于多度量关联分析的风险路径发现</w:t>
            </w:r>
          </w:p>
        </w:tc>
        <w:tc>
          <w:p>
            <w:pPr>
              <w:pStyle w:val="Compact"/>
              <w:jc w:val="left"/>
            </w:pPr>
            <w:r>
              <w:t xml:space="preserve">哪些公开字段可能推出哪些敏感字段？</w:t>
            </w:r>
          </w:p>
        </w:tc>
        <w:tc>
          <w:p>
            <w:pPr>
              <w:pStyle w:val="Compact"/>
              <w:jc w:val="left"/>
            </w:pPr>
            <w:r>
              <w:t xml:space="preserve">候选风险边、有向加权</w:t>
            </w:r>
            <w:r>
              <w:rPr>
                <w:b/>
              </w:rPr>
              <w:t xml:space="preserve">风险关联图</w:t>
            </w:r>
            <w:r>
              <w:t xml:space="preserve">、路径强度</w:t>
            </w:r>
          </w:p>
        </w:tc>
      </w:tr>
      <w:tr>
        <w:tc>
          <w:p>
            <w:pPr>
              <w:pStyle w:val="Compact"/>
              <w:jc w:val="left"/>
            </w:pPr>
            <w:r>
              <w:t xml:space="preserve">3.2 / 3.4.3 神经网络量化</w:t>
            </w:r>
          </w:p>
        </w:tc>
        <w:tc>
          <w:p>
            <w:pPr>
              <w:pStyle w:val="Compact"/>
              <w:jc w:val="left"/>
            </w:pPr>
            <w:r>
              <w:t xml:space="preserve">候选关系是否真能被攻击者利用？</w:t>
            </w:r>
          </w:p>
        </w:tc>
        <w:tc>
          <w:p>
            <w:pPr>
              <w:pStyle w:val="Compact"/>
              <w:jc w:val="left"/>
            </w:pPr>
            <w:r>
              <w:t xml:space="preserve">DNN 验证的 R²（阈值 0.7）</w:t>
            </w:r>
          </w:p>
        </w:tc>
      </w:tr>
      <w:tr>
        <w:tc>
          <w:p>
            <w:pPr>
              <w:pStyle w:val="Compact"/>
              <w:jc w:val="left"/>
            </w:pPr>
            <w:r>
              <w:t xml:space="preserve">3.4.2 关联分析实验结果</w:t>
            </w:r>
          </w:p>
        </w:tc>
        <w:tc>
          <w:p>
            <w:pPr>
              <w:pStyle w:val="Compact"/>
              <w:jc w:val="left"/>
            </w:pPr>
            <w:r>
              <w:t xml:space="preserve">上述筛选在 IEEE 39 节点和 PJM 数据上的表现</w:t>
            </w:r>
          </w:p>
        </w:tc>
        <w:tc>
          <w:p>
            <w:pPr>
              <w:pStyle w:val="Compact"/>
              <w:jc w:val="left"/>
            </w:pPr>
            <w:r>
              <w:t xml:space="preserve">关联矩阵、13 组高关联字段对</w:t>
            </w:r>
          </w:p>
        </w:tc>
      </w:tr>
      <w:tr>
        <w:tc>
          <w:p>
            <w:pPr>
              <w:pStyle w:val="Compact"/>
              <w:jc w:val="left"/>
            </w:pPr>
            <w:r>
              <w:t xml:space="preserve">4.1 大模型 + 频繁模式的初步分级</w:t>
            </w:r>
          </w:p>
        </w:tc>
        <w:tc>
          <w:p>
            <w:pPr>
              <w:pStyle w:val="Compact"/>
              <w:jc w:val="left"/>
            </w:pPr>
            <w:r>
              <w:t xml:space="preserve">如何得到初始等级？</w:t>
            </w:r>
          </w:p>
        </w:tc>
        <w:tc>
          <w:p>
            <w:pPr>
              <w:pStyle w:val="Compact"/>
              <w:jc w:val="left"/>
            </w:pPr>
            <w:r>
              <w:t xml:space="preserve">结构化规则库、对象级初始等级（四级）</w:t>
            </w:r>
          </w:p>
        </w:tc>
      </w:tr>
      <w:tr>
        <w:tc>
          <w:p>
            <w:pPr>
              <w:pStyle w:val="Compact"/>
              <w:jc w:val="left"/>
            </w:pPr>
            <w:r>
              <w:t xml:space="preserve">4.2 强化学习动态更新</w:t>
            </w:r>
          </w:p>
        </w:tc>
        <w:tc>
          <w:p>
            <w:pPr>
              <w:pStyle w:val="Compact"/>
              <w:jc w:val="left"/>
            </w:pPr>
            <w:r>
              <w:t xml:space="preserve">等级如何随推断风险调整？</w:t>
            </w:r>
          </w:p>
        </w:tc>
        <w:tc>
          <w:p>
            <w:pPr>
              <w:pStyle w:val="Compact"/>
              <w:jc w:val="left"/>
            </w:pPr>
            <w:r>
              <w:t xml:space="preserve">GRPO 策略给出的每个字段等级</w:t>
            </w:r>
          </w:p>
        </w:tc>
      </w:tr>
      <w:tr>
        <w:tc>
          <w:p>
            <w:pPr>
              <w:pStyle w:val="Compact"/>
              <w:jc w:val="left"/>
            </w:pPr>
            <w:r>
              <w:t xml:space="preserve">4.3 实验</w:t>
            </w:r>
          </w:p>
        </w:tc>
        <w:tc>
          <w:p>
            <w:pPr>
              <w:pStyle w:val="Compact"/>
              <w:jc w:val="left"/>
            </w:pPr>
            <w:r>
              <w:t xml:space="preserve">以上各步效果</w:t>
            </w:r>
          </w:p>
        </w:tc>
        <w:tc>
          <w:p>
            <w:pPr>
              <w:pStyle w:val="Compact"/>
              <w:jc w:val="left"/>
            </w:pPr>
            <w:r>
              <w:t xml:space="preserve">抽取准确率、FP-Growth 例子、RL 收敛与效用</w:t>
            </w:r>
          </w:p>
        </w:tc>
      </w:tr>
    </w:tbl>
    <w:p>
      <w:pPr>
        <w:pStyle w:val="CaptionedFigure"/>
      </w:pPr>
      <w:r>
        <w:drawing>
          <wp:inline>
            <wp:extent cx="5334000" cy="2916493"/>
            <wp:effectExtent b="0" l="0" r="0" t="0"/>
            <wp:docPr descr="论文图1-1" title="" id="1" name="Picture"/>
            <a:graphic>
              <a:graphicData uri="http://schemas.openxmlformats.org/drawingml/2006/picture">
                <pic:pic>
                  <pic:nvPicPr>
                    <pic:cNvPr descr="figures/论文图1-1_研究内容框架.png" id="0" name="Picture"/>
                    <pic:cNvPicPr>
                      <a:picLocks noChangeArrowheads="1" noChangeAspect="1"/>
                    </pic:cNvPicPr>
                  </pic:nvPicPr>
                  <pic:blipFill>
                    <a:blip r:embed="rId59"/>
                    <a:stretch>
                      <a:fillRect/>
                    </a:stretch>
                  </pic:blipFill>
                  <pic:spPr bwMode="auto">
                    <a:xfrm>
                      <a:off x="0" y="0"/>
                      <a:ext cx="5334000" cy="2916493"/>
                    </a:xfrm>
                    <a:prstGeom prst="rect">
                      <a:avLst/>
                    </a:prstGeom>
                    <a:noFill/>
                    <a:ln w="9525">
                      <a:noFill/>
                      <a:headEnd/>
                      <a:tailEnd/>
                    </a:ln>
                  </pic:spPr>
                </pic:pic>
              </a:graphicData>
            </a:graphic>
          </wp:inline>
        </w:drawing>
      </w:r>
    </w:p>
    <w:p>
      <w:pPr>
        <w:pStyle w:val="ImageCaption"/>
      </w:pPr>
      <w:r>
        <w:t xml:space="preserve">论文图1-1</w:t>
      </w:r>
    </w:p>
    <w:p>
      <w:r>
        <w:pict>
          <v:rect style="width:0;height:1.5pt" o:hralign="center" o:hrstd="t" o:hr="t"/>
        </w:pict>
      </w:r>
    </w:p>
    <w:p>
      <w:pPr>
        <w:pStyle w:val="Heading2"/>
      </w:pPr>
      <w:bookmarkStart w:id="60" w:name="背景2.3-节的分级理论框架第-4-章的底座"/>
      <w:r>
        <w:t xml:space="preserve">1 背景：2.3 节的分级理论框架（第 4 章的底座）</w:t>
      </w:r>
      <w:bookmarkEnd w:id="60"/>
    </w:p>
    <w:p>
      <w:pPr>
        <w:pStyle w:val="FirstParagraph"/>
      </w:pPr>
      <w:r>
        <w:t xml:space="preserve">论文把分类分级写成</w:t>
      </w:r>
      <w:r>
        <w:t xml:space="preserve">“</w:t>
      </w:r>
      <w:r>
        <w:rPr>
          <w:b/>
        </w:rPr>
        <w:t xml:space="preserve">数据对象识别 → 类别判定 → 风险评估 → 保护映射</w:t>
      </w:r>
      <w:r>
        <w:t xml:space="preserve">”</w:t>
      </w:r>
      <w:r>
        <w:t xml:space="preserve">的统一过程。</w:t>
      </w:r>
    </w:p>
    <w:p>
      <w:pPr>
        <w:pStyle w:val="BodyText"/>
      </w:pPr>
      <w:r>
        <w:rPr>
          <w:b/>
        </w:rPr>
        <w:t xml:space="preserve">分类。</w:t>
      </w:r>
      <w:r>
        <w:t xml:space="preserve"> </w:t>
      </w:r>
      <w:r>
        <w:t xml:space="preserve">对每个数据对象</w:t>
      </w:r>
      <w:r>
        <w:t xml:space="preserve"> </w:t>
      </w:r>
      <m:oMath>
        <m:sSub>
          <m:e>
            <m:r>
              <m:t>d</m:t>
            </m:r>
          </m:e>
          <m:sub>
            <m:r>
              <m:t>i</m:t>
            </m:r>
          </m:sub>
        </m:sSub>
      </m:oMath>
      <w:r>
        <w:t xml:space="preserve"> </w:t>
      </w:r>
      <w:r>
        <w:t xml:space="preserve">构造综合特征</w:t>
      </w:r>
    </w:p>
    <w:p>
      <w:pPr>
        <w:pStyle w:val="BodyText"/>
      </w:pPr>
      <m:oMathPara>
        <m:oMathParaPr>
          <m:jc m:val="center"/>
        </m:oMathParaPr>
        <m:oMath>
          <m:sSub>
            <m:e>
              <m:r>
                <m:t>z</m:t>
              </m:r>
            </m:e>
            <m:sub>
              <m:r>
                <m:t>i</m:t>
              </m:r>
            </m:sub>
          </m:sSub>
          <m:r>
            <m:t>=</m:t>
          </m:r>
          <m:r>
            <m:t>[</m:t>
          </m:r>
          <m:sSubSup>
            <m:e>
              <m:r>
                <m:t>z</m:t>
              </m:r>
            </m:e>
            <m:sub>
              <m:r>
                <m:t>i</m:t>
              </m:r>
            </m:sub>
            <m:sup>
              <m:r>
                <m:t>s</m:t>
              </m:r>
              <m:r>
                <m:t>e</m:t>
              </m:r>
              <m:r>
                <m:t>m</m:t>
              </m:r>
            </m:sup>
          </m:sSubSup>
          <m:r>
            <m:t>,</m:t>
          </m:r>
          <m:r>
            <m:t> </m:t>
          </m:r>
          <m:sSubSup>
            <m:e>
              <m:r>
                <m:t>z</m:t>
              </m:r>
            </m:e>
            <m:sub>
              <m:r>
                <m:t>i</m:t>
              </m:r>
            </m:sub>
            <m:sup>
              <m:r>
                <m:t>m</m:t>
              </m:r>
              <m:r>
                <m:t>e</m:t>
              </m:r>
              <m:r>
                <m:t>t</m:t>
              </m:r>
              <m:r>
                <m:t>a</m:t>
              </m:r>
            </m:sup>
          </m:sSubSup>
          <m:r>
            <m:t>,</m:t>
          </m:r>
          <m:r>
            <m:t> </m:t>
          </m:r>
          <m:sSubSup>
            <m:e>
              <m:r>
                <m:t>z</m:t>
              </m:r>
            </m:e>
            <m:sub>
              <m:r>
                <m:t>i</m:t>
              </m:r>
            </m:sub>
            <m:sup>
              <m:r>
                <m:t>b</m:t>
              </m:r>
              <m:r>
                <m:t>i</m:t>
              </m:r>
              <m:r>
                <m:t>z</m:t>
              </m:r>
            </m:sup>
          </m:sSubSup>
          <m:r>
            <m:t>,</m:t>
          </m:r>
          <m:r>
            <m:t> </m:t>
          </m:r>
          <m:sSubSup>
            <m:e>
              <m:r>
                <m:t>z</m:t>
              </m:r>
            </m:e>
            <m:sub>
              <m:r>
                <m:t>i</m:t>
              </m:r>
            </m:sub>
            <m:sup>
              <m:r>
                <m:t>c</m:t>
              </m:r>
              <m:r>
                <m:t>t</m:t>
              </m:r>
              <m:r>
                <m:t>x</m:t>
              </m:r>
            </m:sup>
          </m:sSubSup>
          <m:r>
            <m:t>]</m:t>
          </m:r>
        </m:oMath>
      </m:oMathPara>
    </w:p>
    <w:p>
      <w:pPr>
        <w:pStyle w:val="FirstParagraph"/>
      </w:pPr>
      <w:r>
        <w:t xml:space="preserve">（语义、元数据、业务、上下文特征），分类为</w:t>
      </w:r>
      <w:r>
        <w:t xml:space="preserve"> </w:t>
      </w:r>
      <m:oMath>
        <m:sSub>
          <m:e>
            <m:r>
              <m:t>c</m:t>
            </m:r>
          </m:e>
          <m:sub>
            <m:r>
              <m:t>i</m:t>
            </m:r>
          </m:sub>
        </m:sSub>
        <m:r>
          <m:t>=</m:t>
        </m:r>
        <m:r>
          <m:rPr>
            <m:nor/>
            <m:sty m:val="p"/>
          </m:rPr>
          <m:t>arg</m:t>
        </m:r>
        <m:sSub>
          <m:e>
            <m:r>
              <m:rPr>
                <m:nor/>
                <m:sty m:val="p"/>
              </m:rPr>
              <m:t>max</m:t>
            </m:r>
          </m:e>
          <m:sub>
            <m:r>
              <m:t>k</m:t>
            </m:r>
            <m:r>
              <m:t>∈</m:t>
            </m:r>
            <m:r>
              <m:t>C</m:t>
            </m:r>
          </m:sub>
        </m:sSub>
        <m:r>
          <m:t>P</m:t>
        </m:r>
        <m:r>
          <m:t>(</m:t>
        </m:r>
        <m:r>
          <m:t>c</m:t>
        </m:r>
        <m:r>
          <m:t>=</m:t>
        </m:r>
        <m:r>
          <m:t>k</m:t>
        </m:r>
        <m:r>
          <m:t>∣</m:t>
        </m:r>
        <m:sSub>
          <m:e>
            <m:r>
              <m:t>z</m:t>
            </m:r>
          </m:e>
          <m:sub>
            <m:r>
              <m:t>i</m:t>
            </m:r>
          </m:sub>
        </m:sSub>
        <m:r>
          <m:t>)</m:t>
        </m:r>
      </m:oMath>
      <w:r>
        <w:t xml:space="preserve">，类别如运行、交易、用户、设备、日志数据。</w:t>
      </w:r>
    </w:p>
    <w:p>
      <w:pPr>
        <w:pStyle w:val="BodyText"/>
      </w:pPr>
      <w:r>
        <w:rPr>
          <w:b/>
        </w:rPr>
        <w:t xml:space="preserve">静态初始定级。</w:t>
      </w:r>
      <w:r>
        <w:t xml:space="preserve"> </w:t>
      </w:r>
      <w:r>
        <w:t xml:space="preserve">以影响对象</w:t>
      </w:r>
      <w:r>
        <w:t xml:space="preserve"> </w:t>
      </w:r>
      <m:oMath>
        <m:sSub>
          <m:e>
            <m:r>
              <m:t>a</m:t>
            </m:r>
          </m:e>
          <m:sub>
            <m:r>
              <m:t>1</m:t>
            </m:r>
          </m:sub>
        </m:sSub>
      </m:oMath>
      <w:r>
        <w:t xml:space="preserve">、影响范围</w:t>
      </w:r>
      <w:r>
        <w:t xml:space="preserve"> </w:t>
      </w:r>
      <m:oMath>
        <m:sSub>
          <m:e>
            <m:r>
              <m:t>a</m:t>
            </m:r>
          </m:e>
          <m:sub>
            <m:r>
              <m:t>2</m:t>
            </m:r>
          </m:sub>
        </m:sSub>
      </m:oMath>
      <w:r>
        <w:t xml:space="preserve">、危害程度</w:t>
      </w:r>
      <w:r>
        <w:t xml:space="preserve"> </w:t>
      </w:r>
      <m:oMath>
        <m:sSub>
          <m:e>
            <m:r>
              <m:t>a</m:t>
            </m:r>
          </m:e>
          <m:sub>
            <m:r>
              <m:t>3</m:t>
            </m:r>
          </m:sub>
        </m:sSub>
      </m:oMath>
      <w:r>
        <w:t xml:space="preserve">、合规约束</w:t>
      </w:r>
      <w:r>
        <w:t xml:space="preserve"> </w:t>
      </w:r>
      <m:oMath>
        <m:sSub>
          <m:e>
            <m:r>
              <m:t>a</m:t>
            </m:r>
          </m:e>
          <m:sub>
            <m:r>
              <m:t>4</m:t>
            </m:r>
          </m:sub>
        </m:sSub>
      </m:oMath>
      <w:r>
        <w:t xml:space="preserve"> </w:t>
      </w:r>
      <w:r>
        <w:t xml:space="preserve">加权：</w:t>
      </w:r>
    </w:p>
    <w:p>
      <w:pPr>
        <w:pStyle w:val="BodyText"/>
      </w:pPr>
      <m:oMathPara>
        <m:oMathParaPr>
          <m:jc m:val="center"/>
        </m:oMathParaPr>
        <m:oMath>
          <m:sSubSup>
            <m:e>
              <m:r>
                <m:t>s</m:t>
              </m:r>
            </m:e>
            <m:sub>
              <m:r>
                <m:t>i</m:t>
              </m:r>
            </m:sub>
            <m:sup>
              <m:r>
                <m:t>(</m:t>
              </m:r>
              <m:r>
                <m:t>0</m:t>
              </m:r>
              <m:r>
                <m:t>)</m:t>
              </m:r>
            </m:sup>
          </m:sSubSup>
          <m:r>
            <m:t>=</m:t>
          </m:r>
          <m:sSub>
            <m:e>
              <m:r>
                <m:t>ω</m:t>
              </m:r>
            </m:e>
            <m:sub>
              <m:r>
                <m:t>1</m:t>
              </m:r>
            </m:sub>
          </m:sSub>
          <m:sSub>
            <m:e>
              <m:r>
                <m:t>a</m:t>
              </m:r>
            </m:e>
            <m:sub>
              <m:r>
                <m:t>1</m:t>
              </m:r>
              <m:r>
                <m:t>i</m:t>
              </m:r>
            </m:sub>
          </m:sSub>
          <m:r>
            <m:t>+</m:t>
          </m:r>
          <m:sSub>
            <m:e>
              <m:r>
                <m:t>ω</m:t>
              </m:r>
            </m:e>
            <m:sub>
              <m:r>
                <m:t>2</m:t>
              </m:r>
            </m:sub>
          </m:sSub>
          <m:sSub>
            <m:e>
              <m:r>
                <m:t>a</m:t>
              </m:r>
            </m:e>
            <m:sub>
              <m:r>
                <m:t>2</m:t>
              </m:r>
              <m:r>
                <m:t>i</m:t>
              </m:r>
            </m:sub>
          </m:sSub>
          <m:r>
            <m:t>+</m:t>
          </m:r>
          <m:sSub>
            <m:e>
              <m:r>
                <m:t>ω</m:t>
              </m:r>
            </m:e>
            <m:sub>
              <m:r>
                <m:t>3</m:t>
              </m:r>
            </m:sub>
          </m:sSub>
          <m:sSub>
            <m:e>
              <m:r>
                <m:t>a</m:t>
              </m:r>
            </m:e>
            <m:sub>
              <m:r>
                <m:t>3</m:t>
              </m:r>
              <m:r>
                <m:t>i</m:t>
              </m:r>
            </m:sub>
          </m:sSub>
          <m:r>
            <m:t>+</m:t>
          </m:r>
          <m:sSub>
            <m:e>
              <m:r>
                <m:t>ω</m:t>
              </m:r>
            </m:e>
            <m:sub>
              <m:r>
                <m:t>4</m:t>
              </m:r>
            </m:sub>
          </m:sSub>
          <m:sSub>
            <m:e>
              <m:r>
                <m:t>a</m:t>
              </m:r>
            </m:e>
            <m:sub>
              <m:r>
                <m:t>4</m:t>
              </m:r>
              <m:r>
                <m:t>i</m:t>
              </m:r>
            </m:sub>
          </m:sSub>
          <m:r>
            <m:t>,</m:t>
          </m:r>
          <m:r>
            <m:t>  </m:t>
          </m:r>
          <m:sSubSup>
            <m:e>
              <m:r>
                <m:t>g</m:t>
              </m:r>
            </m:e>
            <m:sub>
              <m:r>
                <m:t>i</m:t>
              </m:r>
            </m:sub>
            <m:sup>
              <m:r>
                <m:t>(</m:t>
              </m:r>
              <m:r>
                <m:t>0</m:t>
              </m:r>
              <m:r>
                <m:t>)</m:t>
              </m:r>
            </m:sup>
          </m:sSubSup>
          <m:r>
            <m:t>=</m:t>
          </m:r>
          <m:r>
            <m:t>ψ</m:t>
          </m:r>
          <m:r>
            <m:t>(</m:t>
          </m:r>
          <m:sSubSup>
            <m:e>
              <m:r>
                <m:t>s</m:t>
              </m:r>
            </m:e>
            <m:sub>
              <m:r>
                <m:t>i</m:t>
              </m:r>
            </m:sub>
            <m:sup>
              <m:r>
                <m:t>(</m:t>
              </m:r>
              <m:r>
                <m:t>0</m:t>
              </m:r>
              <m:r>
                <m:t>)</m:t>
              </m:r>
            </m:sup>
          </m:sSubSup>
          <m:r>
            <m:t>)</m:t>
          </m:r>
          <m:r>
            <m:t>∈</m:t>
          </m:r>
          <m:r>
            <m:t>{</m:t>
          </m:r>
          <m:r>
            <m:t>1</m:t>
          </m:r>
          <m:r>
            <m:t>,</m:t>
          </m:r>
          <m:r>
            <m:t>2</m:t>
          </m:r>
          <m:r>
            <m:t>,</m:t>
          </m:r>
          <m:r>
            <m:t>3</m:t>
          </m:r>
          <m:r>
            <m:t>,</m:t>
          </m:r>
          <m:r>
            <m:t>4</m:t>
          </m:r>
          <m:r>
            <m:t>}</m:t>
          </m:r>
        </m:oMath>
      </m:oMathPara>
    </w:p>
    <w:p>
      <w:pPr>
        <w:pStyle w:val="FirstParagraph"/>
      </w:pPr>
      <w:r>
        <w:t xml:space="preserve">四级对应</w:t>
      </w:r>
      <w:r>
        <w:rPr>
          <w:b/>
        </w:rPr>
        <w:t xml:space="preserve">公开、一般、重要、核心</w:t>
      </w:r>
      <w:r>
        <w:t xml:space="preserve">（依据《能源行业数据安全管理办法（试行）》）。</w:t>
      </w:r>
    </w:p>
    <w:p>
      <w:pPr>
        <w:pStyle w:val="BodyText"/>
      </w:pPr>
      <w:r>
        <w:rPr>
          <w:b/>
        </w:rPr>
        <w:t xml:space="preserve">引入推断风险。</w:t>
      </w:r>
      <w:r>
        <w:t xml:space="preserve"> </w:t>
      </w:r>
      <w:r>
        <w:t xml:space="preserve">定义推断风险项和风险增强得分：</w:t>
      </w:r>
    </w:p>
    <w:p>
      <w:pPr>
        <w:pStyle w:val="BodyText"/>
      </w:pPr>
      <m:oMathPara>
        <m:oMathParaPr>
          <m:jc m:val="center"/>
        </m:oMathParaPr>
        <m:oMath>
          <m:sSub>
            <m:e>
              <m:r>
                <m:t>Γ</m:t>
              </m:r>
            </m:e>
            <m:sub>
              <m:r>
                <m:t>i</m:t>
              </m:r>
            </m:sub>
          </m:sSub>
          <m:r>
            <m:t>=</m:t>
          </m:r>
          <m:limLow>
            <m:e>
              <m:r>
                <m:rPr>
                  <m:nor/>
                  <m:sty m:val="p"/>
                </m:rPr>
                <m:t>max</m:t>
              </m:r>
            </m:e>
            <m:lim>
              <m:r>
                <m:t>y</m:t>
              </m:r>
              <m:r>
                <m:t>∈</m:t>
              </m:r>
              <m:sSub>
                <m:e>
                  <m:r>
                    <m:t>D</m:t>
                  </m:r>
                </m:e>
                <m:sub>
                  <m:r>
                    <m:t>p</m:t>
                  </m:r>
                  <m:r>
                    <m:t>r</m:t>
                  </m:r>
                  <m:r>
                    <m:t>i</m:t>
                  </m:r>
                </m:sub>
              </m:sSub>
            </m:lim>
          </m:limLow>
          <m:r>
            <m:t>w</m:t>
          </m:r>
          <m:r>
            <m:t>(</m:t>
          </m:r>
          <m:sSub>
            <m:e>
              <m:r>
                <m:t>x</m:t>
              </m:r>
            </m:e>
            <m:sub>
              <m:r>
                <m:t>i</m:t>
              </m:r>
            </m:sub>
          </m:sSub>
          <m:r>
            <m:t>,</m:t>
          </m:r>
          <m:r>
            <m:t>y</m:t>
          </m:r>
          <m:r>
            <m:t>)</m:t>
          </m:r>
          <m:r>
            <m:t>,</m:t>
          </m:r>
          <m:r>
            <m:t>  </m:t>
          </m:r>
          <m:sSub>
            <m:e>
              <m:r>
                <m:t>s</m:t>
              </m:r>
            </m:e>
            <m:sub>
              <m:r>
                <m:t>i</m:t>
              </m:r>
            </m:sub>
          </m:sSub>
          <m:r>
            <m:t>=</m:t>
          </m:r>
          <m:r>
            <m:t>α</m:t>
          </m:r>
          <m:sSubSup>
            <m:e>
              <m:r>
                <m:t>s</m:t>
              </m:r>
            </m:e>
            <m:sub>
              <m:r>
                <m:t>i</m:t>
              </m:r>
            </m:sub>
            <m:sup>
              <m:r>
                <m:t>(</m:t>
              </m:r>
              <m:r>
                <m:t>0</m:t>
              </m:r>
              <m:r>
                <m:t>)</m:t>
              </m:r>
            </m:sup>
          </m:sSubSup>
          <m:r>
            <m:t>+</m:t>
          </m:r>
          <m:r>
            <m:t>β</m:t>
          </m:r>
          <m:sSub>
            <m:e>
              <m:r>
                <m:t>Γ</m:t>
              </m:r>
            </m:e>
            <m:sub>
              <m:r>
                <m:t>i</m:t>
              </m:r>
            </m:sub>
          </m:sSub>
          <m:r>
            <m:t> </m:t>
          </m:r>
          <m:r>
            <m:t>(</m:t>
          </m:r>
          <m:r>
            <m:t>α</m:t>
          </m:r>
          <m:r>
            <m:t>,</m:t>
          </m:r>
          <m:r>
            <m:t>β</m:t>
          </m:r>
          <m:r>
            <m:t>&gt;</m:t>
          </m:r>
          <m:r>
            <m:t>0</m:t>
          </m:r>
          <m:r>
            <m:t>)</m:t>
          </m:r>
          <m:r>
            <m:t>,</m:t>
          </m:r>
          <m:r>
            <m:t>  </m:t>
          </m:r>
          <m:sSub>
            <m:e>
              <m:r>
                <m:t>g</m:t>
              </m:r>
            </m:e>
            <m:sub>
              <m:r>
                <m:t>i</m:t>
              </m:r>
            </m:sub>
          </m:sSub>
          <m:r>
            <m:t>=</m:t>
          </m:r>
          <m:r>
            <m:t>ψ</m:t>
          </m:r>
          <m:r>
            <m:t>(</m:t>
          </m:r>
          <m:sSub>
            <m:e>
              <m:r>
                <m:t>s</m:t>
              </m:r>
            </m:e>
            <m:sub>
              <m:r>
                <m:t>i</m:t>
              </m:r>
            </m:sub>
          </m:sSub>
          <m:r>
            <m:t>)</m:t>
          </m:r>
        </m:oMath>
      </m:oMathPara>
    </w:p>
    <w:p>
      <w:pPr>
        <w:pStyle w:val="FirstParagraph"/>
      </w:pPr>
      <m:oMath>
        <m:r>
          <m:t>w</m:t>
        </m:r>
        <m:r>
          <m:t>(</m:t>
        </m:r>
        <m:sSub>
          <m:e>
            <m:r>
              <m:t>x</m:t>
            </m:r>
          </m:e>
          <m:sub>
            <m:r>
              <m:t>i</m:t>
            </m:r>
          </m:sub>
        </m:sSub>
        <m:r>
          <m:t>,</m:t>
        </m:r>
        <m:r>
          <m:t>y</m:t>
        </m:r>
        <m:r>
          <m:t>)</m:t>
        </m:r>
      </m:oMath>
      <w:r>
        <w:t xml:space="preserve"> </w:t>
      </w:r>
      <w:r>
        <w:t xml:space="preserve">取互信息或预测准确率。论文的解释是：本体不敏感的数据，只要与高敏感目标存在强推断关系，其等级应被抬升。</w:t>
      </w:r>
    </w:p>
    <w:p>
      <w:pPr>
        <w:pStyle w:val="BodyText"/>
      </w:pPr>
      <w:r>
        <w:rPr>
          <w:b/>
        </w:rPr>
        <w:t xml:space="preserve">动态化。</w:t>
      </w:r>
      <w:r>
        <w:t xml:space="preserve"> </w:t>
      </w:r>
      <w:r>
        <w:t xml:space="preserve">把定级写成时变决策：状态</w:t>
      </w:r>
      <w:r>
        <w:t xml:space="preserve"> </w:t>
      </w:r>
      <m:oMath>
        <m:sSub>
          <m:e>
            <m:r>
              <m:t>S</m:t>
            </m:r>
          </m:e>
          <m:sub>
            <m:r>
              <m:t>t</m:t>
            </m:r>
          </m:sub>
        </m:sSub>
        <m:r>
          <m:t>=</m:t>
        </m:r>
        <m:r>
          <m:t>[</m:t>
        </m:r>
        <m:sSub>
          <m:e>
            <m:r>
              <m:t>z</m:t>
            </m:r>
          </m:e>
          <m:sub>
            <m:r>
              <m:t>t</m:t>
            </m:r>
          </m:sub>
        </m:sSub>
        <m:r>
          <m:t>,</m:t>
        </m:r>
        <m:sSub>
          <m:e>
            <m:r>
              <m:t>Γ</m:t>
            </m:r>
          </m:e>
          <m:sub>
            <m:r>
              <m:t>t</m:t>
            </m:r>
          </m:sub>
        </m:sSub>
        <m:r>
          <m:t>,</m:t>
        </m:r>
        <m:sSub>
          <m:e>
            <m:r>
              <m:t>e</m:t>
            </m:r>
          </m:e>
          <m:sub>
            <m:r>
              <m:t>t</m:t>
            </m:r>
          </m:sub>
        </m:sSub>
        <m:r>
          <m:t>,</m:t>
        </m:r>
        <m:sSub>
          <m:e>
            <m:r>
              <m:t>j</m:t>
            </m:r>
          </m:e>
          <m:sub>
            <m:r>
              <m:t>t</m:t>
            </m:r>
          </m:sub>
        </m:sSub>
        <m:r>
          <m:t>]</m:t>
        </m:r>
      </m:oMath>
      <w:r>
        <w:t xml:space="preserve">（特征、推断风险、环境噪声、防护成本），动作</w:t>
      </w:r>
      <w:r>
        <w:t xml:space="preserve"> </w:t>
      </w:r>
      <m:oMath>
        <m:r>
          <m:t>b</m:t>
        </m:r>
        <m:r>
          <m:t>∈</m:t>
        </m:r>
        <m:r>
          <m:t>J</m:t>
        </m:r>
      </m:oMath>
      <w:r>
        <w:t xml:space="preserve">（等级操作），奖励</w:t>
      </w:r>
      <w:r>
        <w:t xml:space="preserve"> </w:t>
      </w:r>
      <m:oMath>
        <m:sSub>
          <m:e>
            <m:r>
              <m:t>r</m:t>
            </m:r>
          </m:e>
          <m:sub>
            <m:r>
              <m:t>t</m:t>
            </m:r>
          </m:sub>
        </m:sSub>
        <m:r>
          <m:t>=</m:t>
        </m:r>
        <m:sSub>
          <m:e>
            <m:r>
              <m:t>U</m:t>
            </m:r>
          </m:e>
          <m:sub>
            <m:r>
              <m:t>t</m:t>
            </m:r>
          </m:sub>
        </m:sSub>
        <m:r>
          <m:t>−</m:t>
        </m:r>
        <m:sSub>
          <m:e>
            <m:r>
              <m:t>λ</m:t>
            </m:r>
          </m:e>
          <m:sub>
            <m:r>
              <m:t>1</m:t>
            </m:r>
          </m:sub>
        </m:sSub>
        <m:sSub>
          <m:e>
            <m:r>
              <m:t>W</m:t>
            </m:r>
          </m:e>
          <m:sub>
            <m:r>
              <m:t>t</m:t>
            </m:r>
          </m:sub>
        </m:sSub>
        <m:r>
          <m:t>−</m:t>
        </m:r>
        <m:sSub>
          <m:e>
            <m:r>
              <m:t>λ</m:t>
            </m:r>
          </m:e>
          <m:sub>
            <m:r>
              <m:t>2</m:t>
            </m:r>
          </m:sub>
        </m:sSub>
        <m:sSub>
          <m:e>
            <m:r>
              <m:t>X</m:t>
            </m:r>
          </m:e>
          <m:sub>
            <m:r>
              <m:t>t</m:t>
            </m:r>
          </m:sub>
        </m:sSub>
      </m:oMath>
      <w:r>
        <w:t xml:space="preserve">（可用收益、推断损失、防护开销），目标为折扣累计奖励最大。</w:t>
      </w:r>
    </w:p>
    <w:p>
      <w:pPr>
        <w:pStyle w:val="BodyText"/>
      </w:pPr>
      <w:r>
        <w:t xml:space="preserve">2.3 节还归纳了三类现有方法：规则与知识驱动、数据驱动（聚类初筛</w:t>
      </w:r>
      <w:r>
        <w:t xml:space="preserve"> </w:t>
      </w:r>
      <m:oMath>
        <m:sSub>
          <m:e>
            <m:r>
              <m:t>c</m:t>
            </m:r>
          </m:e>
          <m:sub>
            <m:r>
              <m:t>i</m:t>
            </m:r>
          </m:sub>
        </m:sSub>
        <m:r>
          <m:t>=</m:t>
        </m:r>
        <m:r>
          <m:rPr>
            <m:nor/>
            <m:sty m:val="p"/>
          </m:rPr>
          <m:t>arg</m:t>
        </m:r>
        <m:sSub>
          <m:e>
            <m:r>
              <m:rPr>
                <m:nor/>
                <m:sty m:val="p"/>
              </m:rPr>
              <m:t>min</m:t>
            </m:r>
          </m:e>
          <m:sub>
            <m:r>
              <m:t>k</m:t>
            </m:r>
          </m:sub>
        </m:sSub>
        <m:r>
          <m:t>∥</m:t>
        </m:r>
        <m:sSub>
          <m:e>
            <m:r>
              <m:t>z</m:t>
            </m:r>
          </m:e>
          <m:sub>
            <m:r>
              <m:t>i</m:t>
            </m:r>
          </m:sub>
        </m:sSub>
        <m:r>
          <m:t>−</m:t>
        </m:r>
        <m:sSub>
          <m:e>
            <m:r>
              <m:t>μ</m:t>
            </m:r>
          </m:e>
          <m:sub>
            <m:r>
              <m:t>k</m:t>
            </m:r>
          </m:sub>
        </m:sSub>
        <m:sSup>
          <m:e>
            <m:r>
              <m:t>∥</m:t>
            </m:r>
          </m:e>
          <m:sup>
            <m:r>
              <m:t>2</m:t>
            </m:r>
          </m:sup>
        </m:sSup>
      </m:oMath>
      <w:r>
        <w:t xml:space="preserve">，关联规则的支持度/置信度）、知识增强智能方法。第 4 章的三个模块正好对应这三类。</w:t>
      </w:r>
    </w:p>
    <w:p>
      <w:r>
        <w:pict>
          <v:rect style="width:0;height:1.5pt" o:hralign="center" o:hrstd="t" o:hr="t"/>
        </w:pict>
      </w:r>
    </w:p>
    <w:p>
      <w:pPr>
        <w:pStyle w:val="Heading2"/>
      </w:pPr>
      <w:bookmarkStart w:id="61" w:name="第-3.1-节基于多度量关联分析的风险路径发现"/>
      <w:r>
        <w:t xml:space="preserve">2 第 3.1 节：基于多度量关联分析的风险路径发现</w:t>
      </w:r>
      <w:bookmarkEnd w:id="61"/>
    </w:p>
    <w:p>
      <w:pPr>
        <w:pStyle w:val="CaptionedFigure"/>
      </w:pPr>
      <w:r>
        <w:drawing>
          <wp:inline>
            <wp:extent cx="5334000" cy="1235866"/>
            <wp:effectExtent b="0" l="0" r="0" t="0"/>
            <wp:docPr descr="论文图3-1" title="" id="1" name="Picture"/>
            <a:graphic>
              <a:graphicData uri="http://schemas.openxmlformats.org/drawingml/2006/picture">
                <pic:pic>
                  <pic:nvPicPr>
                    <pic:cNvPr descr="figures/论文图3-1_风险识别框架.png" id="0" name="Picture"/>
                    <pic:cNvPicPr>
                      <a:picLocks noChangeArrowheads="1" noChangeAspect="1"/>
                    </pic:cNvPicPr>
                  </pic:nvPicPr>
                  <pic:blipFill>
                    <a:blip r:embed="rId62"/>
                    <a:stretch>
                      <a:fillRect/>
                    </a:stretch>
                  </pic:blipFill>
                  <pic:spPr bwMode="auto">
                    <a:xfrm>
                      <a:off x="0" y="0"/>
                      <a:ext cx="5334000" cy="1235866"/>
                    </a:xfrm>
                    <a:prstGeom prst="rect">
                      <a:avLst/>
                    </a:prstGeom>
                    <a:noFill/>
                    <a:ln w="9525">
                      <a:noFill/>
                      <a:headEnd/>
                      <a:tailEnd/>
                    </a:ln>
                  </pic:spPr>
                </pic:pic>
              </a:graphicData>
            </a:graphic>
          </wp:inline>
        </w:drawing>
      </w:r>
    </w:p>
    <w:p>
      <w:pPr>
        <w:pStyle w:val="ImageCaption"/>
      </w:pPr>
      <w:r>
        <w:t xml:space="preserve">论文图3-1</w:t>
      </w:r>
    </w:p>
    <w:p>
      <w:pPr>
        <w:pStyle w:val="Heading3"/>
      </w:pPr>
      <w:bookmarkStart w:id="63" w:name="面向推断泄露的数据关联性表征"/>
      <w:r>
        <w:t xml:space="preserve">2.1 3.1.1 面向推断泄露的数据关联性表征</w:t>
      </w:r>
      <w:bookmarkEnd w:id="63"/>
    </w:p>
    <w:p>
      <w:pPr>
        <w:pStyle w:val="FirstParagraph"/>
      </w:pPr>
      <w:r>
        <w:rPr>
          <w:b/>
        </w:rPr>
        <w:t xml:space="preserve">出发点。</w:t>
      </w:r>
      <w:r>
        <w:t xml:space="preserve"> </w:t>
      </w:r>
      <w:r>
        <w:t xml:space="preserve">电网潮流方程、电价与供需的映射、负荷与用电行为的统计关系，使可观测数据能逐步逼近敏感信息。</w:t>
      </w:r>
    </w:p>
    <w:p>
      <w:pPr>
        <w:pStyle w:val="BodyText"/>
      </w:pPr>
      <w:r>
        <w:rPr>
          <w:b/>
        </w:rPr>
        <w:t xml:space="preserve">有向关联性。</w:t>
      </w:r>
      <w:r>
        <w:t xml:space="preserve"> </w:t>
      </w:r>
      <w:r>
        <w:t xml:space="preserve">用</w:t>
      </w:r>
      <w:r>
        <w:t xml:space="preserve">“</w:t>
      </w:r>
      <w:r>
        <w:t xml:space="preserve">已知</w:t>
      </w:r>
      <w:r>
        <w:t xml:space="preserve"> </w:t>
      </w:r>
      <m:oMath>
        <m:r>
          <m:t>x</m:t>
        </m:r>
      </m:oMath>
      <w:r>
        <w:t xml:space="preserve"> </w:t>
      </w:r>
      <w:r>
        <w:t xml:space="preserve">后</w:t>
      </w:r>
      <w:r>
        <w:t xml:space="preserve"> </w:t>
      </w:r>
      <m:oMath>
        <m:r>
          <m:t>y</m:t>
        </m:r>
      </m:oMath>
      <w:r>
        <w:t xml:space="preserve"> </w:t>
      </w:r>
      <w:r>
        <w:t xml:space="preserve">的不确定性减少比例</w:t>
      </w:r>
      <w:r>
        <w:t xml:space="preserve">”</w:t>
      </w:r>
      <w:r>
        <w:t xml:space="preserve">定义由</w:t>
      </w:r>
      <w:r>
        <w:t xml:space="preserve"> </w:t>
      </w:r>
      <m:oMath>
        <m:r>
          <m:t>x</m:t>
        </m:r>
      </m:oMath>
      <w:r>
        <w:t xml:space="preserve"> </w:t>
      </w:r>
      <w:r>
        <w:t xml:space="preserve">推断</w:t>
      </w:r>
      <w:r>
        <w:t xml:space="preserve"> </w:t>
      </w:r>
      <m:oMath>
        <m:r>
          <m:t>y</m:t>
        </m:r>
      </m:oMath>
      <w:r>
        <w:t xml:space="preserve"> </w:t>
      </w:r>
      <w:r>
        <w:t xml:space="preserve">的关联性：</w:t>
      </w:r>
    </w:p>
    <w:p>
      <w:pPr>
        <w:pStyle w:val="BodyText"/>
      </w:pPr>
      <m:oMathPara>
        <m:oMathParaPr>
          <m:jc m:val="center"/>
        </m:oMathParaPr>
        <m:oMath>
          <m:r>
            <m:t>T</m:t>
          </m:r>
          <m:r>
            <m:t>(</m:t>
          </m:r>
          <m:r>
            <m:t>y</m:t>
          </m:r>
          <m:r>
            <m:t>∣</m:t>
          </m:r>
          <m:r>
            <m:t>x</m:t>
          </m:r>
          <m:r>
            <m:t>)</m:t>
          </m:r>
          <m:r>
            <m:t>=</m:t>
          </m:r>
          <m:f>
            <m:fPr>
              <m:type m:val="bar"/>
            </m:fPr>
            <m:num>
              <m:r>
                <m:t>I</m:t>
              </m:r>
              <m:r>
                <m:t>(</m:t>
              </m:r>
              <m:r>
                <m:t>y</m:t>
              </m:r>
              <m:r>
                <m:t>;</m:t>
              </m:r>
              <m:r>
                <m:t>x</m:t>
              </m:r>
              <m:r>
                <m:t>)</m:t>
              </m:r>
            </m:num>
            <m:den>
              <m:r>
                <m:t>H</m:t>
              </m:r>
              <m:r>
                <m:t>(</m:t>
              </m:r>
              <m:r>
                <m:t>y</m:t>
              </m:r>
              <m:r>
                <m:t>)</m:t>
              </m:r>
            </m:den>
          </m:f>
          <m:r>
            <m:t>∈</m:t>
          </m:r>
          <m:r>
            <m:t>[</m:t>
          </m:r>
          <m:r>
            <m:t>0</m:t>
          </m:r>
          <m:r>
            <m:t>,</m:t>
          </m:r>
          <m:r>
            <m:t>1</m:t>
          </m:r>
          <m:r>
            <m:t>]</m:t>
          </m:r>
        </m:oMath>
      </m:oMathPara>
    </w:p>
    <w:p>
      <w:pPr>
        <w:pStyle w:val="FirstParagraph"/>
      </w:pPr>
      <w:r>
        <w:t xml:space="preserve">它是有方向的：</w:t>
      </w:r>
      <m:oMath>
        <m:r>
          <m:t>T</m:t>
        </m:r>
        <m:r>
          <m:t>(</m:t>
        </m:r>
        <m:r>
          <m:t>y</m:t>
        </m:r>
        <m:r>
          <m:t>∣</m:t>
        </m:r>
        <m:r>
          <m:t>x</m:t>
        </m:r>
        <m:r>
          <m:t>)</m:t>
        </m:r>
        <m:r>
          <m:t>≠</m:t>
        </m:r>
        <m:r>
          <m:t>T</m:t>
        </m:r>
        <m:r>
          <m:t>(</m:t>
        </m:r>
        <m:r>
          <m:t>x</m:t>
        </m:r>
        <m:r>
          <m:t>∣</m:t>
        </m:r>
        <m:r>
          <m:t>y</m:t>
        </m:r>
        <m:r>
          <m:t>)</m:t>
        </m:r>
      </m:oMath>
      <w:r>
        <w:t xml:space="preserve">。</w:t>
      </w:r>
    </w:p>
    <w:p>
      <w:pPr>
        <w:pStyle w:val="BodyText"/>
      </w:pPr>
      <w:r>
        <w:rPr>
          <w:b/>
        </w:rPr>
        <w:t xml:space="preserve">与推断能力的关系（费诺不等式）。</w:t>
      </w:r>
      <w:r>
        <w:t xml:space="preserve"> </w:t>
      </w:r>
      <w:r>
        <w:t xml:space="preserve">对马尔可夫链</w:t>
      </w:r>
      <w:r>
        <w:t xml:space="preserve"> </w:t>
      </w:r>
      <m:oMath>
        <m:r>
          <m:t>y</m:t>
        </m:r>
        <m:r>
          <m:t>→</m:t>
        </m:r>
        <m:r>
          <m:t>x</m:t>
        </m:r>
        <m:r>
          <m:t>→</m:t>
        </m:r>
        <m:acc>
          <m:accPr>
            <m:chr m:val="̂"/>
          </m:accPr>
          <m:e>
            <m:r>
              <m:t>y</m:t>
            </m:r>
          </m:e>
        </m:acc>
      </m:oMath>
      <w:r>
        <w:t xml:space="preserve">，推断错误概率满足</w:t>
      </w:r>
    </w:p>
    <w:p>
      <w:pPr>
        <w:pStyle w:val="BodyText"/>
      </w:pPr>
      <m:oMathPara>
        <m:oMathParaPr>
          <m:jc m:val="center"/>
        </m:oMathParaPr>
        <m:oMath>
          <m:sSub>
            <m:e>
              <m:r>
                <m:t>P</m:t>
              </m:r>
            </m:e>
            <m:sub>
              <m:r>
                <m:t>e</m:t>
              </m:r>
            </m:sub>
          </m:sSub>
          <m:r>
            <m:t> </m:t>
          </m:r>
          <m:r>
            <m:t>≥</m:t>
          </m:r>
          <m:r>
            <m:t> </m:t>
          </m:r>
          <m:f>
            <m:fPr>
              <m:type m:val="bar"/>
            </m:fPr>
            <m:num>
              <m:r>
                <m:t>H</m:t>
              </m:r>
              <m:r>
                <m:t>(</m:t>
              </m:r>
              <m:r>
                <m:t>y</m:t>
              </m:r>
              <m:r>
                <m:t>∣</m:t>
              </m:r>
              <m:r>
                <m:t>x</m:t>
              </m:r>
              <m:r>
                <m:t>)</m:t>
              </m:r>
              <m:r>
                <m:t>−</m:t>
              </m:r>
              <m:r>
                <m:t>1</m:t>
              </m:r>
            </m:num>
            <m:den>
              <m:r>
                <m:rPr>
                  <m:nor/>
                  <m:sty m:val="p"/>
                </m:rPr>
                <m:t>log</m:t>
              </m:r>
              <m:r>
                <m:t>|</m:t>
              </m:r>
              <m:r>
                <m:t>Y</m:t>
              </m:r>
              <m:r>
                <m:t>|</m:t>
              </m:r>
            </m:den>
          </m:f>
        </m:oMath>
      </m:oMathPara>
    </w:p>
    <w:p>
      <w:pPr>
        <w:pStyle w:val="FirstParagraph"/>
      </w:pPr>
      <w:r>
        <w:t xml:space="preserve">论文据此推出：推断正确概率</w:t>
      </w:r>
      <w:r>
        <w:t xml:space="preserve"> </w:t>
      </w:r>
      <m:oMath>
        <m:sSub>
          <m:e>
            <m:r>
              <m:t>P</m:t>
            </m:r>
          </m:e>
          <m:sub>
            <m:r>
              <m:t>c</m:t>
            </m:r>
          </m:sub>
        </m:sSub>
      </m:oMath>
      <w:r>
        <w:t xml:space="preserve"> </w:t>
      </w:r>
      <w:r>
        <w:t xml:space="preserve">的上界随</w:t>
      </w:r>
      <w:r>
        <w:t xml:space="preserve"> </w:t>
      </w:r>
      <m:oMath>
        <m:r>
          <m:t>T</m:t>
        </m:r>
        <m:r>
          <m:t>(</m:t>
        </m:r>
        <m:r>
          <m:t>y</m:t>
        </m:r>
        <m:r>
          <m:t>∣</m:t>
        </m:r>
        <m:r>
          <m:t>x</m:t>
        </m:r>
        <m:r>
          <m:t>)</m:t>
        </m:r>
      </m:oMath>
      <w:r>
        <w:t xml:space="preserve"> </w:t>
      </w:r>
      <w:r>
        <w:t xml:space="preserve">增大而增大，即</w:t>
      </w:r>
      <w:r>
        <w:rPr>
          <w:b/>
        </w:rPr>
        <w:t xml:space="preserve">关联性越大，攻击者理论上能推得越准</w:t>
      </w:r>
      <w:r>
        <w:t xml:space="preserve">。这是用关联性筛风险的理论依据。</w:t>
      </w:r>
    </w:p>
    <w:p>
      <w:pPr>
        <w:pStyle w:val="BodyText"/>
      </w:pPr>
      <w:r>
        <w:rPr>
          <w:b/>
        </w:rPr>
        <w:t xml:space="preserve">多级传播。</w:t>
      </w:r>
      <w:r>
        <w:t xml:space="preserve"> </w:t>
      </w:r>
      <w:r>
        <w:t xml:space="preserve">推断可以沿路径逐级逼近：</w:t>
      </w:r>
      <m:oMath>
        <m:sSub>
          <m:e>
            <m:r>
              <m:t>d</m:t>
            </m:r>
          </m:e>
          <m:sub>
            <m:r>
              <m:t>p</m:t>
            </m:r>
            <m:r>
              <m:t>u</m:t>
            </m:r>
            <m:r>
              <m:t>b</m:t>
            </m:r>
          </m:sub>
        </m:sSub>
        <m:r>
          <m:t>→</m:t>
        </m:r>
        <m:sSub>
          <m:e>
            <m:r>
              <m:t>d</m:t>
            </m:r>
          </m:e>
          <m:sub>
            <m:r>
              <m:t>1</m:t>
            </m:r>
          </m:sub>
        </m:sSub>
        <m:r>
          <m:t>→</m:t>
        </m:r>
        <m:r>
          <m:t>⋯</m:t>
        </m:r>
        <m:r>
          <m:t>→</m:t>
        </m:r>
        <m:sSub>
          <m:e>
            <m:r>
              <m:t>d</m:t>
            </m:r>
          </m:e>
          <m:sub>
            <m:r>
              <m:t>s</m:t>
            </m:r>
            <m:r>
              <m:t>e</m:t>
            </m:r>
            <m:r>
              <m:t>n</m:t>
            </m:r>
          </m:sub>
        </m:sSub>
      </m:oMath>
      <w:r>
        <w:t xml:space="preserve">，写作映射复合</w:t>
      </w:r>
      <w:r>
        <w:t xml:space="preserve"> </w:t>
      </w:r>
      <m:oMath>
        <m:sSub>
          <m:e>
            <m:r>
              <m:t>d</m:t>
            </m:r>
          </m:e>
          <m:sub>
            <m:r>
              <m:t>s</m:t>
            </m:r>
            <m:r>
              <m:t>e</m:t>
            </m:r>
            <m:r>
              <m:t>n</m:t>
            </m:r>
          </m:sub>
        </m:sSub>
        <m:r>
          <m:t>=</m:t>
        </m:r>
        <m:sSub>
          <m:e>
            <m:r>
              <m:t>f</m:t>
            </m:r>
          </m:e>
          <m:sub>
            <m:r>
              <m:t>k</m:t>
            </m:r>
          </m:sub>
        </m:sSub>
        <m:r>
          <m:t>∘</m:t>
        </m:r>
        <m:r>
          <m:t>⋯</m:t>
        </m:r>
        <m:r>
          <m:t>∘</m:t>
        </m:r>
        <m:sSub>
          <m:e>
            <m:r>
              <m:t>f</m:t>
            </m:r>
          </m:e>
          <m:sub>
            <m:r>
              <m:t>1</m:t>
            </m:r>
          </m:sub>
        </m:sSub>
        <m:r>
          <m:t>(</m:t>
        </m:r>
        <m:sSub>
          <m:e>
            <m:r>
              <m:t>d</m:t>
            </m:r>
          </m:e>
          <m:sub>
            <m:r>
              <m:t>p</m:t>
            </m:r>
            <m:r>
              <m:t>u</m:t>
            </m:r>
            <m:r>
              <m:t>b</m:t>
            </m:r>
          </m:sub>
        </m:sSub>
        <m:r>
          <m:t>)</m:t>
        </m:r>
      </m:oMath>
      <w:r>
        <w:t xml:space="preserve">。</w:t>
      </w:r>
    </w:p>
    <w:p>
      <w:pPr>
        <w:pStyle w:val="BodyText"/>
      </w:pPr>
      <w:r>
        <w:rPr>
          <w:b/>
        </w:rPr>
        <w:t xml:space="preserve">三种度量互补。</w:t>
      </w:r>
      <w:r>
        <w:t xml:space="preserve"> </w:t>
      </w:r>
      <w:r>
        <w:t xml:space="preserve">论文表 3-1：</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度量</w:t>
            </w:r>
          </w:p>
        </w:tc>
        <w:tc>
          <w:tcPr>
            <w:tcBorders>
              <w:bottom w:val="single"/>
            </w:tcBorders>
            <w:vAlign w:val="bottom"/>
          </w:tcPr>
          <w:p>
            <w:pPr>
              <w:pStyle w:val="Compact"/>
              <w:jc w:val="left"/>
            </w:pPr>
            <w:r>
              <w:t xml:space="preserve">刻画对象</w:t>
            </w:r>
          </w:p>
        </w:tc>
        <w:tc>
          <w:tcPr>
            <w:tcBorders>
              <w:bottom w:val="single"/>
            </w:tcBorders>
            <w:vAlign w:val="bottom"/>
          </w:tcPr>
          <w:p>
            <w:pPr>
              <w:pStyle w:val="Compact"/>
              <w:jc w:val="left"/>
            </w:pPr>
            <w:r>
              <w:t xml:space="preserve">优势</w:t>
            </w:r>
          </w:p>
        </w:tc>
        <w:tc>
          <w:tcPr>
            <w:tcBorders>
              <w:bottom w:val="single"/>
            </w:tcBorders>
            <w:vAlign w:val="bottom"/>
          </w:tcPr>
          <w:p>
            <w:pPr>
              <w:pStyle w:val="Compact"/>
              <w:jc w:val="left"/>
            </w:pPr>
            <w:r>
              <w:t xml:space="preserve">局限</w:t>
            </w:r>
          </w:p>
        </w:tc>
      </w:tr>
      <w:tr>
        <w:tc>
          <w:p>
            <w:pPr>
              <w:pStyle w:val="Compact"/>
              <w:jc w:val="left"/>
            </w:pPr>
            <w:r>
              <w:t xml:space="preserve">Pearson</w:t>
            </w:r>
          </w:p>
        </w:tc>
        <w:tc>
          <w:p>
            <w:pPr>
              <w:pStyle w:val="Compact"/>
              <w:jc w:val="left"/>
            </w:pPr>
            <w:r>
              <w:t xml:space="preserve">线性相关</w:t>
            </w:r>
          </w:p>
        </w:tc>
        <w:tc>
          <w:p>
            <w:pPr>
              <w:pStyle w:val="Compact"/>
              <w:jc w:val="left"/>
            </w:pPr>
            <w:r>
              <w:t xml:space="preserve">简单、适合大规模快速筛选</w:t>
            </w:r>
          </w:p>
        </w:tc>
        <w:tc>
          <w:p>
            <w:pPr>
              <w:pStyle w:val="Compact"/>
              <w:jc w:val="left"/>
            </w:pPr>
            <w:r>
              <w:t xml:space="preserve">对非线性不敏感</w:t>
            </w:r>
          </w:p>
        </w:tc>
      </w:tr>
      <w:tr>
        <w:tc>
          <w:p>
            <w:pPr>
              <w:pStyle w:val="Compact"/>
              <w:jc w:val="left"/>
            </w:pPr>
            <w:r>
              <w:t xml:space="preserve">Spearman</w:t>
            </w:r>
          </w:p>
        </w:tc>
        <w:tc>
          <w:p>
            <w:pPr>
              <w:pStyle w:val="Compact"/>
              <w:jc w:val="left"/>
            </w:pPr>
            <w:r>
              <w:t xml:space="preserve">单调相关</w:t>
            </w:r>
          </w:p>
        </w:tc>
        <w:tc>
          <w:p>
            <w:pPr>
              <w:pStyle w:val="Compact"/>
              <w:jc w:val="left"/>
            </w:pPr>
            <w:r>
              <w:t xml:space="preserve">对异常值稳健</w:t>
            </w:r>
          </w:p>
        </w:tc>
        <w:tc>
          <w:p>
            <w:pPr>
              <w:pStyle w:val="Compact"/>
              <w:jc w:val="left"/>
            </w:pPr>
            <w:r>
              <w:t xml:space="preserve">难识别非单调、分段、周期关系</w:t>
            </w:r>
          </w:p>
        </w:tc>
      </w:tr>
      <w:tr>
        <w:tc>
          <w:p>
            <w:pPr>
              <w:pStyle w:val="Compact"/>
              <w:jc w:val="left"/>
            </w:pPr>
            <w:r>
              <w:t xml:space="preserve">MIC</w:t>
            </w:r>
          </w:p>
        </w:tc>
        <w:tc>
          <w:p>
            <w:pPr>
              <w:pStyle w:val="Compact"/>
              <w:jc w:val="left"/>
            </w:pPr>
            <w:r>
              <w:t xml:space="preserve">一般非线性依赖</w:t>
            </w:r>
          </w:p>
        </w:tc>
        <w:tc>
          <w:p>
            <w:pPr>
              <w:pStyle w:val="Compact"/>
              <w:jc w:val="left"/>
            </w:pPr>
            <w:r>
              <w:t xml:space="preserve">能发现隐性耦合</w:t>
            </w:r>
          </w:p>
        </w:tc>
        <w:tc>
          <w:p>
            <w:pPr>
              <w:pStyle w:val="Compact"/>
              <w:jc w:val="left"/>
            </w:pPr>
            <w:r>
              <w:t xml:space="preserve">计算量较大，受样本规模影响</w:t>
            </w:r>
          </w:p>
        </w:tc>
      </w:tr>
    </w:tbl>
    <w:p>
      <w:pPr>
        <w:pStyle w:val="Heading3"/>
      </w:pPr>
      <w:bookmarkStart w:id="64" w:name="多度量融合筛选与风险关联图构建"/>
      <w:r>
        <w:t xml:space="preserve">2.2 3.1.2 多度量融合筛选与风险关联图构建</w:t>
      </w:r>
      <w:bookmarkEnd w:id="64"/>
    </w:p>
    <w:p>
      <w:pPr>
        <w:pStyle w:val="FirstParagraph"/>
      </w:pPr>
      <w:r>
        <w:rPr>
          <w:b/>
        </w:rPr>
        <w:t xml:space="preserve">综合关联强度</w:t>
      </w:r>
      <w:r>
        <w:t xml:space="preserve">（各度量同尺度归一化后加权）：</w:t>
      </w:r>
    </w:p>
    <w:p>
      <w:pPr>
        <w:pStyle w:val="BodyText"/>
      </w:pPr>
      <m:oMathPara>
        <m:oMathParaPr>
          <m:jc m:val="center"/>
        </m:oMathParaPr>
        <m:oMath>
          <m:sSub>
            <m:e>
              <m:r>
                <m:t>w</m:t>
              </m:r>
            </m:e>
            <m:sub>
              <m:r>
                <m:t>i</m:t>
              </m:r>
              <m:r>
                <m:t>j</m:t>
              </m:r>
            </m:sub>
          </m:sSub>
          <m:r>
            <m:t>=</m:t>
          </m:r>
          <m:sSub>
            <m:e>
              <m:r>
                <m:t>ω</m:t>
              </m:r>
            </m:e>
            <m:sub>
              <m:r>
                <m:t>1</m:t>
              </m:r>
            </m:sub>
          </m:sSub>
          <m:r>
            <m:t>|</m:t>
          </m:r>
          <m:sSubSup>
            <m:e>
              <m:r>
                <m:t>w</m:t>
              </m:r>
            </m:e>
            <m:sub>
              <m:r>
                <m:t>i</m:t>
              </m:r>
              <m:r>
                <m:t>j</m:t>
              </m:r>
            </m:sub>
            <m:sup>
              <m:r>
                <m:t>(</m:t>
              </m:r>
              <m:r>
                <m:t>P</m:t>
              </m:r>
              <m:r>
                <m:t>)</m:t>
              </m:r>
            </m:sup>
          </m:sSubSup>
          <m:r>
            <m:t>|</m:t>
          </m:r>
          <m:r>
            <m:t>+</m:t>
          </m:r>
          <m:sSub>
            <m:e>
              <m:r>
                <m:t>ω</m:t>
              </m:r>
            </m:e>
            <m:sub>
              <m:r>
                <m:t>2</m:t>
              </m:r>
            </m:sub>
          </m:sSub>
          <m:r>
            <m:t>|</m:t>
          </m:r>
          <m:sSubSup>
            <m:e>
              <m:r>
                <m:t>w</m:t>
              </m:r>
            </m:e>
            <m:sub>
              <m:r>
                <m:t>i</m:t>
              </m:r>
              <m:r>
                <m:t>j</m:t>
              </m:r>
            </m:sub>
            <m:sup>
              <m:r>
                <m:t>(</m:t>
              </m:r>
              <m:r>
                <m:t>S</m:t>
              </m:r>
              <m:r>
                <m:t>)</m:t>
              </m:r>
            </m:sup>
          </m:sSubSup>
          <m:r>
            <m:t>|</m:t>
          </m:r>
          <m:r>
            <m:t>+</m:t>
          </m:r>
          <m:sSub>
            <m:e>
              <m:r>
                <m:t>ω</m:t>
              </m:r>
            </m:e>
            <m:sub>
              <m:r>
                <m:t>3</m:t>
              </m:r>
            </m:sub>
          </m:sSub>
          <m:r>
            <m:t> </m:t>
          </m:r>
          <m:r>
            <m:t>M</m:t>
          </m:r>
          <m:r>
            <m:t>I</m:t>
          </m:r>
          <m:sSub>
            <m:e>
              <m:r>
                <m:t>C</m:t>
              </m:r>
            </m:e>
            <m:sub>
              <m:r>
                <m:t>i</m:t>
              </m:r>
              <m:r>
                <m:t>j</m:t>
              </m:r>
            </m:sub>
          </m:sSub>
        </m:oMath>
      </m:oMathPara>
    </w:p>
    <w:p>
      <w:pPr>
        <w:pStyle w:val="FirstParagraph"/>
      </w:pPr>
      <w:r>
        <w:rPr>
          <w:b/>
        </w:rPr>
        <w:t xml:space="preserve">候选风险边</w:t>
      </w:r>
      <w:r>
        <w:t xml:space="preserve">：</w:t>
      </w:r>
      <m:oMath>
        <m:sSub>
          <m:e>
            <m:r>
              <m:t>E</m:t>
            </m:r>
          </m:e>
          <m:sub>
            <m:r>
              <m:t>c</m:t>
            </m:r>
            <m:r>
              <m:t>a</m:t>
            </m:r>
            <m:r>
              <m:t>n</m:t>
            </m:r>
            <m:r>
              <m:t>d</m:t>
            </m:r>
          </m:sub>
        </m:sSub>
        <m:r>
          <m:t>=</m:t>
        </m:r>
        <m:r>
          <m:t>{</m:t>
        </m:r>
        <m:r>
          <m:t>(</m:t>
        </m:r>
        <m:sSub>
          <m:e>
            <m:r>
              <m:t>d</m:t>
            </m:r>
          </m:e>
          <m:sub>
            <m:r>
              <m:t>i</m:t>
            </m:r>
          </m:sub>
        </m:sSub>
        <m:r>
          <m:t>,</m:t>
        </m:r>
        <m:sSub>
          <m:e>
            <m:r>
              <m:t>d</m:t>
            </m:r>
          </m:e>
          <m:sub>
            <m:r>
              <m:t>j</m:t>
            </m:r>
          </m:sub>
        </m:sSub>
        <m:r>
          <m:t>)</m:t>
        </m:r>
        <m:r>
          <m:t>∣</m:t>
        </m:r>
        <m:sSub>
          <m:e>
            <m:r>
              <m:t>w</m:t>
            </m:r>
          </m:e>
          <m:sub>
            <m:r>
              <m:t>i</m:t>
            </m:r>
            <m:r>
              <m:t>j</m:t>
            </m:r>
          </m:sub>
        </m:sSub>
        <m:r>
          <m:t>≥</m:t>
        </m:r>
        <m:r>
          <m:t>τ</m:t>
        </m:r>
        <m:r>
          <m:t>}</m:t>
        </m:r>
      </m:oMath>
      <w:r>
        <w:t xml:space="preserve">（实验中阈值取 0.7）。</w:t>
      </w:r>
    </w:p>
    <w:p>
      <w:pPr>
        <w:pStyle w:val="BodyText"/>
      </w:pPr>
      <w:r>
        <w:rPr>
          <w:b/>
        </w:rPr>
        <w:t xml:space="preserve">风险关联图</w:t>
      </w:r>
      <w:r>
        <w:t xml:space="preserve"> </w:t>
      </w:r>
      <m:oMath>
        <m:sSub>
          <m:e>
            <m:r>
              <m:t>G</m:t>
            </m:r>
          </m:e>
          <m:sub>
            <m:r>
              <m:t>c</m:t>
            </m:r>
            <m:r>
              <m:t>o</m:t>
            </m:r>
            <m:r>
              <m:t>r</m:t>
            </m:r>
            <m:r>
              <m:t>r</m:t>
            </m:r>
          </m:sub>
        </m:sSub>
        <m:r>
          <m:t>=</m:t>
        </m:r>
        <m:r>
          <m:t>(</m:t>
        </m:r>
        <m:r>
          <m:t>V</m:t>
        </m:r>
        <m:r>
          <m:t>,</m:t>
        </m:r>
        <m:r>
          <m:t>E</m:t>
        </m:r>
        <m:r>
          <m:t>,</m:t>
        </m:r>
        <m:r>
          <m:t>W</m:t>
        </m:r>
        <m:r>
          <m:t>)</m:t>
        </m:r>
      </m:oMath>
      <w:r>
        <w:t xml:space="preserve">：节点是数据实体/类别/特征，边表示潜在推断关联，边权</w:t>
      </w:r>
      <w:r>
        <w:t xml:space="preserve"> </w:t>
      </w:r>
      <m:oMath>
        <m:sSub>
          <m:e>
            <m:r>
              <m:t>w</m:t>
            </m:r>
          </m:e>
          <m:sub>
            <m:r>
              <m:t>i</m:t>
            </m:r>
            <m:r>
              <m:t>j</m:t>
            </m:r>
          </m:sub>
        </m:sSub>
      </m:oMath>
      <w:r>
        <w:t xml:space="preserve">。它是</w:t>
      </w:r>
      <w:r>
        <w:rPr>
          <w:b/>
        </w:rPr>
        <w:t xml:space="preserve">有向</w:t>
      </w:r>
      <w:r>
        <w:t xml:space="preserve">的：有明确机理的边按先验定向（如</w:t>
      </w:r>
      <w:r>
        <w:t xml:space="preserve">“</w:t>
      </w:r>
      <w:r>
        <w:t xml:space="preserve">节点电价 → 阻塞分量 → 转移分布因子 → 网络拓扑</w:t>
      </w:r>
      <w:r>
        <w:t xml:space="preserve">”</w:t>
      </w:r>
      <w:r>
        <w:t xml:space="preserve">），方向不明的强耦合边留到验证阶段用单向预测、双向回归或重构误差判定。节点的初始敏感度可以取前期分级结果。</w:t>
      </w:r>
    </w:p>
    <w:p>
      <w:pPr>
        <w:pStyle w:val="BodyText"/>
      </w:pPr>
      <w:r>
        <w:rPr>
          <w:b/>
        </w:rPr>
        <w:t xml:space="preserve">路径强度。</w:t>
      </w:r>
      <w:r>
        <w:t xml:space="preserve"> </w:t>
      </w:r>
      <w:r>
        <w:t xml:space="preserve">从公开数据</w:t>
      </w:r>
      <w:r>
        <w:t xml:space="preserve"> </w:t>
      </w:r>
      <m:oMath>
        <m:sSub>
          <m:e>
            <m:r>
              <m:t>d</m:t>
            </m:r>
          </m:e>
          <m:sub>
            <m:sSub>
              <m:e>
                <m:r>
                  <m:t>i</m:t>
                </m:r>
              </m:e>
              <m:sub>
                <m:r>
                  <m:t>1</m:t>
                </m:r>
              </m:sub>
            </m:sSub>
          </m:sub>
        </m:sSub>
        <m:r>
          <m:t>∈</m:t>
        </m:r>
        <m:sSub>
          <m:e>
            <m:r>
              <m:t>D</m:t>
            </m:r>
          </m:e>
          <m:sub>
            <m:r>
              <m:t>p</m:t>
            </m:r>
            <m:r>
              <m:t>u</m:t>
            </m:r>
            <m:r>
              <m:t>b</m:t>
            </m:r>
          </m:sub>
        </m:sSub>
      </m:oMath>
      <w:r>
        <w:t xml:space="preserve"> </w:t>
      </w:r>
      <w:r>
        <w:t xml:space="preserve">到敏感数据</w:t>
      </w:r>
      <w:r>
        <w:t xml:space="preserve"> </w:t>
      </w:r>
      <m:oMath>
        <m:sSub>
          <m:e>
            <m:r>
              <m:t>d</m:t>
            </m:r>
          </m:e>
          <m:sub>
            <m:sSub>
              <m:e>
                <m:r>
                  <m:t>i</m:t>
                </m:r>
              </m:e>
              <m:sub>
                <m:r>
                  <m:t>k</m:t>
                </m:r>
              </m:sub>
            </m:sSub>
          </m:sub>
        </m:sSub>
        <m:r>
          <m:t>∈</m:t>
        </m:r>
        <m:sSub>
          <m:e>
            <m:r>
              <m:t>D</m:t>
            </m:r>
          </m:e>
          <m:sub>
            <m:r>
              <m:t>p</m:t>
            </m:r>
            <m:r>
              <m:t>r</m:t>
            </m:r>
            <m:r>
              <m:t>i</m:t>
            </m:r>
          </m:sub>
        </m:sSub>
      </m:oMath>
      <w:r>
        <w:t xml:space="preserve"> </w:t>
      </w:r>
      <w:r>
        <w:t xml:space="preserve">的路径</w:t>
      </w:r>
      <w:r>
        <w:t xml:space="preserve"> </w:t>
      </w:r>
      <m:oMath>
        <m:r>
          <m:t>P</m:t>
        </m:r>
      </m:oMath>
      <w:r>
        <w:t xml:space="preserve">：</w:t>
      </w:r>
    </w:p>
    <w:p>
      <w:pPr>
        <w:pStyle w:val="BodyText"/>
      </w:pPr>
      <m:oMathPara>
        <m:oMathParaPr>
          <m:jc m:val="center"/>
        </m:oMathParaPr>
        <m:oMath>
          <m:r>
            <m:t>S</m:t>
          </m:r>
          <m:r>
            <m:t>(</m:t>
          </m:r>
          <m:r>
            <m:t>P</m:t>
          </m:r>
          <m:r>
            <m:t>)</m:t>
          </m:r>
          <m:r>
            <m:t>=</m:t>
          </m:r>
          <m:nary>
            <m:naryPr>
              <m:chr m:val="∏"/>
              <m:limLoc m:val="undOvr"/>
              <m:subHide m:val="0"/>
              <m:supHide m:val="0"/>
            </m:naryPr>
            <m:sub>
              <m:r>
                <m:t>m</m:t>
              </m:r>
              <m:r>
                <m:t>=</m:t>
              </m:r>
              <m:r>
                <m:t>1</m:t>
              </m:r>
            </m:sub>
            <m:sup>
              <m:r>
                <m:t>k</m:t>
              </m:r>
              <m:r>
                <m:t>−</m:t>
              </m:r>
              <m:r>
                <m:t>1</m:t>
              </m:r>
            </m:sup>
            <m:e>
              <m:sSub>
                <m:e>
                  <m:r>
                    <m:t>w</m:t>
                  </m:r>
                </m:e>
                <m:sub>
                  <m:sSub>
                    <m:e>
                      <m:r>
                        <m:t>i</m:t>
                      </m:r>
                    </m:e>
                    <m:sub>
                      <m:r>
                        <m:t>m</m:t>
                      </m:r>
                    </m:sub>
                  </m:sSub>
                  <m:sSub>
                    <m:e>
                      <m:r>
                        <m:t>i</m:t>
                      </m:r>
                    </m:e>
                    <m:sub>
                      <m:r>
                        <m:t>m</m:t>
                      </m:r>
                      <m:r>
                        <m:t>+</m:t>
                      </m:r>
                      <m:r>
                        <m:t>1</m:t>
                      </m:r>
                    </m:sub>
                  </m:sSub>
                </m:sub>
              </m:sSub>
            </m:e>
          </m:nary>
          <m:r>
            <m:t>,</m:t>
          </m:r>
          <m:r>
            <m:t>  </m:t>
          </m:r>
          <m:bar>
            <m:barPr>
              <m:pos m:val="top"/>
            </m:barPr>
            <m:e>
              <m:r>
                <m:t>S</m:t>
              </m:r>
            </m:e>
          </m:bar>
          <m:r>
            <m:t>(</m:t>
          </m:r>
          <m:r>
            <m:t>P</m:t>
          </m:r>
          <m:r>
            <m:t>)</m:t>
          </m:r>
          <m:r>
            <m:t>=</m:t>
          </m:r>
          <m:r>
            <m:t>(</m:t>
          </m:r>
          <m:nary>
            <m:naryPr>
              <m:chr m:val="∏"/>
              <m:limLoc m:val="undOvr"/>
              <m:subHide m:val="0"/>
              <m:supHide m:val="0"/>
            </m:naryPr>
            <m:sub>
              <m:r>
                <m:t>m</m:t>
              </m:r>
              <m:r>
                <m:t>=</m:t>
              </m:r>
              <m:r>
                <m:t>1</m:t>
              </m:r>
            </m:sub>
            <m:sup>
              <m:r>
                <m:t>k</m:t>
              </m:r>
              <m:r>
                <m:t>−</m:t>
              </m:r>
              <m:r>
                <m:t>1</m:t>
              </m:r>
            </m:sup>
            <m:e>
              <m:sSub>
                <m:e>
                  <m:r>
                    <m:t>w</m:t>
                  </m:r>
                </m:e>
                <m:sub>
                  <m:sSub>
                    <m:e>
                      <m:r>
                        <m:t>i</m:t>
                      </m:r>
                    </m:e>
                    <m:sub>
                      <m:r>
                        <m:t>m</m:t>
                      </m:r>
                    </m:sub>
                  </m:sSub>
                  <m:sSub>
                    <m:e>
                      <m:r>
                        <m:t>i</m:t>
                      </m:r>
                    </m:e>
                    <m:sub>
                      <m:r>
                        <m:t>m</m:t>
                      </m:r>
                      <m:r>
                        <m:t>+</m:t>
                      </m:r>
                      <m:r>
                        <m:t>1</m:t>
                      </m:r>
                    </m:sub>
                  </m:sSub>
                </m:sub>
              </m:sSub>
            </m:e>
          </m:nary>
          <m:sSup>
            <m:e>
              <m:r>
                <m:t>)</m:t>
              </m:r>
            </m:e>
            <m:sup>
              <m:r>
                <m:t>1</m:t>
              </m:r>
              <m:r>
                <m:t>/</m:t>
              </m:r>
              <m:r>
                <m:t>(</m:t>
              </m:r>
              <m:r>
                <m:t>k</m:t>
              </m:r>
              <m:r>
                <m:t>−</m:t>
              </m:r>
              <m:r>
                <m:t>1</m:t>
              </m:r>
              <m:r>
                <m:t>)</m:t>
              </m:r>
            </m:sup>
          </m:sSup>
        </m:oMath>
      </m:oMathPara>
    </w:p>
    <w:p>
      <w:pPr>
        <w:pStyle w:val="FirstParagraph"/>
      </w:pPr>
      <w:r>
        <w:t xml:space="preserve">乘积式体现</w:t>
      </w:r>
      <w:r>
        <w:t xml:space="preserve">“</w:t>
      </w:r>
      <w:r>
        <w:t xml:space="preserve">短板效应</w:t>
      </w:r>
      <w:r>
        <w:t xml:space="preserve">”</w:t>
      </w:r>
      <w:r>
        <w:t xml:space="preserve">（任一弱边都会让整条路径衰减），论文后续采用乘积式作为先验风险值；几何平均用于跨长度比较。</w:t>
      </w:r>
    </w:p>
    <w:p>
      <w:pPr>
        <w:pStyle w:val="BodyText"/>
      </w:pPr>
      <w:r>
        <w:rPr>
          <w:b/>
        </w:rPr>
        <w:t xml:space="preserve">两点定位。</w:t>
      </w:r>
      <w:r>
        <w:t xml:space="preserve"> </w:t>
      </w:r>
      <w:r>
        <w:t xml:space="preserve">① 风险关联图只是</w:t>
      </w:r>
      <w:r>
        <w:rPr>
          <w:b/>
        </w:rPr>
        <w:t xml:space="preserve">高风险候选空间</w:t>
      </w:r>
      <w:r>
        <w:t xml:space="preserve">，不等于泄露结论，某条边/路径必须在后续推断验证中能支撑敏感数据的有效重构才算真实威胁；② 图可</w:t>
      </w:r>
      <w:r>
        <w:rPr>
          <w:b/>
        </w:rPr>
        <w:t xml:space="preserve">动态扩展</w:t>
      </w:r>
      <w:r>
        <w:t xml:space="preserve">：数据敏感度调整时改节点权重，新数据接入时加节点和边（论文图 3-2 b/c）。</w:t>
      </w:r>
    </w:p>
    <w:p>
      <w:pPr>
        <w:pStyle w:val="CaptionedFigure"/>
      </w:pPr>
      <w:r>
        <w:drawing>
          <wp:inline>
            <wp:extent cx="5334000" cy="1567304"/>
            <wp:effectExtent b="0" l="0" r="0" t="0"/>
            <wp:docPr descr="论文图3-2" title="" id="1" name="Picture"/>
            <a:graphic>
              <a:graphicData uri="http://schemas.openxmlformats.org/drawingml/2006/picture">
                <pic:pic>
                  <pic:nvPicPr>
                    <pic:cNvPr descr="figures/论文图3-2_风险关联图.png" id="0" name="Picture"/>
                    <pic:cNvPicPr>
                      <a:picLocks noChangeArrowheads="1" noChangeAspect="1"/>
                    </pic:cNvPicPr>
                  </pic:nvPicPr>
                  <pic:blipFill>
                    <a:blip r:embed="rId65"/>
                    <a:stretch>
                      <a:fillRect/>
                    </a:stretch>
                  </pic:blipFill>
                  <pic:spPr bwMode="auto">
                    <a:xfrm>
                      <a:off x="0" y="0"/>
                      <a:ext cx="5334000" cy="1567304"/>
                    </a:xfrm>
                    <a:prstGeom prst="rect">
                      <a:avLst/>
                    </a:prstGeom>
                    <a:noFill/>
                    <a:ln w="9525">
                      <a:noFill/>
                      <a:headEnd/>
                      <a:tailEnd/>
                    </a:ln>
                  </pic:spPr>
                </pic:pic>
              </a:graphicData>
            </a:graphic>
          </wp:inline>
        </w:drawing>
      </w:r>
    </w:p>
    <w:p>
      <w:pPr>
        <w:pStyle w:val="ImageCaption"/>
      </w:pPr>
      <w:r>
        <w:t xml:space="preserve">论文图3-2</w:t>
      </w:r>
    </w:p>
    <w:p>
      <w:r>
        <w:pict>
          <v:rect style="width:0;height:1.5pt" o:hralign="center" o:hrstd="t" o:hr="t"/>
        </w:pict>
      </w:r>
    </w:p>
    <w:p>
      <w:pPr>
        <w:pStyle w:val="Heading2"/>
      </w:pPr>
      <w:bookmarkStart w:id="66" w:name="第-3.4.2-节关联分析的风险挖掘验证结果附-3.4.3"/>
      <w:r>
        <w:t xml:space="preserve">3 第 3.4.2 节：关联分析的风险挖掘验证结果（附 3.4.3）</w:t>
      </w:r>
      <w:bookmarkEnd w:id="66"/>
    </w:p>
    <w:p>
      <w:pPr>
        <w:pStyle w:val="Heading3"/>
      </w:pPr>
      <w:bookmarkStart w:id="67" w:name="仿真数据ieee-39-节点"/>
      <w:r>
        <w:t xml:space="preserve">3.1 仿真数据：IEEE 39 节点</w:t>
      </w:r>
      <w:bookmarkEnd w:id="67"/>
    </w:p>
    <w:p>
      <w:pPr>
        <w:pStyle w:val="FirstParagraph"/>
      </w:pPr>
      <w:r>
        <w:t xml:space="preserve">数据：新英格兰 39 节点系统，节点负荷、节点电价、线路潮流、节点相角四类，各 2000 条；前两类视为开放度较高，后两类视为高敏感。连续量先用 K-Means 离散化，再算费诺关联性矩阵（行 = 已知量，列 = 推断量）：</w:t>
      </w:r>
    </w:p>
    <w:tbl>
      <w:tblPr>
        <w:tblStyle w:val="Table"/>
        <w:tblW w:type="pct" w:w="0.0"/>
        <w:tblLook w:firstRow="1"/>
      </w:tblPr>
      <w:tblGrid/>
      <w:tr>
        <w:trPr>
          <w:cnfStyle w:firstRow="1"/>
        </w:trPr>
        <w:tc>
          <w:tcPr>
            <w:tcBorders>
              <w:bottom w:val="single"/>
            </w:tcBorders>
            <w:vAlign w:val="bottom"/>
          </w:tcPr>
          <w:p>
            <w:pPr>
              <w:pStyle w:val="Compact"/>
              <w:jc w:val="left"/>
            </w:pPr>
            <w:r>
              <w:t xml:space="preserve">已知＼推断</w:t>
            </w:r>
          </w:p>
        </w:tc>
        <w:tc>
          <w:tcPr>
            <w:tcBorders>
              <w:bottom w:val="single"/>
            </w:tcBorders>
            <w:vAlign w:val="bottom"/>
          </w:tcPr>
          <w:p>
            <w:pPr>
              <w:pStyle w:val="Compact"/>
              <w:jc w:val="left"/>
            </w:pPr>
            <w:r>
              <w:t xml:space="preserve">节点负荷</w:t>
            </w:r>
          </w:p>
        </w:tc>
        <w:tc>
          <w:tcPr>
            <w:tcBorders>
              <w:bottom w:val="single"/>
            </w:tcBorders>
            <w:vAlign w:val="bottom"/>
          </w:tcPr>
          <w:p>
            <w:pPr>
              <w:pStyle w:val="Compact"/>
              <w:jc w:val="left"/>
            </w:pPr>
            <w:r>
              <w:t xml:space="preserve">节点电价</w:t>
            </w:r>
          </w:p>
        </w:tc>
        <w:tc>
          <w:tcPr>
            <w:tcBorders>
              <w:bottom w:val="single"/>
            </w:tcBorders>
            <w:vAlign w:val="bottom"/>
          </w:tcPr>
          <w:p>
            <w:pPr>
              <w:pStyle w:val="Compact"/>
              <w:jc w:val="left"/>
            </w:pPr>
            <w:r>
              <w:t xml:space="preserve">线路潮流</w:t>
            </w:r>
          </w:p>
        </w:tc>
        <w:tc>
          <w:tcPr>
            <w:tcBorders>
              <w:bottom w:val="single"/>
            </w:tcBorders>
            <w:vAlign w:val="bottom"/>
          </w:tcPr>
          <w:p>
            <w:pPr>
              <w:pStyle w:val="Compact"/>
              <w:jc w:val="left"/>
            </w:pPr>
            <w:r>
              <w:t xml:space="preserve">节点相角</w:t>
            </w:r>
          </w:p>
        </w:tc>
      </w:tr>
      <w:tr>
        <w:tc>
          <w:p>
            <w:pPr>
              <w:pStyle w:val="Compact"/>
              <w:jc w:val="left"/>
            </w:pPr>
            <w:r>
              <w:t xml:space="preserve">节点负荷</w:t>
            </w:r>
          </w:p>
        </w:tc>
        <w:tc>
          <w:p>
            <w:pPr>
              <w:pStyle w:val="Compact"/>
              <w:jc w:val="left"/>
            </w:pPr>
            <w:r>
              <w:t xml:space="preserve">1</w:t>
            </w:r>
          </w:p>
        </w:tc>
        <w:tc>
          <w:p>
            <w:pPr>
              <w:pStyle w:val="Compact"/>
              <w:jc w:val="left"/>
            </w:pPr>
            <w:r>
              <w:t xml:space="preserve">0.6019</w:t>
            </w:r>
          </w:p>
        </w:tc>
        <w:tc>
          <w:p>
            <w:pPr>
              <w:pStyle w:val="Compact"/>
              <w:jc w:val="left"/>
            </w:pPr>
            <w:r>
              <w:t xml:space="preserve">0.5649</w:t>
            </w:r>
          </w:p>
        </w:tc>
        <w:tc>
          <w:p>
            <w:pPr>
              <w:pStyle w:val="Compact"/>
              <w:jc w:val="left"/>
            </w:pPr>
            <w:r>
              <w:t xml:space="preserve">0.3203</w:t>
            </w:r>
          </w:p>
        </w:tc>
      </w:tr>
      <w:tr>
        <w:tc>
          <w:p>
            <w:pPr>
              <w:pStyle w:val="Compact"/>
              <w:jc w:val="left"/>
            </w:pPr>
            <w:r>
              <w:t xml:space="preserve">节点电价</w:t>
            </w:r>
          </w:p>
        </w:tc>
        <w:tc>
          <w:p>
            <w:pPr>
              <w:pStyle w:val="Compact"/>
              <w:jc w:val="left"/>
            </w:pPr>
            <w:r>
              <w:t xml:space="preserve">0.3028</w:t>
            </w:r>
          </w:p>
        </w:tc>
        <w:tc>
          <w:p>
            <w:pPr>
              <w:pStyle w:val="Compact"/>
              <w:jc w:val="left"/>
            </w:pPr>
            <w:r>
              <w:t xml:space="preserve">1</w:t>
            </w:r>
          </w:p>
        </w:tc>
        <w:tc>
          <w:p>
            <w:pPr>
              <w:pStyle w:val="Compact"/>
              <w:jc w:val="left"/>
            </w:pPr>
            <w:r>
              <w:t xml:space="preserve">0.3524</w:t>
            </w:r>
          </w:p>
        </w:tc>
        <w:tc>
          <w:p>
            <w:pPr>
              <w:pStyle w:val="Compact"/>
              <w:jc w:val="left"/>
            </w:pPr>
            <w:r>
              <w:t xml:space="preserve">0.2517</w:t>
            </w:r>
          </w:p>
        </w:tc>
      </w:tr>
      <w:tr>
        <w:tc>
          <w:p>
            <w:pPr>
              <w:pStyle w:val="Compact"/>
              <w:jc w:val="left"/>
            </w:pPr>
            <w:r>
              <w:t xml:space="preserve">线路潮流</w:t>
            </w:r>
          </w:p>
        </w:tc>
        <w:tc>
          <w:p>
            <w:pPr>
              <w:pStyle w:val="Compact"/>
              <w:jc w:val="left"/>
            </w:pPr>
            <w:r>
              <w:t xml:space="preserve">0.5543</w:t>
            </w:r>
          </w:p>
        </w:tc>
        <w:tc>
          <w:p>
            <w:pPr>
              <w:pStyle w:val="Compact"/>
              <w:jc w:val="left"/>
            </w:pPr>
            <w:r>
              <w:t xml:space="preserve">0.7046</w:t>
            </w:r>
          </w:p>
        </w:tc>
        <w:tc>
          <w:p>
            <w:pPr>
              <w:pStyle w:val="Compact"/>
              <w:jc w:val="left"/>
            </w:pPr>
            <w:r>
              <w:t xml:space="preserve">1</w:t>
            </w:r>
          </w:p>
        </w:tc>
        <w:tc>
          <w:p>
            <w:pPr>
              <w:pStyle w:val="Compact"/>
              <w:jc w:val="left"/>
            </w:pPr>
            <w:r>
              <w:t xml:space="preserve">0.4034</w:t>
            </w:r>
          </w:p>
        </w:tc>
      </w:tr>
      <w:tr>
        <w:tc>
          <w:p>
            <w:pPr>
              <w:pStyle w:val="Compact"/>
              <w:jc w:val="left"/>
            </w:pPr>
            <w:r>
              <w:t xml:space="preserve">节点相角</w:t>
            </w:r>
          </w:p>
        </w:tc>
        <w:tc>
          <w:p>
            <w:pPr>
              <w:pStyle w:val="Compact"/>
              <w:jc w:val="left"/>
            </w:pPr>
            <w:r>
              <w:t xml:space="preserve">0.3127</w:t>
            </w:r>
          </w:p>
        </w:tc>
        <w:tc>
          <w:p>
            <w:pPr>
              <w:pStyle w:val="Compact"/>
              <w:jc w:val="left"/>
            </w:pPr>
            <w:r>
              <w:t xml:space="preserve">0.5038</w:t>
            </w:r>
          </w:p>
        </w:tc>
        <w:tc>
          <w:p>
            <w:pPr>
              <w:pStyle w:val="Compact"/>
              <w:jc w:val="left"/>
            </w:pPr>
            <w:r>
              <w:t xml:space="preserve">0.3835</w:t>
            </w:r>
          </w:p>
        </w:tc>
        <w:tc>
          <w:p>
            <w:pPr>
              <w:pStyle w:val="Compact"/>
              <w:jc w:val="left"/>
            </w:pPr>
            <w:r>
              <w:t xml:space="preserve">1</w:t>
            </w:r>
          </w:p>
        </w:tc>
      </w:tr>
    </w:tbl>
    <w:p>
      <w:pPr>
        <w:pStyle w:val="BodyText"/>
      </w:pPr>
      <w:r>
        <w:t xml:space="preserve">MIC 矩阵的数值整体明显更高（如负荷→电价 0.9712，潮流→负荷 0.9489，相角→潮流 0.8944）。论文结论：低敏公开数据能通过物理耦合间接携带高敏信息；MIC 对潮流约束、功率平衡决定的非线性依赖更敏感，多度量联合更不容易漏掉有攻击价值的候选边。</w:t>
      </w:r>
    </w:p>
    <w:p>
      <w:pPr>
        <w:pStyle w:val="Heading3"/>
      </w:pPr>
      <w:bookmarkStart w:id="68" w:name="真实数据pjm-39-个有效字段2023-01-至-2024-01"/>
      <w:r>
        <w:t xml:space="preserve">3.2 真实数据：PJM 39 个有效字段（2023-01 至 2024-01）</w:t>
      </w:r>
      <w:bookmarkEnd w:id="68"/>
    </w:p>
    <w:p>
      <w:pPr>
        <w:pStyle w:val="FirstParagraph"/>
      </w:pPr>
      <w:r>
        <w:t xml:space="preserve">取联合关联阈值 0.7，识别出 13 组高关联字段对，并在 3.4.3 用通用 DNN 验证（基线 ARIMA、SVR；R² 阈值 0.7）：</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字段对</w:t>
            </w:r>
          </w:p>
        </w:tc>
        <w:tc>
          <w:tcPr>
            <w:tcBorders>
              <w:bottom w:val="single"/>
            </w:tcBorders>
            <w:vAlign w:val="bottom"/>
          </w:tcPr>
          <w:p>
            <w:pPr>
              <w:pStyle w:val="Compact"/>
              <w:jc w:val="left"/>
            </w:pPr>
            <w:r>
              <w:t xml:space="preserve">MIC</w:t>
            </w:r>
          </w:p>
        </w:tc>
        <w:tc>
          <w:tcPr>
            <w:tcBorders>
              <w:bottom w:val="single"/>
            </w:tcBorders>
            <w:vAlign w:val="bottom"/>
          </w:tcPr>
          <w:p>
            <w:pPr>
              <w:pStyle w:val="Compact"/>
              <w:jc w:val="left"/>
            </w:pPr>
            <w:r>
              <w:t xml:space="preserve">Spearman</w:t>
            </w:r>
          </w:p>
        </w:tc>
        <w:tc>
          <w:tcPr>
            <w:tcBorders>
              <w:bottom w:val="single"/>
            </w:tcBorders>
            <w:vAlign w:val="bottom"/>
          </w:tcPr>
          <w:p>
            <w:pPr>
              <w:pStyle w:val="Compact"/>
              <w:jc w:val="left"/>
            </w:pPr>
            <w:r>
              <w:t xml:space="preserve">Pearson</w:t>
            </w:r>
          </w:p>
        </w:tc>
        <w:tc>
          <w:tcPr>
            <w:tcBorders>
              <w:bottom w:val="single"/>
            </w:tcBorders>
            <w:vAlign w:val="bottom"/>
          </w:tcPr>
          <w:p>
            <w:pPr>
              <w:pStyle w:val="Compact"/>
              <w:jc w:val="left"/>
            </w:pPr>
            <w:r>
              <w:t xml:space="preserve">DNN R²</w:t>
            </w:r>
          </w:p>
        </w:tc>
        <w:tc>
          <w:tcPr>
            <w:tcBorders>
              <w:bottom w:val="single"/>
            </w:tcBorders>
            <w:vAlign w:val="bottom"/>
          </w:tcPr>
          <w:p>
            <w:pPr>
              <w:pStyle w:val="Compact"/>
              <w:jc w:val="left"/>
            </w:pPr>
            <w:r>
              <w:t xml:space="preserve">ARIMA</w:t>
            </w:r>
          </w:p>
        </w:tc>
        <w:tc>
          <w:tcPr>
            <w:tcBorders>
              <w:bottom w:val="single"/>
            </w:tcBorders>
            <w:vAlign w:val="bottom"/>
          </w:tcPr>
          <w:p>
            <w:pPr>
              <w:pStyle w:val="Compact"/>
              <w:jc w:val="left"/>
            </w:pPr>
            <w:r>
              <w:t xml:space="preserve">SVR</w:t>
            </w:r>
          </w:p>
        </w:tc>
      </w:tr>
      <w:tr>
        <w:tc>
          <w:p>
            <w:pPr>
              <w:pStyle w:val="Compact"/>
              <w:jc w:val="left"/>
            </w:pPr>
            <w:r>
              <w:t xml:space="preserve">计划潮流—非计划潮流</w:t>
            </w:r>
          </w:p>
        </w:tc>
        <w:tc>
          <w:p>
            <w:pPr>
              <w:pStyle w:val="Compact"/>
              <w:jc w:val="left"/>
            </w:pPr>
            <w:r>
              <w:t xml:space="preserve">0.9999</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0.9972</w:t>
            </w:r>
          </w:p>
        </w:tc>
        <w:tc>
          <w:p>
            <w:pPr>
              <w:pStyle w:val="Compact"/>
              <w:jc w:val="left"/>
            </w:pPr>
            <w:r>
              <w:t xml:space="preserve">0.9981</w:t>
            </w:r>
          </w:p>
        </w:tc>
      </w:tr>
      <w:tr>
        <w:tc>
          <w:p>
            <w:pPr>
              <w:pStyle w:val="Compact"/>
              <w:jc w:val="left"/>
            </w:pPr>
            <w:r>
              <w:t xml:space="preserve">市场出清价格—封顶后出清价格</w:t>
            </w:r>
          </w:p>
        </w:tc>
        <w:tc>
          <w:p>
            <w:pPr>
              <w:pStyle w:val="Compact"/>
              <w:jc w:val="left"/>
            </w:pPr>
            <w:r>
              <w:t xml:space="preserve">0.9936</w:t>
            </w:r>
          </w:p>
        </w:tc>
        <w:tc>
          <w:p>
            <w:pPr>
              <w:pStyle w:val="Compact"/>
              <w:jc w:val="left"/>
            </w:pPr>
            <w:r>
              <w:t xml:space="preserve">1</w:t>
            </w:r>
          </w:p>
        </w:tc>
        <w:tc>
          <w:p>
            <w:pPr>
              <w:pStyle w:val="Compact"/>
              <w:jc w:val="left"/>
            </w:pPr>
            <w:r>
              <w:t xml:space="preserve">1</w:t>
            </w:r>
          </w:p>
        </w:tc>
        <w:tc>
          <w:p>
            <w:pPr>
              <w:pStyle w:val="Compact"/>
              <w:jc w:val="left"/>
            </w:pPr>
            <w:r>
              <w:t xml:space="preserve">0.9999</w:t>
            </w:r>
          </w:p>
        </w:tc>
        <w:tc>
          <w:p>
            <w:pPr>
              <w:pStyle w:val="Compact"/>
              <w:jc w:val="left"/>
            </w:pPr>
            <w:r>
              <w:t xml:space="preserve">0.9948</w:t>
            </w:r>
          </w:p>
        </w:tc>
        <w:tc>
          <w:p>
            <w:pPr>
              <w:pStyle w:val="Compact"/>
              <w:jc w:val="left"/>
            </w:pPr>
            <w:r>
              <w:t xml:space="preserve">0.9963</w:t>
            </w:r>
          </w:p>
        </w:tc>
      </w:tr>
      <w:tr>
        <w:tc>
          <w:p>
            <w:pPr>
              <w:pStyle w:val="Compact"/>
              <w:jc w:val="left"/>
            </w:pPr>
            <w:r>
              <w:t xml:space="preserve">经济最大容量—紧急最大容量</w:t>
            </w:r>
          </w:p>
        </w:tc>
        <w:tc>
          <w:p>
            <w:pPr>
              <w:pStyle w:val="Compact"/>
              <w:jc w:val="left"/>
            </w:pPr>
            <w:r>
              <w:t xml:space="preserve">0.9475</w:t>
            </w:r>
          </w:p>
        </w:tc>
        <w:tc>
          <w:p>
            <w:pPr>
              <w:pStyle w:val="Compact"/>
              <w:jc w:val="left"/>
            </w:pPr>
            <w:r>
              <w:t xml:space="preserve">0.9911</w:t>
            </w:r>
          </w:p>
        </w:tc>
        <w:tc>
          <w:p>
            <w:pPr>
              <w:pStyle w:val="Compact"/>
              <w:jc w:val="left"/>
            </w:pPr>
            <w:r>
              <w:t xml:space="preserve">0.9624</w:t>
            </w:r>
          </w:p>
        </w:tc>
        <w:tc>
          <w:p>
            <w:pPr>
              <w:pStyle w:val="Compact"/>
              <w:jc w:val="left"/>
            </w:pPr>
            <w:r>
              <w:t xml:space="preserve">0.9335</w:t>
            </w:r>
          </w:p>
        </w:tc>
        <w:tc>
          <w:p>
            <w:pPr>
              <w:pStyle w:val="Compact"/>
              <w:jc w:val="left"/>
            </w:pPr>
            <w:r>
              <w:t xml:space="preserve">0.9315</w:t>
            </w:r>
          </w:p>
        </w:tc>
        <w:tc>
          <w:p>
            <w:pPr>
              <w:pStyle w:val="Compact"/>
              <w:jc w:val="left"/>
            </w:pPr>
            <w:r>
              <w:t xml:space="preserve">0.9146</w:t>
            </w:r>
          </w:p>
        </w:tc>
      </w:tr>
      <w:tr>
        <w:tc>
          <w:p>
            <w:pPr>
              <w:pStyle w:val="Compact"/>
              <w:jc w:val="left"/>
            </w:pPr>
            <w:r>
              <w:t xml:space="preserve">调频容量出清价—调频容量补偿总额</w:t>
            </w:r>
          </w:p>
        </w:tc>
        <w:tc>
          <w:p>
            <w:pPr>
              <w:pStyle w:val="Compact"/>
              <w:jc w:val="left"/>
            </w:pPr>
            <w:r>
              <w:t xml:space="preserve">0.8794</w:t>
            </w:r>
          </w:p>
        </w:tc>
        <w:tc>
          <w:p>
            <w:pPr>
              <w:pStyle w:val="Compact"/>
              <w:jc w:val="left"/>
            </w:pPr>
            <w:r>
              <w:t xml:space="preserve">0.9783</w:t>
            </w:r>
          </w:p>
        </w:tc>
        <w:tc>
          <w:p>
            <w:pPr>
              <w:pStyle w:val="Compact"/>
              <w:jc w:val="left"/>
            </w:pPr>
            <w:r>
              <w:t xml:space="preserve">0.9850</w:t>
            </w:r>
          </w:p>
        </w:tc>
        <w:tc>
          <w:p>
            <w:pPr>
              <w:pStyle w:val="Compact"/>
              <w:jc w:val="left"/>
            </w:pPr>
            <w:r>
              <w:t xml:space="preserve">0.9698</w:t>
            </w:r>
          </w:p>
        </w:tc>
        <w:tc>
          <w:p>
            <w:pPr>
              <w:pStyle w:val="Compact"/>
              <w:jc w:val="left"/>
            </w:pPr>
            <w:r>
              <w:t xml:space="preserve">0.6534</w:t>
            </w:r>
          </w:p>
        </w:tc>
        <w:tc>
          <w:p>
            <w:pPr>
              <w:pStyle w:val="Compact"/>
              <w:jc w:val="left"/>
            </w:pPr>
            <w:r>
              <w:t xml:space="preserve">0.6812</w:t>
            </w:r>
          </w:p>
        </w:tc>
      </w:tr>
      <w:tr>
        <w:tc>
          <w:p>
            <w:pPr>
              <w:pStyle w:val="Compact"/>
              <w:jc w:val="left"/>
            </w:pPr>
            <w:r>
              <w:t xml:space="preserve">调频性能出清价—调频性能补偿总额</w:t>
            </w:r>
          </w:p>
        </w:tc>
        <w:tc>
          <w:p>
            <w:pPr>
              <w:pStyle w:val="Compact"/>
              <w:jc w:val="left"/>
            </w:pPr>
            <w:r>
              <w:t xml:space="preserve">0.8751</w:t>
            </w:r>
          </w:p>
        </w:tc>
        <w:tc>
          <w:p>
            <w:pPr>
              <w:pStyle w:val="Compact"/>
              <w:jc w:val="left"/>
            </w:pPr>
            <w:r>
              <w:t xml:space="preserve">0.9623</w:t>
            </w:r>
          </w:p>
        </w:tc>
        <w:tc>
          <w:p>
            <w:pPr>
              <w:pStyle w:val="Compact"/>
              <w:jc w:val="left"/>
            </w:pPr>
            <w:r>
              <w:t xml:space="preserve">0.9177</w:t>
            </w:r>
          </w:p>
        </w:tc>
        <w:tc>
          <w:p>
            <w:pPr>
              <w:pStyle w:val="Compact"/>
              <w:jc w:val="left"/>
            </w:pPr>
            <w:r>
              <w:t xml:space="preserve">0.8537</w:t>
            </w:r>
          </w:p>
        </w:tc>
        <w:tc>
          <w:p>
            <w:pPr>
              <w:pStyle w:val="Compact"/>
              <w:jc w:val="left"/>
            </w:pPr>
            <w:r>
              <w:t xml:space="preserve">0.6887</w:t>
            </w:r>
          </w:p>
        </w:tc>
        <w:tc>
          <w:p>
            <w:pPr>
              <w:pStyle w:val="Compact"/>
              <w:jc w:val="left"/>
            </w:pPr>
            <w:r>
              <w:t xml:space="preserve">0.7315</w:t>
            </w:r>
          </w:p>
        </w:tc>
      </w:tr>
      <w:tr>
        <w:tc>
          <w:p>
            <w:pPr>
              <w:pStyle w:val="Compact"/>
              <w:jc w:val="left"/>
            </w:pPr>
            <w:r>
              <w:t xml:space="preserve">辅助服务所需容量—总兆瓦容量</w:t>
            </w:r>
          </w:p>
        </w:tc>
        <w:tc>
          <w:p>
            <w:pPr>
              <w:pStyle w:val="Compact"/>
              <w:jc w:val="left"/>
            </w:pPr>
            <w:r>
              <w:t xml:space="preserve">0.8082</w:t>
            </w:r>
          </w:p>
        </w:tc>
        <w:tc>
          <w:p>
            <w:pPr>
              <w:pStyle w:val="Compact"/>
              <w:jc w:val="left"/>
            </w:pPr>
            <w:r>
              <w:t xml:space="preserve">0.6469</w:t>
            </w:r>
          </w:p>
        </w:tc>
        <w:tc>
          <w:p>
            <w:pPr>
              <w:pStyle w:val="Compact"/>
              <w:jc w:val="left"/>
            </w:pPr>
            <w:r>
              <w:t xml:space="preserve">0.6709</w:t>
            </w:r>
          </w:p>
        </w:tc>
        <w:tc>
          <w:p>
            <w:pPr>
              <w:pStyle w:val="Compact"/>
              <w:jc w:val="left"/>
            </w:pPr>
            <w:r>
              <w:t xml:space="preserve">0.7257</w:t>
            </w:r>
          </w:p>
        </w:tc>
        <w:tc>
          <w:p>
            <w:pPr>
              <w:pStyle w:val="Compact"/>
              <w:jc w:val="left"/>
            </w:pPr>
            <w:r>
              <w:t xml:space="preserve">0.6129</w:t>
            </w:r>
          </w:p>
        </w:tc>
        <w:tc>
          <w:p>
            <w:pPr>
              <w:pStyle w:val="Compact"/>
              <w:jc w:val="left"/>
            </w:pPr>
            <w:r>
              <w:t xml:space="preserve">0.6584</w:t>
            </w:r>
          </w:p>
        </w:tc>
      </w:tr>
      <w:tr>
        <w:tc>
          <w:p>
            <w:pPr>
              <w:pStyle w:val="Compact"/>
              <w:jc w:val="left"/>
            </w:pPr>
            <w:r>
              <w:t xml:space="preserve">系统电能价格—节点边际电价</w:t>
            </w:r>
          </w:p>
        </w:tc>
        <w:tc>
          <w:p>
            <w:pPr>
              <w:pStyle w:val="Compact"/>
              <w:jc w:val="left"/>
            </w:pPr>
            <w:r>
              <w:t xml:space="preserve">0.7888</w:t>
            </w:r>
          </w:p>
        </w:tc>
        <w:tc>
          <w:p>
            <w:pPr>
              <w:pStyle w:val="Compact"/>
              <w:jc w:val="left"/>
            </w:pPr>
            <w:r>
              <w:t xml:space="preserve">0.9637</w:t>
            </w:r>
          </w:p>
        </w:tc>
        <w:tc>
          <w:p>
            <w:pPr>
              <w:pStyle w:val="Compact"/>
              <w:jc w:val="left"/>
            </w:pPr>
            <w:r>
              <w:t xml:space="preserve">0.9479</w:t>
            </w:r>
          </w:p>
        </w:tc>
        <w:tc>
          <w:p>
            <w:pPr>
              <w:pStyle w:val="Compact"/>
              <w:jc w:val="left"/>
            </w:pPr>
            <w:r>
              <w:t xml:space="preserve">0.8955</w:t>
            </w:r>
          </w:p>
        </w:tc>
        <w:tc>
          <w:p>
            <w:pPr>
              <w:pStyle w:val="Compact"/>
              <w:jc w:val="left"/>
            </w:pPr>
            <w:r>
              <w:t xml:space="preserve">0.9186</w:t>
            </w:r>
          </w:p>
        </w:tc>
        <w:tc>
          <w:p>
            <w:pPr>
              <w:pStyle w:val="Compact"/>
              <w:jc w:val="left"/>
            </w:pPr>
            <w:r>
              <w:t xml:space="preserve">0.9342</w:t>
            </w:r>
          </w:p>
        </w:tc>
      </w:tr>
      <w:tr>
        <w:tc>
          <w:p>
            <w:pPr>
              <w:pStyle w:val="Compact"/>
              <w:jc w:val="left"/>
            </w:pPr>
            <w:r>
              <w:t xml:space="preserve">平均每小时初步负荷—历史负荷</w:t>
            </w:r>
          </w:p>
        </w:tc>
        <w:tc>
          <w:p>
            <w:pPr>
              <w:pStyle w:val="Compact"/>
              <w:jc w:val="left"/>
            </w:pPr>
            <w:r>
              <w:t xml:space="preserve">0.7634</w:t>
            </w:r>
          </w:p>
        </w:tc>
        <w:tc>
          <w:p>
            <w:pPr>
              <w:pStyle w:val="Compact"/>
              <w:jc w:val="left"/>
            </w:pPr>
            <w:r>
              <w:t xml:space="preserve">0.9638</w:t>
            </w:r>
          </w:p>
        </w:tc>
        <w:tc>
          <w:p>
            <w:pPr>
              <w:pStyle w:val="Compact"/>
              <w:jc w:val="left"/>
            </w:pPr>
            <w:r>
              <w:t xml:space="preserve">0.9726</w:t>
            </w:r>
          </w:p>
        </w:tc>
        <w:tc>
          <w:p>
            <w:pPr>
              <w:pStyle w:val="Compact"/>
              <w:jc w:val="left"/>
            </w:pPr>
            <w:r>
              <w:t xml:space="preserve">0.9166</w:t>
            </w:r>
          </w:p>
        </w:tc>
        <w:tc>
          <w:p>
            <w:pPr>
              <w:pStyle w:val="Compact"/>
              <w:jc w:val="left"/>
            </w:pPr>
            <w:r>
              <w:t xml:space="preserve">0.6641</w:t>
            </w:r>
          </w:p>
        </w:tc>
        <w:tc>
          <w:p>
            <w:pPr>
              <w:pStyle w:val="Compact"/>
              <w:jc w:val="left"/>
            </w:pPr>
            <w:r>
              <w:t xml:space="preserve">0.6953</w:t>
            </w:r>
          </w:p>
        </w:tc>
      </w:tr>
      <w:tr>
        <w:tc>
          <w:p>
            <w:pPr>
              <w:pStyle w:val="Compact"/>
              <w:jc w:val="left"/>
            </w:pPr>
            <w:r>
              <w:t xml:space="preserve">总兆瓦容量—非同步备用分配容量</w:t>
            </w:r>
          </w:p>
        </w:tc>
        <w:tc>
          <w:p>
            <w:pPr>
              <w:pStyle w:val="Compact"/>
              <w:jc w:val="left"/>
            </w:pPr>
            <w:r>
              <w:t xml:space="preserve">0.7608</w:t>
            </w:r>
          </w:p>
        </w:tc>
        <w:tc>
          <w:p>
            <w:pPr>
              <w:pStyle w:val="Compact"/>
              <w:jc w:val="left"/>
            </w:pPr>
            <w:r>
              <w:t xml:space="preserve">0.5922</w:t>
            </w:r>
          </w:p>
        </w:tc>
        <w:tc>
          <w:p>
            <w:pPr>
              <w:pStyle w:val="Compact"/>
              <w:jc w:val="left"/>
            </w:pPr>
            <w:r>
              <w:t xml:space="preserve">0.7546</w:t>
            </w:r>
          </w:p>
        </w:tc>
        <w:tc>
          <w:p>
            <w:pPr>
              <w:pStyle w:val="Compact"/>
              <w:jc w:val="left"/>
            </w:pPr>
            <w:r>
              <w:rPr>
                <w:b/>
              </w:rPr>
              <w:t xml:space="preserve">0.2954</w:t>
            </w:r>
          </w:p>
        </w:tc>
        <w:tc>
          <w:p>
            <w:pPr>
              <w:pStyle w:val="Compact"/>
              <w:jc w:val="left"/>
            </w:pPr>
            <w:r>
              <w:t xml:space="preserve">0.5538</w:t>
            </w:r>
          </w:p>
        </w:tc>
        <w:tc>
          <w:p>
            <w:pPr>
              <w:pStyle w:val="Compact"/>
              <w:jc w:val="left"/>
            </w:pPr>
            <w:r>
              <w:t xml:space="preserve">0.6187</w:t>
            </w:r>
          </w:p>
        </w:tc>
      </w:tr>
      <w:tr>
        <w:tc>
          <w:p>
            <w:pPr>
              <w:pStyle w:val="Compact"/>
              <w:jc w:val="left"/>
            </w:pPr>
            <w:r>
              <w:t xml:space="preserve">发电总兆瓦数—平均每小时初步负荷</w:t>
            </w:r>
          </w:p>
        </w:tc>
        <w:tc>
          <w:p>
            <w:pPr>
              <w:pStyle w:val="Compact"/>
              <w:jc w:val="left"/>
            </w:pPr>
            <w:r>
              <w:t xml:space="preserve">0.7552</w:t>
            </w:r>
          </w:p>
        </w:tc>
        <w:tc>
          <w:p>
            <w:pPr>
              <w:pStyle w:val="Compact"/>
              <w:jc w:val="left"/>
            </w:pPr>
            <w:r>
              <w:t xml:space="preserve">0.9546</w:t>
            </w:r>
          </w:p>
        </w:tc>
        <w:tc>
          <w:p>
            <w:pPr>
              <w:pStyle w:val="Compact"/>
              <w:jc w:val="left"/>
            </w:pPr>
            <w:r>
              <w:t xml:space="preserve">0.9562</w:t>
            </w:r>
          </w:p>
        </w:tc>
        <w:tc>
          <w:p>
            <w:pPr>
              <w:pStyle w:val="Compact"/>
              <w:jc w:val="left"/>
            </w:pPr>
            <w:r>
              <w:t xml:space="preserve">0.8982</w:t>
            </w:r>
          </w:p>
        </w:tc>
        <w:tc>
          <w:p>
            <w:pPr>
              <w:pStyle w:val="Compact"/>
              <w:jc w:val="left"/>
            </w:pPr>
            <w:r>
              <w:t xml:space="preserve">0.6835</w:t>
            </w:r>
          </w:p>
        </w:tc>
        <w:tc>
          <w:p>
            <w:pPr>
              <w:pStyle w:val="Compact"/>
              <w:jc w:val="left"/>
            </w:pPr>
            <w:r>
              <w:t xml:space="preserve">0.9041</w:t>
            </w:r>
          </w:p>
        </w:tc>
      </w:tr>
      <w:tr>
        <w:tc>
          <w:p>
            <w:pPr>
              <w:pStyle w:val="Compact"/>
              <w:jc w:val="left"/>
            </w:pPr>
            <w:r>
              <w:t xml:space="preserve">系统日前电能价格—日前总节点边际电价</w:t>
            </w:r>
          </w:p>
        </w:tc>
        <w:tc>
          <w:p>
            <w:pPr>
              <w:pStyle w:val="Compact"/>
              <w:jc w:val="left"/>
            </w:pPr>
            <w:r>
              <w:t xml:space="preserve">0.7463</w:t>
            </w:r>
          </w:p>
        </w:tc>
        <w:tc>
          <w:p>
            <w:pPr>
              <w:pStyle w:val="Compact"/>
              <w:jc w:val="left"/>
            </w:pPr>
            <w:r>
              <w:t xml:space="preserve">0.9078</w:t>
            </w:r>
          </w:p>
        </w:tc>
        <w:tc>
          <w:p>
            <w:pPr>
              <w:pStyle w:val="Compact"/>
              <w:jc w:val="left"/>
            </w:pPr>
            <w:r>
              <w:t xml:space="preserve">0.8619</w:t>
            </w:r>
          </w:p>
        </w:tc>
        <w:tc>
          <w:p>
            <w:pPr>
              <w:pStyle w:val="Compact"/>
              <w:jc w:val="left"/>
            </w:pPr>
            <w:r>
              <w:t xml:space="preserve">0.7332</w:t>
            </w:r>
          </w:p>
        </w:tc>
        <w:tc>
          <w:p>
            <w:pPr>
              <w:pStyle w:val="Compact"/>
              <w:jc w:val="left"/>
            </w:pPr>
            <w:r>
              <w:t xml:space="preserve">0.9012</w:t>
            </w:r>
          </w:p>
        </w:tc>
        <w:tc>
          <w:p>
            <w:pPr>
              <w:pStyle w:val="Compact"/>
              <w:jc w:val="left"/>
            </w:pPr>
            <w:r>
              <w:t xml:space="preserve">0.8874</w:t>
            </w:r>
          </w:p>
        </w:tc>
      </w:tr>
      <w:tr>
        <w:tc>
          <w:p>
            <w:pPr>
              <w:pStyle w:val="Compact"/>
              <w:jc w:val="left"/>
            </w:pPr>
            <w:r>
              <w:t xml:space="preserve">紧急最大容量—已承诺总容量</w:t>
            </w:r>
          </w:p>
        </w:tc>
        <w:tc>
          <w:p>
            <w:pPr>
              <w:pStyle w:val="Compact"/>
              <w:jc w:val="left"/>
            </w:pPr>
            <w:r>
              <w:t xml:space="preserve">0.7384</w:t>
            </w:r>
          </w:p>
        </w:tc>
        <w:tc>
          <w:p>
            <w:pPr>
              <w:pStyle w:val="Compact"/>
              <w:jc w:val="left"/>
            </w:pPr>
            <w:r>
              <w:rPr>
                <w:b/>
              </w:rPr>
              <w:t xml:space="preserve">0.0110</w:t>
            </w:r>
          </w:p>
        </w:tc>
        <w:tc>
          <w:p>
            <w:pPr>
              <w:pStyle w:val="Compact"/>
              <w:jc w:val="left"/>
            </w:pPr>
            <w:r>
              <w:rPr>
                <w:b/>
              </w:rPr>
              <w:t xml:space="preserve">0.0129</w:t>
            </w:r>
          </w:p>
        </w:tc>
        <w:tc>
          <w:p>
            <w:pPr>
              <w:pStyle w:val="Compact"/>
              <w:jc w:val="left"/>
            </w:pPr>
            <w:r>
              <w:rPr>
                <w:b/>
              </w:rPr>
              <w:t xml:space="preserve">0.3413</w:t>
            </w:r>
          </w:p>
        </w:tc>
        <w:tc>
          <w:p>
            <w:pPr>
              <w:pStyle w:val="Compact"/>
              <w:jc w:val="left"/>
            </w:pPr>
            <w:r>
              <w:t xml:space="preserve">0.0289</w:t>
            </w:r>
          </w:p>
        </w:tc>
        <w:tc>
          <w:p>
            <w:pPr>
              <w:pStyle w:val="Compact"/>
              <w:jc w:val="left"/>
            </w:pPr>
            <w:r>
              <w:t xml:space="preserve">0.0417</w:t>
            </w:r>
          </w:p>
        </w:tc>
      </w:tr>
      <w:tr>
        <w:tc>
          <w:p>
            <w:pPr>
              <w:pStyle w:val="Compact"/>
              <w:jc w:val="left"/>
            </w:pPr>
            <w:r>
              <w:t xml:space="preserve">经济最大容量—已承诺总容量</w:t>
            </w:r>
          </w:p>
        </w:tc>
        <w:tc>
          <w:p>
            <w:pPr>
              <w:pStyle w:val="Compact"/>
              <w:jc w:val="left"/>
            </w:pPr>
            <w:r>
              <w:t xml:space="preserve">0.7251</w:t>
            </w:r>
          </w:p>
        </w:tc>
        <w:tc>
          <w:p>
            <w:pPr>
              <w:pStyle w:val="Compact"/>
              <w:jc w:val="left"/>
            </w:pPr>
            <w:r>
              <w:rPr>
                <w:b/>
              </w:rPr>
              <w:t xml:space="preserve">0.0303</w:t>
            </w:r>
          </w:p>
        </w:tc>
        <w:tc>
          <w:p>
            <w:pPr>
              <w:pStyle w:val="Compact"/>
              <w:jc w:val="left"/>
            </w:pPr>
            <w:r>
              <w:rPr>
                <w:b/>
              </w:rPr>
              <w:t xml:space="preserve">0.0165</w:t>
            </w:r>
          </w:p>
        </w:tc>
        <w:tc>
          <w:p>
            <w:pPr>
              <w:pStyle w:val="Compact"/>
              <w:jc w:val="left"/>
            </w:pPr>
            <w:r>
              <w:rPr>
                <w:b/>
              </w:rPr>
              <w:t xml:space="preserve">0.4224</w:t>
            </w:r>
          </w:p>
        </w:tc>
        <w:tc>
          <w:p>
            <w:pPr>
              <w:pStyle w:val="Compact"/>
              <w:jc w:val="left"/>
            </w:pPr>
            <w:r>
              <w:t xml:space="preserve">0.0361</w:t>
            </w:r>
          </w:p>
        </w:tc>
        <w:tc>
          <w:p>
            <w:pPr>
              <w:pStyle w:val="Compact"/>
              <w:jc w:val="left"/>
            </w:pPr>
            <w:r>
              <w:t xml:space="preserve">0.0534</w:t>
            </w:r>
          </w:p>
        </w:tc>
      </w:tr>
    </w:tbl>
    <w:p>
      <w:pPr>
        <w:pStyle w:val="BodyText"/>
      </w:pPr>
      <w:r>
        <w:t xml:space="preserve">（原文表 3-4 的表头错位一列：</w:t>
      </w:r>
      <w:r>
        <w:t xml:space="preserve">“</w:t>
      </w:r>
      <w:r>
        <w:t xml:space="preserve">MIC数值</w:t>
      </w:r>
      <w:r>
        <w:t xml:space="preserve">”</w:t>
      </w:r>
      <w:r>
        <w:t xml:space="preserve">列实际放的是第二个字段名，上表已按内容对齐。）</w:t>
      </w:r>
    </w:p>
    <w:p>
      <w:pPr>
        <w:pStyle w:val="BodyText"/>
      </w:pPr>
      <w:r>
        <w:t xml:space="preserve">论文的解读：</w:t>
      </w:r>
      <w:r>
        <w:t xml:space="preserve"> </w:t>
      </w:r>
      <w:r>
        <w:t xml:space="preserve">- 前几组在三类度量下都很强，属于稳定的显式关联；</w:t>
      </w:r>
      <w:r>
        <w:t xml:space="preserve"> </w:t>
      </w:r>
      <w:r>
        <w:t xml:space="preserve">- 末两组 MIC 高而 Pearson/Spearman 近零，说明存在线性度量看不到的非线性结构，印证了多度量融合的必要性；</w:t>
      </w:r>
      <w:r>
        <w:t xml:space="preserve"> </w:t>
      </w:r>
      <w:r>
        <w:t xml:space="preserve">- DNN 对 13 组中的 10 组验证有效（ARIMA 5 组、SVR 7 组），但</w:t>
      </w:r>
      <w:r>
        <w:t xml:space="preserve">“</w:t>
      </w:r>
      <w:r>
        <w:t xml:space="preserve">总兆瓦容量—非同步备用</w:t>
      </w:r>
      <w:r>
        <w:t xml:space="preserve">”</w:t>
      </w:r>
      <w:r>
        <w:t xml:space="preserve">等 MIC 高、DNN 低的组说明</w:t>
      </w:r>
      <w:r>
        <w:rPr>
          <w:b/>
        </w:rPr>
        <w:t xml:space="preserve">统计关联不必然等于可利用的推断能力</w:t>
      </w:r>
      <w:r>
        <w:t xml:space="preserve">，所以</w:t>
      </w:r>
      <w:r>
        <w:t xml:space="preserve">“</w:t>
      </w:r>
      <w:r>
        <w:t xml:space="preserve">关联筛选 → 模型验证</w:t>
      </w:r>
      <w:r>
        <w:t xml:space="preserve">”</w:t>
      </w:r>
      <w:r>
        <w:t xml:space="preserve">必须串联：前者缩小候选空间，后者判断现实攻击价值。</w:t>
      </w:r>
    </w:p>
    <w:p>
      <w:r>
        <w:pict>
          <v:rect style="width:0;height:1.5pt" o:hralign="center" o:hrstd="t" o:hr="t"/>
        </w:pict>
      </w:r>
    </w:p>
    <w:p>
      <w:pPr>
        <w:pStyle w:val="Heading2"/>
      </w:pPr>
      <w:bookmarkStart w:id="69" w:name="第-4-章基于知识增强与数据驱动的分级治理方法"/>
      <w:r>
        <w:t xml:space="preserve">4 第 4 章：基于知识增强与数据驱动的分级治理方法</w:t>
      </w:r>
      <w:bookmarkEnd w:id="69"/>
    </w:p>
    <w:p>
      <w:pPr>
        <w:pStyle w:val="CaptionedFigure"/>
      </w:pPr>
      <w:r>
        <w:drawing>
          <wp:inline>
            <wp:extent cx="5334000" cy="1167688"/>
            <wp:effectExtent b="0" l="0" r="0" t="0"/>
            <wp:docPr descr="论文图4-1" title="" id="1" name="Picture"/>
            <a:graphic>
              <a:graphicData uri="http://schemas.openxmlformats.org/drawingml/2006/picture">
                <pic:pic>
                  <pic:nvPicPr>
                    <pic:cNvPr descr="figures/论文图4-1_分级治理框架.png" id="0" name="Picture"/>
                    <pic:cNvPicPr>
                      <a:picLocks noChangeArrowheads="1" noChangeAspect="1"/>
                    </pic:cNvPicPr>
                  </pic:nvPicPr>
                  <pic:blipFill>
                    <a:blip r:embed="rId70"/>
                    <a:stretch>
                      <a:fillRect/>
                    </a:stretch>
                  </pic:blipFill>
                  <pic:spPr bwMode="auto">
                    <a:xfrm>
                      <a:off x="0" y="0"/>
                      <a:ext cx="5334000" cy="1167688"/>
                    </a:xfrm>
                    <a:prstGeom prst="rect">
                      <a:avLst/>
                    </a:prstGeom>
                    <a:noFill/>
                    <a:ln w="9525">
                      <a:noFill/>
                      <a:headEnd/>
                      <a:tailEnd/>
                    </a:ln>
                  </pic:spPr>
                </pic:pic>
              </a:graphicData>
            </a:graphic>
          </wp:inline>
        </w:drawing>
      </w:r>
    </w:p>
    <w:p>
      <w:pPr>
        <w:pStyle w:val="ImageCaption"/>
      </w:pPr>
      <w:r>
        <w:t xml:space="preserve">论文图4-1</w:t>
      </w:r>
    </w:p>
    <w:p>
      <w:pPr>
        <w:pStyle w:val="BodyText"/>
      </w:pPr>
      <w:r>
        <w:t xml:space="preserve">整章是</w:t>
      </w:r>
      <w:r>
        <w:t xml:space="preserve">“</w:t>
      </w:r>
      <w:r>
        <w:rPr>
          <w:b/>
        </w:rPr>
        <w:t xml:space="preserve">初步分级标定（4.1）→ 动态等级更新（4.2）→ 实验验证（4.3）</w:t>
      </w:r>
      <w:r>
        <w:t xml:space="preserve">”</w:t>
      </w:r>
      <w:r>
        <w:t xml:space="preserve">。</w:t>
      </w:r>
    </w:p>
    <w:p>
      <w:pPr>
        <w:pStyle w:val="Heading3"/>
      </w:pPr>
      <w:bookmarkStart w:id="71" w:name="基于大语言模型的结构化分级规则抽取"/>
      <w:r>
        <w:t xml:space="preserve">4.1 4.1.1 基于大语言模型的结构化分级规则抽取</w:t>
      </w:r>
      <w:bookmarkEnd w:id="71"/>
    </w:p>
    <w:p>
      <w:pPr>
        <w:pStyle w:val="Compact"/>
        <w:numPr>
          <w:numId w:val="1005"/>
          <w:ilvl w:val="0"/>
        </w:numPr>
      </w:pPr>
      <w:r>
        <w:rPr>
          <w:b/>
        </w:rPr>
        <w:t xml:space="preserve">任务定义</w:t>
      </w:r>
      <w:r>
        <w:t xml:space="preserve">：把法规条文、工程模板、业务说明等非结构化文本转成统一的规则单元，每条至少包含</w:t>
      </w:r>
      <w:r>
        <w:rPr>
          <w:b/>
        </w:rPr>
        <w:t xml:space="preserve">对象类别、关键字段、约束条件、风险提示、建议等级</w:t>
      </w:r>
      <w:r>
        <w:t xml:space="preserve">。</w:t>
      </w:r>
    </w:p>
    <w:p>
      <w:pPr>
        <w:pStyle w:val="Compact"/>
        <w:numPr>
          <w:numId w:val="1005"/>
          <w:ilvl w:val="0"/>
        </w:numPr>
      </w:pPr>
      <w:r>
        <w:rPr>
          <w:b/>
        </w:rPr>
        <w:t xml:space="preserve">流程</w:t>
      </w:r>
      <w:r>
        <w:t xml:space="preserve">：</w:t>
      </w:r>
      <w:r>
        <w:t xml:space="preserve">“</w:t>
      </w:r>
      <w:r>
        <w:t xml:space="preserve">模型理解 → 约束生成 → 知识校正 → 结构化输出</w:t>
      </w:r>
      <w:r>
        <w:t xml:space="preserve">”</w:t>
      </w:r>
      <w:r>
        <w:t xml:space="preserve">。基础模型选 DeepSeek-R1-Distill-Qwen-32B；提示词分四部分（字段定义、约束说明、输出格式、异常处理），强制 JSON 输出。</w:t>
      </w:r>
    </w:p>
    <w:p>
      <w:pPr>
        <w:pStyle w:val="Compact"/>
        <w:numPr>
          <w:numId w:val="1005"/>
          <w:ilvl w:val="0"/>
        </w:numPr>
      </w:pPr>
      <w:r>
        <w:rPr>
          <w:b/>
        </w:rPr>
        <w:t xml:space="preserve">检索增强（RAG）</w:t>
      </w:r>
      <w:r>
        <w:t xml:space="preserve">：</w:t>
      </w:r>
      <w:r>
        <w:t xml:space="preserve">“</w:t>
      </w:r>
      <w:r>
        <w:t xml:space="preserve">检索 → 生成 → 校验</w:t>
      </w:r>
      <w:r>
        <w:t xml:space="preserve">”</w:t>
      </w:r>
      <w:r>
        <w:t xml:space="preserve">。知识库 = 标准文档（环评报告、行业规范、项目模板）+ 人工标注的结构化示例；向量化后检索 Top-K 片段与原文一起送入模型，再做字段完整性和逻辑一致性检查。</w:t>
      </w:r>
    </w:p>
    <w:p>
      <w:pPr>
        <w:pStyle w:val="Compact"/>
        <w:numPr>
          <w:numId w:val="1005"/>
          <w:ilvl w:val="0"/>
        </w:numPr>
      </w:pPr>
      <w:r>
        <w:rPr>
          <w:b/>
        </w:rPr>
        <w:t xml:space="preserve">产出用途</w:t>
      </w:r>
      <w:r>
        <w:t xml:space="preserve">：构建敏感字段查找表和类别映射，给后面的频繁模式挖掘提供字段筛选依据。</w:t>
      </w:r>
    </w:p>
    <w:p>
      <w:pPr>
        <w:pStyle w:val="FirstParagraph"/>
      </w:pPr>
      <w:r>
        <w:t xml:space="preserve">实验（4.3.2）：20 段输变电工程环评/建设说明/模板文本，人工标注项目名称、工程地点、电压等级、建设性质、线路长度 5 个字段；知识库 5 份模板 + 10 条示例；检索 Top-3。</w:t>
      </w:r>
    </w:p>
    <w:tbl>
      <w:tblPr>
        <w:tblStyle w:val="Table"/>
        <w:tblW w:type="pct" w:w="0.0"/>
        <w:tblLook w:firstRow="1"/>
      </w:tblPr>
      <w:tblGrid/>
      <w:tr>
        <w:trPr>
          <w:cnfStyle w:firstRow="1"/>
        </w:trPr>
        <w:tc>
          <w:tcPr>
            <w:tcBorders>
              <w:bottom w:val="single"/>
            </w:tcBorders>
            <w:vAlign w:val="bottom"/>
          </w:tcPr>
          <w:p>
            <w:pPr>
              <w:pStyle w:val="Compact"/>
              <w:jc w:val="left"/>
            </w:pPr>
            <w:r>
              <w:t xml:space="preserve">抽取策略</w:t>
            </w:r>
          </w:p>
        </w:tc>
        <w:tc>
          <w:tcPr>
            <w:tcBorders>
              <w:bottom w:val="single"/>
            </w:tcBorders>
            <w:vAlign w:val="bottom"/>
          </w:tcPr>
          <w:p>
            <w:pPr>
              <w:pStyle w:val="Compact"/>
              <w:jc w:val="left"/>
            </w:pPr>
            <w:r>
              <w:t xml:space="preserve">字段级准确率</w:t>
            </w:r>
          </w:p>
        </w:tc>
        <w:tc>
          <w:tcPr>
            <w:tcBorders>
              <w:bottom w:val="single"/>
            </w:tcBorders>
            <w:vAlign w:val="bottom"/>
          </w:tcPr>
          <w:p>
            <w:pPr>
              <w:pStyle w:val="Compact"/>
              <w:jc w:val="left"/>
            </w:pPr>
            <w:r>
              <w:t xml:space="preserve">JSON 有效率</w:t>
            </w:r>
          </w:p>
        </w:tc>
        <w:tc>
          <w:tcPr>
            <w:tcBorders>
              <w:bottom w:val="single"/>
            </w:tcBorders>
            <w:vAlign w:val="bottom"/>
          </w:tcPr>
          <w:p>
            <w:pPr>
              <w:pStyle w:val="Compact"/>
              <w:jc w:val="left"/>
            </w:pPr>
            <w:r>
              <w:t xml:space="preserve">字段完整率</w:t>
            </w:r>
          </w:p>
        </w:tc>
      </w:tr>
      <w:tr>
        <w:tc>
          <w:p>
            <w:pPr>
              <w:pStyle w:val="Compact"/>
              <w:jc w:val="left"/>
            </w:pPr>
            <w:r>
              <w:t xml:space="preserve">直接抽取</w:t>
            </w:r>
          </w:p>
        </w:tc>
        <w:tc>
          <w:p>
            <w:pPr>
              <w:pStyle w:val="Compact"/>
              <w:jc w:val="left"/>
            </w:pPr>
            <w:r>
              <w:t xml:space="preserve">79.0%</w:t>
            </w:r>
          </w:p>
        </w:tc>
        <w:tc>
          <w:p>
            <w:pPr>
              <w:pStyle w:val="Compact"/>
              <w:jc w:val="left"/>
            </w:pPr>
            <w:r>
              <w:t xml:space="preserve">80.0%</w:t>
            </w:r>
          </w:p>
        </w:tc>
        <w:tc>
          <w:p>
            <w:pPr>
              <w:pStyle w:val="Compact"/>
              <w:jc w:val="left"/>
            </w:pPr>
            <w:r>
              <w:t xml:space="preserve">84.0%</w:t>
            </w:r>
          </w:p>
        </w:tc>
      </w:tr>
      <w:tr>
        <w:tc>
          <w:p>
            <w:pPr>
              <w:pStyle w:val="Compact"/>
              <w:jc w:val="left"/>
            </w:pPr>
            <w:r>
              <w:t xml:space="preserve">提示约束抽取</w:t>
            </w:r>
          </w:p>
        </w:tc>
        <w:tc>
          <w:p>
            <w:pPr>
              <w:pStyle w:val="Compact"/>
              <w:jc w:val="left"/>
            </w:pPr>
            <w:r>
              <w:t xml:space="preserve">88.0%</w:t>
            </w:r>
          </w:p>
        </w:tc>
        <w:tc>
          <w:p>
            <w:pPr>
              <w:pStyle w:val="Compact"/>
              <w:jc w:val="left"/>
            </w:pPr>
            <w:r>
              <w:t xml:space="preserve">95.0%</w:t>
            </w:r>
          </w:p>
        </w:tc>
        <w:tc>
          <w:p>
            <w:pPr>
              <w:pStyle w:val="Compact"/>
              <w:jc w:val="left"/>
            </w:pPr>
            <w:r>
              <w:t xml:space="preserve">91.0%</w:t>
            </w:r>
          </w:p>
        </w:tc>
      </w:tr>
      <w:tr>
        <w:tc>
          <w:p>
            <w:pPr>
              <w:pStyle w:val="Compact"/>
              <w:jc w:val="left"/>
            </w:pPr>
            <w:r>
              <w:t xml:space="preserve">检索增强抽取</w:t>
            </w:r>
          </w:p>
        </w:tc>
        <w:tc>
          <w:p>
            <w:pPr>
              <w:pStyle w:val="Compact"/>
              <w:jc w:val="left"/>
            </w:pPr>
            <w:r>
              <w:rPr>
                <w:b/>
              </w:rPr>
              <w:t xml:space="preserve">94.0%</w:t>
            </w:r>
          </w:p>
        </w:tc>
        <w:tc>
          <w:p>
            <w:pPr>
              <w:pStyle w:val="Compact"/>
              <w:jc w:val="left"/>
            </w:pPr>
            <w:r>
              <w:rPr>
                <w:b/>
              </w:rPr>
              <w:t xml:space="preserve">100%</w:t>
            </w:r>
          </w:p>
        </w:tc>
        <w:tc>
          <w:p>
            <w:pPr>
              <w:pStyle w:val="Compact"/>
              <w:jc w:val="left"/>
            </w:pPr>
            <w:r>
              <w:rPr>
                <w:b/>
              </w:rPr>
              <w:t xml:space="preserve">97.0%</w:t>
            </w:r>
          </w:p>
        </w:tc>
      </w:tr>
    </w:tbl>
    <w:p>
      <w:pPr>
        <w:pStyle w:val="BodyText"/>
      </w:pPr>
      <w:r>
        <w:t xml:space="preserve">分字段看，项目名称、电压等级 100%，线路长度 85% 最低（</w:t>
      </w:r>
      <w:r>
        <w:t xml:space="preserve">“</w:t>
      </w:r>
      <w:r>
        <w:t xml:space="preserve">新建双回架空线路折单长度</w:t>
      </w:r>
      <w:r>
        <w:t xml:space="preserve">”</w:t>
      </w:r>
      <w:r>
        <w:t xml:space="preserve">与</w:t>
      </w:r>
      <w:r>
        <w:t xml:space="preserve">“</w:t>
      </w:r>
      <w:r>
        <w:t xml:space="preserve">线路总长</w:t>
      </w:r>
      <w:r>
        <w:t xml:space="preserve">”</w:t>
      </w:r>
      <w:r>
        <w:t xml:space="preserve">这类表述差异）。</w:t>
      </w:r>
    </w:p>
    <w:p>
      <w:pPr>
        <w:pStyle w:val="Heading3"/>
      </w:pPr>
      <w:bookmarkStart w:id="72" w:name="基于自编码器和频繁模式挖掘的数据特征提取"/>
      <w:r>
        <w:t xml:space="preserve">4.2 4.1.2 基于自编码器和频繁模式挖掘的数据特征提取</w:t>
      </w:r>
      <w:bookmarkEnd w:id="72"/>
    </w:p>
    <w:p>
      <w:pPr>
        <w:pStyle w:val="Compact"/>
        <w:numPr>
          <w:numId w:val="1006"/>
          <w:ilvl w:val="0"/>
        </w:numPr>
      </w:pPr>
      <w:r>
        <w:rPr>
          <w:b/>
        </w:rPr>
        <w:t xml:space="preserve">动机</w:t>
      </w:r>
      <w:r>
        <w:t xml:space="preserve">：字段维度高、冗余多；敏感性常体现为多字段</w:t>
      </w:r>
      <w:r>
        <w:rPr>
          <w:b/>
        </w:rPr>
        <w:t xml:space="preserve">联合</w:t>
      </w:r>
      <w:r>
        <w:t xml:space="preserve">暴露，单独看不敏感的字段组合后可能形成更高层次的推断风险。</w:t>
      </w:r>
    </w:p>
    <w:p>
      <w:pPr>
        <w:pStyle w:val="Compact"/>
        <w:numPr>
          <w:numId w:val="1006"/>
          <w:ilvl w:val="0"/>
        </w:numPr>
      </w:pPr>
      <w:r>
        <w:rPr>
          <w:b/>
        </w:rPr>
        <w:t xml:space="preserve">流程</w:t>
      </w:r>
      <w:r>
        <w:t xml:space="preserve">：</w:t>
      </w:r>
      <w:r>
        <w:t xml:space="preserve">“</w:t>
      </w:r>
      <w:r>
        <w:t xml:space="preserve">特征压缩 → 事务化表示 → 频繁模式挖掘 → 敏感映射</w:t>
      </w:r>
      <w:r>
        <w:t xml:space="preserve">”</w:t>
      </w:r>
      <w:r>
        <w:t xml:space="preserve">。</w:t>
      </w:r>
    </w:p>
    <w:p>
      <w:pPr>
        <w:pStyle w:val="Compact"/>
        <w:numPr>
          <w:numId w:val="1007"/>
          <w:ilvl w:val="1"/>
        </w:numPr>
      </w:pPr>
      <w:r>
        <w:t xml:space="preserve">自编码器降维，重构损失</w:t>
      </w:r>
      <w:r>
        <w:t xml:space="preserve"> </w:t>
      </w:r>
      <m:oMath>
        <m:r>
          <m:t>L</m:t>
        </m:r>
        <m:r>
          <m:t>=</m:t>
        </m:r>
        <m:f>
          <m:fPr>
            <m:type m:val="bar"/>
          </m:fPr>
          <m:num>
            <m:r>
              <m:t>1</m:t>
            </m:r>
          </m:num>
          <m:den>
            <m:r>
              <m:t>N</m:t>
            </m:r>
          </m:den>
        </m:f>
        <m:nary>
          <m:naryPr>
            <m:chr m:val="∑"/>
            <m:limLoc m:val="undOvr"/>
            <m:subHide m:val="0"/>
            <m:supHide m:val="1"/>
          </m:naryPr>
          <m:sub>
            <m:r>
              <m:t>n</m:t>
            </m:r>
          </m:sub>
          <m:sup>
            <m:r>
              <m:t>​</m:t>
            </m:r>
          </m:sup>
          <m:e>
            <m:r>
              <m:t>∥</m:t>
            </m:r>
          </m:e>
        </m:nary>
        <m:sSub>
          <m:e>
            <m:r>
              <m:t>x</m:t>
            </m:r>
          </m:e>
          <m:sub>
            <m:r>
              <m:t>n</m:t>
            </m:r>
          </m:sub>
        </m:sSub>
        <m:r>
          <m:t>−</m:t>
        </m:r>
        <m:sSub>
          <m:e>
            <m:acc>
              <m:accPr>
                <m:chr m:val="̂"/>
              </m:accPr>
              <m:e>
                <m:r>
                  <m:t>x</m:t>
                </m:r>
              </m:e>
            </m:acc>
          </m:e>
          <m:sub>
            <m:r>
              <m:t>n</m:t>
            </m:r>
          </m:sub>
        </m:sSub>
        <m:sSup>
          <m:e>
            <m:r>
              <m:t>∥</m:t>
            </m:r>
          </m:e>
          <m:sup>
            <m:r>
              <m:t>2</m:t>
            </m:r>
          </m:sup>
        </m:sSup>
      </m:oMath>
      <w:r>
        <w:t xml:space="preserve">；</w:t>
      </w:r>
    </w:p>
    <w:p>
      <w:pPr>
        <w:pStyle w:val="Compact"/>
        <w:numPr>
          <w:numId w:val="1007"/>
          <w:ilvl w:val="1"/>
        </w:numPr>
      </w:pPr>
      <w:r>
        <w:t xml:space="preserve">按规则库的敏感字段查找表，把每个待分级对象（线路、变电站、机组……）转成敏感字段项目集</w:t>
      </w:r>
      <w:r>
        <w:t xml:space="preserve"> </w:t>
      </w:r>
      <m:oMath>
        <m:sSub>
          <m:e>
            <m:r>
              <m:t>I</m:t>
            </m:r>
          </m:e>
          <m:sub>
            <m:r>
              <m:t>j</m:t>
            </m:r>
          </m:sub>
        </m:sSub>
      </m:oMath>
      <w:r>
        <w:t xml:space="preserve">，组成敏感数据字典；</w:t>
      </w:r>
    </w:p>
    <w:p>
      <w:pPr>
        <w:pStyle w:val="Compact"/>
        <w:numPr>
          <w:numId w:val="1007"/>
          <w:ilvl w:val="1"/>
        </w:numPr>
      </w:pPr>
      <w:r>
        <w:t xml:space="preserve">FP-Growth 挖掘高支持度的敏感字段组合（算法 4-1 项头表、4-2 FP-Tree、4-3 FP-Growth）；</w:t>
      </w:r>
    </w:p>
    <w:p>
      <w:pPr>
        <w:pStyle w:val="Compact"/>
        <w:numPr>
          <w:numId w:val="1007"/>
          <w:ilvl w:val="1"/>
        </w:numPr>
      </w:pPr>
      <w:r>
        <w:t xml:space="preserve">对象初始得分 = 其覆盖的频繁项集支持度之和：</w:t>
      </w:r>
    </w:p>
    <w:p>
      <w:pPr>
        <w:pStyle w:val="Compact"/>
      </w:pPr>
      <m:oMathPara>
        <m:oMathParaPr>
          <m:jc m:val="center"/>
        </m:oMathParaPr>
        <m:oMath>
          <m:sSub>
            <m:e>
              <m:r>
                <m:t>s</m:t>
              </m:r>
            </m:e>
            <m:sub>
              <m:r>
                <m:t>j</m:t>
              </m:r>
            </m:sub>
          </m:sSub>
          <m:r>
            <m:t>=</m:t>
          </m:r>
          <m:nary>
            <m:naryPr>
              <m:chr m:val="∑"/>
              <m:limLoc m:val="undOvr"/>
              <m:subHide m:val="0"/>
              <m:supHide m:val="1"/>
            </m:naryPr>
            <m:sub>
              <m:r>
                <m:t>F</m:t>
              </m:r>
              <m:r>
                <m:t>∈</m:t>
              </m:r>
              <m:r>
                <m:rPr>
                  <m:sty m:val="p"/>
                  <m:scr m:val="script"/>
                </m:rPr>
                <m:t>F</m:t>
              </m:r>
              <m:r>
                <m:t>,</m:t>
              </m:r>
              <m:r>
                <m:t> </m:t>
              </m:r>
              <m:r>
                <m:t>F</m:t>
              </m:r>
              <m:r>
                <m:t>⊆</m:t>
              </m:r>
              <m:sSub>
                <m:e>
                  <m:r>
                    <m:t>I</m:t>
                  </m:r>
                </m:e>
                <m:sub>
                  <m:r>
                    <m:t>j</m:t>
                  </m:r>
                </m:sub>
              </m:sSub>
            </m:sub>
            <m:sup>
              <m:r>
                <m:t>​</m:t>
              </m:r>
            </m:sup>
            <m:e>
              <m:r>
                <m:rPr>
                  <m:sty m:val="p"/>
                </m:rPr>
                <m:t>s</m:t>
              </m:r>
              <m:r>
                <m:rPr>
                  <m:sty m:val="p"/>
                </m:rPr>
                <m:t>u</m:t>
              </m:r>
              <m:r>
                <m:rPr>
                  <m:sty m:val="p"/>
                </m:rPr>
                <m:t>p</m:t>
              </m:r>
            </m:e>
          </m:nary>
          <m:r>
            <m:t>(</m:t>
          </m:r>
          <m:r>
            <m:t>F</m:t>
          </m:r>
          <m:r>
            <m:t>)</m:t>
          </m:r>
        </m:oMath>
      </m:oMathPara>
    </w:p>
    <w:p>
      <w:pPr>
        <w:pStyle w:val="Compact"/>
        <w:numPr>
          <w:numId w:val="1007"/>
          <w:ilvl w:val="1"/>
        </w:numPr>
      </w:pPr>
      <w:r>
        <w:t xml:space="preserve">归一化后按</w:t>
      </w:r>
      <w:r>
        <w:t xml:space="preserve"> </w:t>
      </w:r>
      <m:oMath>
        <m:r>
          <m:t>[</m:t>
        </m:r>
        <m:r>
          <m:t>0</m:t>
        </m:r>
        <m:r>
          <m:t>,</m:t>
        </m:r>
        <m:r>
          <m:t>0.1</m:t>
        </m:r>
        <m:r>
          <m:t>)</m:t>
        </m:r>
      </m:oMath>
      <w:r>
        <w:t xml:space="preserve">、</w:t>
      </w:r>
      <m:oMath>
        <m:r>
          <m:t>[</m:t>
        </m:r>
        <m:r>
          <m:t>0.1</m:t>
        </m:r>
        <m:r>
          <m:t>,</m:t>
        </m:r>
        <m:r>
          <m:t>0.5</m:t>
        </m:r>
        <m:r>
          <m:t>)</m:t>
        </m:r>
      </m:oMath>
      <w:r>
        <w:t xml:space="preserve">、</w:t>
      </w:r>
      <m:oMath>
        <m:r>
          <m:t>[</m:t>
        </m:r>
        <m:r>
          <m:t>0.5</m:t>
        </m:r>
        <m:r>
          <m:t>,</m:t>
        </m:r>
        <m:r>
          <m:t>0.85</m:t>
        </m:r>
        <m:r>
          <m:t>)</m:t>
        </m:r>
      </m:oMath>
      <w:r>
        <w:t xml:space="preserve">、</w:t>
      </w:r>
      <m:oMath>
        <m:r>
          <m:t>[</m:t>
        </m:r>
        <m:r>
          <m:t>0.85</m:t>
        </m:r>
        <m:r>
          <m:t>,</m:t>
        </m:r>
        <m:r>
          <m:t>1</m:t>
        </m:r>
        <m:r>
          <m:t>]</m:t>
        </m:r>
      </m:oMath>
      <w:r>
        <w:t xml:space="preserve"> </w:t>
      </w:r>
      <w:r>
        <w:t xml:space="preserve">映射为一至四级。</w:t>
      </w:r>
    </w:p>
    <w:p>
      <w:pPr>
        <w:pStyle w:val="FirstParagraph"/>
      </w:pPr>
      <w:r>
        <w:t xml:space="preserve">实验（4.3.3）：6 类字段组合扰动扩增为 60 个 0/1 样本，自编码器 6-4-2-4-6，100 轮，训练/验证重构误差 0.013/0.017；FP-Growth 以 6 个线路对象为例、支持度阈值 50%，得到 11 个频繁项集（如{端点1, 电压等级}66.7%，{端点1, 电压等级, 线路电抗}50%）；初始等级为线路 1–6 分别三、三、一、四、四、二级（归一化得分 0.649、0.676、0、1、1、0.108）。</w:t>
      </w:r>
    </w:p>
    <w:p>
      <w:pPr>
        <w:pStyle w:val="Heading3"/>
      </w:pPr>
      <w:bookmarkStart w:id="73" w:name="基于强化学习的数据安全等级动态更新模型"/>
      <w:r>
        <w:t xml:space="preserve">4.3 4.2 基于强化学习的数据安全等级动态更新模型</w:t>
      </w:r>
      <w:bookmarkEnd w:id="73"/>
    </w:p>
    <w:p>
      <w:pPr>
        <w:pStyle w:val="FirstParagraph"/>
      </w:pPr>
      <w:r>
        <w:rPr>
          <w:b/>
        </w:rPr>
        <w:t xml:space="preserve">状态：推断风险指数。</w:t>
      </w:r>
      <w:r>
        <w:t xml:space="preserve"> </w:t>
      </w:r>
      <w:r>
        <w:t xml:space="preserve">用第 3 章关联分析结果，以 MIC 刻画公开数据对敏感目标的最大推断强度：</w:t>
      </w:r>
    </w:p>
    <w:p>
      <w:pPr>
        <w:pStyle w:val="BodyText"/>
      </w:pPr>
      <m:oMathPara>
        <m:oMathParaPr>
          <m:jc m:val="center"/>
        </m:oMathParaPr>
        <m:oMath>
          <m:sSub>
            <m:e>
              <m:r>
                <m:t>Γ</m:t>
              </m:r>
            </m:e>
            <m:sub>
              <m:r>
                <m:t>i</m:t>
              </m:r>
            </m:sub>
          </m:sSub>
          <m:r>
            <m:t>=</m:t>
          </m:r>
          <m:limLow>
            <m:e>
              <m:r>
                <m:rPr>
                  <m:nor/>
                  <m:sty m:val="p"/>
                </m:rPr>
                <m:t>max</m:t>
              </m:r>
            </m:e>
            <m:lim>
              <m:r>
                <m:t>y</m:t>
              </m:r>
              <m:r>
                <m:t>∈</m:t>
              </m:r>
              <m:sSub>
                <m:e>
                  <m:r>
                    <m:t>D</m:t>
                  </m:r>
                </m:e>
                <m:sub>
                  <m:r>
                    <m:t>p</m:t>
                  </m:r>
                  <m:r>
                    <m:t>r</m:t>
                  </m:r>
                  <m:r>
                    <m:t>i</m:t>
                  </m:r>
                </m:sub>
              </m:sSub>
            </m:lim>
          </m:limLow>
          <m:r>
            <m:t>M</m:t>
          </m:r>
          <m:r>
            <m:t>I</m:t>
          </m:r>
          <m:r>
            <m:t>C</m:t>
          </m:r>
          <m:r>
            <m:t>(</m:t>
          </m:r>
          <m:sSub>
            <m:e>
              <m:r>
                <m:t>d</m:t>
              </m:r>
            </m:e>
            <m:sub>
              <m:r>
                <m:t>i</m:t>
              </m:r>
            </m:sub>
          </m:sSub>
          <m:r>
            <m:t>,</m:t>
          </m:r>
          <m:r>
            <m:t>y</m:t>
          </m:r>
          <m:r>
            <m:t>)</m:t>
          </m:r>
          <m:r>
            <m:t>∈</m:t>
          </m:r>
          <m:r>
            <m:t>[</m:t>
          </m:r>
          <m:r>
            <m:t>0</m:t>
          </m:r>
          <m:r>
            <m:t>,</m:t>
          </m:r>
          <m:r>
            <m:t>1</m:t>
          </m:r>
          <m:r>
            <m:t>]</m:t>
          </m:r>
          <m:r>
            <m:t>,</m:t>
          </m:r>
          <m:r>
            <m:t>  </m:t>
          </m:r>
          <m:sSub>
            <m:e>
              <m:r>
                <m:t>s</m:t>
              </m:r>
            </m:e>
            <m:sub>
              <m:r>
                <m:t>t</m:t>
              </m:r>
            </m:sub>
          </m:sSub>
          <m:r>
            <m:t>=</m:t>
          </m:r>
          <m:r>
            <m:t>{</m:t>
          </m:r>
          <m:sSub>
            <m:e>
              <m:r>
                <m:t>Γ</m:t>
              </m:r>
            </m:e>
            <m:sub>
              <m:r>
                <m:t>1</m:t>
              </m:r>
            </m:sub>
          </m:sSub>
          <m:r>
            <m:t>,</m:t>
          </m:r>
          <m:r>
            <m:t>…</m:t>
          </m:r>
          <m:r>
            <m:t>,</m:t>
          </m:r>
          <m:sSub>
            <m:e>
              <m:r>
                <m:t>Γ</m:t>
              </m:r>
            </m:e>
            <m:sub>
              <m:r>
                <m:t>N</m:t>
              </m:r>
            </m:sub>
          </m:sSub>
          <m:r>
            <m:t>,</m:t>
          </m:r>
          <m:sSub>
            <m:e>
              <m:r>
                <m:t>P</m:t>
              </m:r>
            </m:e>
            <m:sub>
              <m:r>
                <m:t>p</m:t>
              </m:r>
              <m:r>
                <m:t>h</m:t>
              </m:r>
              <m:r>
                <m:t>y</m:t>
              </m:r>
              <m:r>
                <m:t>s</m:t>
              </m:r>
            </m:sub>
          </m:sSub>
          <m:r>
            <m:t>}</m:t>
          </m:r>
        </m:oMath>
      </m:oMathPara>
    </w:p>
    <w:p>
      <w:pPr>
        <w:pStyle w:val="FirstParagraph"/>
      </w:pPr>
      <m:oMath>
        <m:sSub>
          <m:e>
            <m:r>
              <m:t>P</m:t>
            </m:r>
          </m:e>
          <m:sub>
            <m:r>
              <m:t>p</m:t>
            </m:r>
            <m:r>
              <m:t>h</m:t>
            </m:r>
            <m:r>
              <m:t>y</m:t>
            </m:r>
            <m:r>
              <m:t>s</m:t>
            </m:r>
          </m:sub>
        </m:sSub>
      </m:oMath>
      <w:r>
        <w:t xml:space="preserve"> </w:t>
      </w:r>
      <w:r>
        <w:t xml:space="preserve">描述负荷波动、运行方式、市场环境等物理上下文。</w:t>
      </w:r>
    </w:p>
    <w:p>
      <w:pPr>
        <w:pStyle w:val="BodyText"/>
      </w:pPr>
      <w:r>
        <w:rPr>
          <w:b/>
        </w:rPr>
        <w:t xml:space="preserve">动作：四级等级。</w:t>
      </w:r>
      <w:r>
        <w:t xml:space="preserve"> </w:t>
      </w:r>
      <m:oMath>
        <m:sSub>
          <m:e>
            <m:r>
              <m:t>o</m:t>
            </m:r>
          </m:e>
          <m:sub>
            <m:r>
              <m:t>i</m:t>
            </m:r>
          </m:sub>
        </m:sSub>
        <m:r>
          <m:t>∈</m:t>
        </m:r>
        <m:r>
          <m:t>{</m:t>
        </m:r>
        <m:r>
          <m:t>1</m:t>
        </m:r>
        <m:r>
          <m:t>,</m:t>
        </m:r>
        <m:r>
          <m:t>2</m:t>
        </m:r>
        <m:r>
          <m:t>,</m:t>
        </m:r>
        <m:r>
          <m:t>3</m:t>
        </m:r>
        <m:r>
          <m:t>,</m:t>
        </m:r>
        <m:r>
          <m:t>4</m:t>
        </m:r>
        <m:r>
          <m:t>}</m:t>
        </m:r>
      </m:oMath>
      <w:r>
        <w:t xml:space="preserve">（公开、一般、重要、核心），决策向量</w:t>
      </w:r>
      <w:r>
        <w:t xml:space="preserve"> </w:t>
      </w:r>
      <m:oMath>
        <m:r>
          <m:t>A</m:t>
        </m:r>
        <m:r>
          <m:t>=</m:t>
        </m:r>
        <m:r>
          <m:t>{</m:t>
        </m:r>
        <m:sSub>
          <m:e>
            <m:r>
              <m:t>o</m:t>
            </m:r>
          </m:e>
          <m:sub>
            <m:r>
              <m:t>1</m:t>
            </m:r>
          </m:sub>
        </m:sSub>
        <m:r>
          <m:t>,</m:t>
        </m:r>
        <m:r>
          <m:t>…</m:t>
        </m:r>
        <m:r>
          <m:t>,</m:t>
        </m:r>
        <m:sSub>
          <m:e>
            <m:r>
              <m:t>o</m:t>
            </m:r>
          </m:e>
          <m:sub>
            <m:r>
              <m:t>N</m:t>
            </m:r>
          </m:sub>
        </m:sSub>
        <m:r>
          <m:t>}</m:t>
        </m:r>
      </m:oMath>
      <w:r>
        <w:t xml:space="preserve">。</w:t>
      </w:r>
    </w:p>
    <w:p>
      <w:pPr>
        <w:pStyle w:val="BodyText"/>
      </w:pPr>
      <w:r>
        <w:rPr>
          <w:b/>
        </w:rPr>
        <w:t xml:space="preserve">效用函数：</w:t>
      </w:r>
      <w:r>
        <w:t xml:space="preserve"> </w:t>
      </w:r>
      <w:r>
        <w:t xml:space="preserve">安全收益 − 可用性成本 − 合规惩罚：</w:t>
      </w:r>
    </w:p>
    <w:p>
      <w:pPr>
        <w:pStyle w:val="BodyText"/>
      </w:pPr>
      <m:oMathPara>
        <m:oMathParaPr>
          <m:jc m:val="center"/>
        </m:oMathParaPr>
        <m:oMath>
          <m:r>
            <m:t>U</m:t>
          </m:r>
          <m:r>
            <m:t>(</m:t>
          </m:r>
          <m:r>
            <m:t>A</m:t>
          </m:r>
          <m:r>
            <m:t>)</m:t>
          </m:r>
          <m:r>
            <m:t>=</m:t>
          </m:r>
          <m:nary>
            <m:naryPr>
              <m:chr m:val="∑"/>
              <m:limLoc m:val="undOvr"/>
              <m:subHide m:val="0"/>
              <m:supHide m:val="0"/>
            </m:naryPr>
            <m:sub>
              <m:r>
                <m:t>i</m:t>
              </m:r>
              <m:r>
                <m:t>=</m:t>
              </m:r>
              <m:r>
                <m:t>1</m:t>
              </m:r>
            </m:sub>
            <m:sup>
              <m:r>
                <m:t>N</m:t>
              </m:r>
            </m:sup>
            <m:e>
              <m:r>
                <m:t>[</m:t>
              </m:r>
            </m:e>
          </m:nary>
          <m:sSub>
            <m:e>
              <m:r>
                <m:t>S</m:t>
              </m:r>
            </m:e>
            <m:sub>
              <m:r>
                <m:t>i</m:t>
              </m:r>
            </m:sub>
          </m:sSub>
          <m:r>
            <m:t>(</m:t>
          </m:r>
          <m:sSub>
            <m:e>
              <m:r>
                <m:t>o</m:t>
              </m:r>
            </m:e>
            <m:sub>
              <m:r>
                <m:t>i</m:t>
              </m:r>
            </m:sub>
          </m:sSub>
          <m:r>
            <m:t>,</m:t>
          </m:r>
          <m:sSub>
            <m:e>
              <m:r>
                <m:t>Γ</m:t>
              </m:r>
            </m:e>
            <m:sub>
              <m:r>
                <m:t>i</m:t>
              </m:r>
            </m:sub>
          </m:sSub>
          <m:r>
            <m:t>)</m:t>
          </m:r>
          <m:r>
            <m:t>−</m:t>
          </m:r>
          <m:sSub>
            <m:e>
              <m:r>
                <m:t>V</m:t>
              </m:r>
            </m:e>
            <m:sub>
              <m:r>
                <m:t>i</m:t>
              </m:r>
            </m:sub>
          </m:sSub>
          <m:r>
            <m:t>(</m:t>
          </m:r>
          <m:sSub>
            <m:e>
              <m:r>
                <m:t>o</m:t>
              </m:r>
            </m:e>
            <m:sub>
              <m:r>
                <m:t>i</m:t>
              </m:r>
            </m:sub>
          </m:sSub>
          <m:r>
            <m:t>)</m:t>
          </m:r>
          <m:r>
            <m:t>−</m:t>
          </m:r>
          <m:sSub>
            <m:e>
              <m:r>
                <m:t>P</m:t>
              </m:r>
            </m:e>
            <m:sub>
              <m:r>
                <m:t>i</m:t>
              </m:r>
            </m:sub>
          </m:sSub>
          <m:r>
            <m:t>(</m:t>
          </m:r>
          <m:sSub>
            <m:e>
              <m:r>
                <m:t>o</m:t>
              </m:r>
            </m:e>
            <m:sub>
              <m:r>
                <m:t>i</m:t>
              </m:r>
            </m:sub>
          </m:sSub>
          <m:r>
            <m:t>,</m:t>
          </m:r>
          <m:sSub>
            <m:e>
              <m:acc>
                <m:accPr>
                  <m:chr m:val="̂"/>
                </m:accPr>
                <m:e>
                  <m:r>
                    <m:t>o</m:t>
                  </m:r>
                </m:e>
              </m:acc>
            </m:e>
            <m:sub>
              <m:r>
                <m:t>i</m:t>
              </m:r>
            </m:sub>
          </m:sSub>
          <m:r>
            <m:t>)</m:t>
          </m:r>
          <m:r>
            <m:t>]</m:t>
          </m:r>
        </m:oMath>
      </m:oMathPara>
    </w:p>
    <w:p>
      <w:pPr>
        <w:pStyle w:val="FirstParagraph"/>
      </w:pPr>
      <m:oMathPara>
        <m:oMathParaPr>
          <m:jc m:val="center"/>
        </m:oMathParaPr>
        <m:oMath>
          <m:sSub>
            <m:e>
              <m:r>
                <m:t>S</m:t>
              </m:r>
            </m:e>
            <m:sub>
              <m:r>
                <m:t>i</m:t>
              </m:r>
            </m:sub>
          </m:sSub>
          <m:r>
            <m:t>(</m:t>
          </m:r>
          <m:sSub>
            <m:e>
              <m:r>
                <m:t>o</m:t>
              </m:r>
            </m:e>
            <m:sub>
              <m:r>
                <m:t>i</m:t>
              </m:r>
            </m:sub>
          </m:sSub>
          <m:r>
            <m:t>,</m:t>
          </m:r>
          <m:sSub>
            <m:e>
              <m:r>
                <m:t>Γ</m:t>
              </m:r>
            </m:e>
            <m:sub>
              <m:r>
                <m:t>i</m:t>
              </m:r>
            </m:sub>
          </m:sSub>
          <m:r>
            <m:t>)</m:t>
          </m:r>
          <m:r>
            <m:t>=</m:t>
          </m:r>
          <m:r>
            <m:t>−</m:t>
          </m:r>
          <m:r>
            <m:t>β</m:t>
          </m:r>
          <m:r>
            <m:t> </m:t>
          </m:r>
          <m:sSub>
            <m:e>
              <m:r>
                <m:t>Γ</m:t>
              </m:r>
            </m:e>
            <m:sub>
              <m:r>
                <m:t>i</m:t>
              </m:r>
            </m:sub>
          </m:sSub>
          <m:r>
            <m:t> </m:t>
          </m:r>
          <m:sSup>
            <m:e>
              <m:r>
                <m:t>e</m:t>
              </m:r>
            </m:e>
            <m:sup>
              <m:r>
                <m:t>−</m:t>
              </m:r>
              <m:r>
                <m:t>λ</m:t>
              </m:r>
              <m:sSub>
                <m:e>
                  <m:r>
                    <m:t>o</m:t>
                  </m:r>
                </m:e>
                <m:sub>
                  <m:r>
                    <m:t>i</m:t>
                  </m:r>
                </m:sub>
              </m:sSub>
            </m:sup>
          </m:sSup>
          <m:r>
            <m:t>,</m:t>
          </m:r>
          <m:r>
            <m:t>  </m:t>
          </m:r>
          <m:sSub>
            <m:e>
              <m:r>
                <m:t>V</m:t>
              </m:r>
            </m:e>
            <m:sub>
              <m:r>
                <m:t>i</m:t>
              </m:r>
            </m:sub>
          </m:sSub>
          <m:r>
            <m:t>(</m:t>
          </m:r>
          <m:sSub>
            <m:e>
              <m:r>
                <m:t>o</m:t>
              </m:r>
            </m:e>
            <m:sub>
              <m:r>
                <m:t>i</m:t>
              </m:r>
            </m:sub>
          </m:sSub>
          <m:r>
            <m:t>)</m:t>
          </m:r>
          <m:r>
            <m:t>=</m:t>
          </m:r>
          <m:r>
            <m:t>η</m:t>
          </m:r>
          <m:r>
            <m:t>(</m:t>
          </m:r>
          <m:sSup>
            <m:e>
              <m:r>
                <m:t>e</m:t>
              </m:r>
            </m:e>
            <m:sup>
              <m:r>
                <m:t>σ</m:t>
              </m:r>
              <m:sSub>
                <m:e>
                  <m:r>
                    <m:t>o</m:t>
                  </m:r>
                </m:e>
                <m:sub>
                  <m:r>
                    <m:t>i</m:t>
                  </m:r>
                </m:sub>
              </m:sSub>
            </m:sup>
          </m:sSup>
          <m:r>
            <m:t>−</m:t>
          </m:r>
          <m:r>
            <m:t>1</m:t>
          </m:r>
          <m:r>
            <m:t>)</m:t>
          </m:r>
          <m:r>
            <m:t>,</m:t>
          </m:r>
          <m:r>
            <m:t>  </m:t>
          </m:r>
          <m:sSub>
            <m:e>
              <m:r>
                <m:t>P</m:t>
              </m:r>
            </m:e>
            <m:sub>
              <m:r>
                <m:t>i</m:t>
              </m:r>
            </m:sub>
          </m:sSub>
          <m:r>
            <m:t>=</m:t>
          </m:r>
          <m:d>
            <m:dPr>
              <m:begChr m:val="{"/>
              <m:endChr m:val=""/>
              <m:grow/>
            </m:dPr>
            <m:e>
              <m:m>
                <m:mPr>
                  <m:baseJc m:val="center"/>
                  <m:plcHide m:val="1"/>
                  <m:mcs>
                    <m:mc>
                      <m:mcPr>
                        <m:mcJc m:val="left"/>
                        <m:count m:val="1"/>
                      </m:mcPr>
                    </m:mc>
                    <m:mc>
                      <m:mcPr>
                        <m:mcJc m:val="left"/>
                        <m:count m:val="1"/>
                      </m:mcPr>
                    </m:mc>
                  </m:mcs>
                </m:mPr>
                <m:mr>
                  <m:e>
                    <m:r>
                      <m:t>ω</m:t>
                    </m:r>
                    <m:r>
                      <m:t>(</m:t>
                    </m:r>
                    <m:sSub>
                      <m:e>
                        <m:acc>
                          <m:accPr>
                            <m:chr m:val="̂"/>
                          </m:accPr>
                          <m:e>
                            <m:r>
                              <m:t>o</m:t>
                            </m:r>
                          </m:e>
                        </m:acc>
                      </m:e>
                      <m:sub>
                        <m:r>
                          <m:t>i</m:t>
                        </m:r>
                      </m:sub>
                    </m:sSub>
                    <m:r>
                      <m:t>−</m:t>
                    </m:r>
                    <m:sSub>
                      <m:e>
                        <m:r>
                          <m:t>o</m:t>
                        </m:r>
                      </m:e>
                      <m:sub>
                        <m:r>
                          <m:t>i</m:t>
                        </m:r>
                      </m:sub>
                    </m:sSub>
                    <m:sSup>
                      <m:e>
                        <m:r>
                          <m:t>)</m:t>
                        </m:r>
                      </m:e>
                      <m:sup>
                        <m:r>
                          <m:t>2</m:t>
                        </m:r>
                      </m:sup>
                    </m:sSup>
                    <m:r>
                      <m:t>,</m:t>
                    </m:r>
                  </m:e>
                  <m:e>
                    <m:sSub>
                      <m:e>
                        <m:r>
                          <m:t>o</m:t>
                        </m:r>
                      </m:e>
                      <m:sub>
                        <m:r>
                          <m:t>i</m:t>
                        </m:r>
                      </m:sub>
                    </m:sSub>
                    <m:r>
                      <m:t>&lt;</m:t>
                    </m:r>
                    <m:sSub>
                      <m:e>
                        <m:acc>
                          <m:accPr>
                            <m:chr m:val="̂"/>
                          </m:accPr>
                          <m:e>
                            <m:r>
                              <m:t>o</m:t>
                            </m:r>
                          </m:e>
                        </m:acc>
                      </m:e>
                      <m:sub>
                        <m:r>
                          <m:t>i</m:t>
                        </m:r>
                      </m:sub>
                    </m:sSub>
                  </m:e>
                </m:mr>
                <m:mr>
                  <m:e>
                    <m:r>
                      <m:t>0</m:t>
                    </m:r>
                    <m:r>
                      <m:t>,</m:t>
                    </m:r>
                  </m:e>
                  <m:e>
                    <m:sSub>
                      <m:e>
                        <m:r>
                          <m:t>o</m:t>
                        </m:r>
                      </m:e>
                      <m:sub>
                        <m:r>
                          <m:t>i</m:t>
                        </m:r>
                      </m:sub>
                    </m:sSub>
                    <m:r>
                      <m:t>≥</m:t>
                    </m:r>
                    <m:sSub>
                      <m:e>
                        <m:acc>
                          <m:accPr>
                            <m:chr m:val="̂"/>
                          </m:accPr>
                          <m:e>
                            <m:r>
                              <m:t>o</m:t>
                            </m:r>
                          </m:e>
                        </m:acc>
                      </m:e>
                      <m:sub>
                        <m:r>
                          <m:t>i</m:t>
                        </m:r>
                      </m:sub>
                    </m:sSub>
                  </m:e>
                </m:mr>
              </m:m>
            </m:e>
          </m:d>
        </m:oMath>
      </m:oMathPara>
    </w:p>
    <w:p>
      <w:pPr>
        <w:pStyle w:val="FirstParagraph"/>
      </w:pPr>
      <m:oMath>
        <m:sSub>
          <m:e>
            <m:r>
              <m:t>S</m:t>
            </m:r>
          </m:e>
          <m:sub>
            <m:r>
              <m:t>i</m:t>
            </m:r>
          </m:sub>
        </m:sSub>
      </m:oMath>
      <w:r>
        <w:t xml:space="preserve"> </w:t>
      </w:r>
      <w:r>
        <w:t xml:space="preserve">为剩余推断风险随等级指数下降（取负），</w:t>
      </w:r>
      <m:oMath>
        <m:sSub>
          <m:e>
            <m:r>
              <m:t>V</m:t>
            </m:r>
          </m:e>
          <m:sub>
            <m:r>
              <m:t>i</m:t>
            </m:r>
          </m:sub>
        </m:sSub>
      </m:oMath>
      <w:r>
        <w:t xml:space="preserve"> </w:t>
      </w:r>
      <w:r>
        <w:t xml:space="preserve">为保护强度带来的可用性损失，</w:t>
      </w:r>
      <m:oMath>
        <m:sSub>
          <m:e>
            <m:r>
              <m:t>P</m:t>
            </m:r>
          </m:e>
          <m:sub>
            <m:r>
              <m:t>i</m:t>
            </m:r>
          </m:sub>
        </m:sSub>
      </m:oMath>
      <w:r>
        <w:t xml:space="preserve"> </w:t>
      </w:r>
      <w:r>
        <w:t xml:space="preserve">惩罚低于监管最低等级</w:t>
      </w:r>
      <w:r>
        <w:t xml:space="preserve"> </w:t>
      </w:r>
      <m:oMath>
        <m:sSub>
          <m:e>
            <m:acc>
              <m:accPr>
                <m:chr m:val="̂"/>
              </m:accPr>
              <m:e>
                <m:r>
                  <m:t>o</m:t>
                </m:r>
              </m:e>
            </m:acc>
          </m:e>
          <m:sub>
            <m:r>
              <m:t>i</m:t>
            </m:r>
          </m:sub>
        </m:sSub>
      </m:oMath>
      <w:r>
        <w:t xml:space="preserve"> </w:t>
      </w:r>
      <w:r>
        <w:t xml:space="preserve">的决策。</w:t>
      </w:r>
    </w:p>
    <w:p>
      <w:pPr>
        <w:pStyle w:val="BodyText"/>
      </w:pPr>
      <w:r>
        <w:rPr>
          <w:b/>
        </w:rPr>
        <w:t xml:space="preserve">求解：增强型 GRPO。</w:t>
      </w:r>
      <w:r>
        <w:t xml:space="preserve"> </w:t>
      </w:r>
      <w:r>
        <w:t xml:space="preserve">每个特征采样一组候选等级，用组内均值/标准差构造相对优势</w:t>
      </w:r>
      <w:r>
        <w:t xml:space="preserve"> </w:t>
      </w:r>
      <m:oMath>
        <m:acc>
          <m:accPr>
            <m:chr m:val="̂"/>
          </m:accPr>
          <m:e>
            <m:r>
              <m:t>A</m:t>
            </m:r>
          </m:e>
        </m:acc>
        <m:r>
          <m:t>=</m:t>
        </m:r>
        <m:r>
          <m:t>(</m:t>
        </m:r>
        <m:r>
          <m:t>r</m:t>
        </m:r>
        <m:r>
          <m:t>−</m:t>
        </m:r>
        <m:r>
          <m:t>μ</m:t>
        </m:r>
        <m:r>
          <m:t>)</m:t>
        </m:r>
        <m:r>
          <m:t>/</m:t>
        </m:r>
        <m:r>
          <m:t>(</m:t>
        </m:r>
        <m:r>
          <m:t>σ</m:t>
        </m:r>
        <m:r>
          <m:t>+</m:t>
        </m:r>
        <m:r>
          <m:t>ϵ</m:t>
        </m:r>
        <m:r>
          <m:t>)</m:t>
        </m:r>
      </m:oMath>
      <w:r>
        <w:t xml:space="preserve"> </w:t>
      </w:r>
      <w:r>
        <w:t xml:space="preserve">代替价值网络；目标函数含策略梯度、KL 约束（防等级振荡）和熵正则（保持探索）。</w:t>
      </w:r>
    </w:p>
    <w:p>
      <w:pPr>
        <w:pStyle w:val="BodyText"/>
      </w:pPr>
      <w:r>
        <w:t xml:space="preserve">实验（4.3.4，PJM 39 类特征）：</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结果</w:t>
            </w:r>
          </w:p>
        </w:tc>
      </w:tr>
      <w:tr>
        <w:tc>
          <w:p>
            <w:pPr>
              <w:pStyle w:val="Compact"/>
              <w:jc w:val="left"/>
            </w:pPr>
            <w:r>
              <w:t xml:space="preserve">训练收敛</w:t>
            </w:r>
          </w:p>
        </w:tc>
        <w:tc>
          <w:p>
            <w:pPr>
              <w:pStyle w:val="Compact"/>
              <w:jc w:val="left"/>
            </w:pPr>
            <w:r>
              <w:t xml:space="preserve">GRPO 稳定在约 −300 效用平台；PPO、DQN 最终效用分别低约 25%、50%；最后 50 周期波动方差比 PPO 低 54.2%</w:t>
            </w:r>
          </w:p>
        </w:tc>
      </w:tr>
      <w:tr>
        <w:tc>
          <w:p>
            <w:pPr>
              <w:pStyle w:val="Compact"/>
              <w:jc w:val="left"/>
            </w:pPr>
            <w:r>
              <w:t xml:space="preserve">安全—可用性权衡</w:t>
            </w:r>
          </w:p>
        </w:tc>
        <w:tc>
          <w:p>
            <w:pPr>
              <w:pStyle w:val="Compact"/>
              <w:jc w:val="left"/>
            </w:pPr>
            <w:r>
              <w:t xml:space="preserve">GRPO 超过 60% 的决策点在帕累托前沿附近</w:t>
            </w:r>
          </w:p>
        </w:tc>
      </w:tr>
      <w:tr>
        <w:tc>
          <w:p>
            <w:pPr>
              <w:pStyle w:val="Compact"/>
              <w:jc w:val="left"/>
            </w:pPr>
            <w:r>
              <w:t xml:space="preserve">综合效用</w:t>
            </w:r>
          </w:p>
        </w:tc>
        <w:tc>
          <w:p>
            <w:pPr>
              <w:pStyle w:val="Compact"/>
              <w:jc w:val="left"/>
            </w:pPr>
            <w:r>
              <w:t xml:space="preserve">静态基线 206.6，DQN 101.9，PPO 178.7，</w:t>
            </w:r>
            <w:r>
              <w:rPr>
                <w:b/>
              </w:rPr>
              <w:t xml:space="preserve">GRPO 210.5</w:t>
            </w:r>
          </w:p>
        </w:tc>
      </w:tr>
      <w:tr>
        <w:tc>
          <w:p>
            <w:pPr>
              <w:pStyle w:val="Compact"/>
              <w:jc w:val="left"/>
            </w:pPr>
            <w:r>
              <w:t xml:space="preserve">动态攻击场景（中途切换推断策略）</w:t>
            </w:r>
          </w:p>
        </w:tc>
        <w:tc>
          <w:p>
            <w:pPr>
              <w:pStyle w:val="Compact"/>
              <w:jc w:val="left"/>
            </w:pPr>
            <w:r>
              <w:t xml:space="preserve">动态防御边界覆盖 90% 的攻击者演化轨迹；97% 关键物理特征保持最优保护状态</w:t>
            </w:r>
          </w:p>
        </w:tc>
      </w:tr>
    </w:tbl>
    <w:p>
      <w:pPr>
        <w:pStyle w:val="Heading3"/>
      </w:pPr>
      <w:bookmarkStart w:id="74" w:name="本章小结论文原意"/>
      <w:r>
        <w:t xml:space="preserve">4.4 4.4 本章小结（论文原意）</w:t>
      </w:r>
      <w:bookmarkEnd w:id="74"/>
    </w:p>
    <w:p>
      <w:pPr>
        <w:pStyle w:val="FirstParagraph"/>
      </w:pPr>
      <w:r>
        <w:t xml:space="preserve">实现了分级从</w:t>
      </w:r>
      <w:r>
        <w:t xml:space="preserve">“</w:t>
      </w:r>
      <w:r>
        <w:t xml:space="preserve">静态规则驱动</w:t>
      </w:r>
      <w:r>
        <w:t xml:space="preserve">”</w:t>
      </w:r>
      <w:r>
        <w:t xml:space="preserve">向</w:t>
      </w:r>
      <w:r>
        <w:t xml:space="preserve">“</w:t>
      </w:r>
      <w:r>
        <w:t xml:space="preserve">风险感知与动态优化驱动</w:t>
      </w:r>
      <w:r>
        <w:t xml:space="preserve">”</w:t>
      </w:r>
      <w:r>
        <w:t xml:space="preserve">的转变：大模型 + 检索增强把规范文本转成结构化分级知识；自编码器 + 频繁模式形成对象级初始等级；GRPO 在推断风险、可用性和合规之间动态权衡。第 5 章把它们做成</w:t>
      </w:r>
      <w:r>
        <w:t xml:space="preserve">“</w:t>
      </w:r>
      <w:r>
        <w:t xml:space="preserve">数据标定、关联分析、动态分级</w:t>
      </w:r>
      <w:r>
        <w:t xml:space="preserve">”</w:t>
      </w:r>
      <w:r>
        <w:t xml:space="preserve">三模块系统，部署于云南电网、榆林零碳智慧园区，并通过国网陕西电科院第三方测试。</w:t>
      </w:r>
    </w:p>
    <w:p>
      <w:r>
        <w:pict>
          <v:rect style="width:0;height:1.5pt" o:hralign="center" o:hrstd="t" o:hr="t"/>
        </w:pict>
      </w:r>
    </w:p>
    <w:p>
      <w:pPr>
        <w:pStyle w:val="Heading2"/>
      </w:pPr>
      <w:bookmarkStart w:id="75" w:name="评注把论文方法接进南网体系前需要处理的问题"/>
      <w:r>
        <w:t xml:space="preserve">5 评注：把论文方法接进南网体系前需要处理的问题</w:t>
      </w:r>
      <w:bookmarkEnd w:id="75"/>
    </w:p>
    <w:p>
      <w:pPr>
        <w:pStyle w:val="FirstParagraph"/>
      </w:pPr>
      <w:r>
        <w:t xml:space="preserve">以下是我的判断，供后面的体系设计使用（</w:t>
      </w:r>
      <w:hyperlink r:id="rId76">
        <w:r>
          <w:rPr>
            <w:rStyle w:val="Hyperlink"/>
          </w:rPr>
          <w:t xml:space="preserve">00 体系方案</w:t>
        </w:r>
      </w:hyperlink>
      <w:r>
        <w:t xml:space="preserve"> </w:t>
      </w:r>
      <w:r>
        <w:t xml:space="preserve">第 1、4、6 节给出处理办法）。</w:t>
      </w:r>
    </w:p>
    <w:p>
      <w:pPr>
        <w:numPr>
          <w:numId w:val="1008"/>
          <w:ilvl w:val="0"/>
        </w:numPr>
      </w:pPr>
      <w:r>
        <w:rPr>
          <w:b/>
        </w:rPr>
        <w:t xml:space="preserve">等级标度不一致。</w:t>
      </w:r>
      <w:r>
        <w:t xml:space="preserve"> </w:t>
      </w:r>
      <w:r>
        <w:t xml:space="preserve">论文用四级（公开/一般/重要/核心），南网新手册用</w:t>
      </w:r>
      <w:r>
        <w:t xml:space="preserve">“</w:t>
      </w:r>
      <w:r>
        <w:t xml:space="preserve">三类基础等级、五级</w:t>
      </w:r>
      <w:r>
        <w:t xml:space="preserve">”</w:t>
      </w:r>
      <w:r>
        <w:t xml:space="preserve">（一般 1–3 级、重要 4 级、核心 5 级），且 4、5 级须由上级部门认定。论文等级不能直接写进南网目录，需要映射，并且算法最多给出</w:t>
      </w:r>
      <w:r>
        <w:t xml:space="preserve">“</w:t>
      </w:r>
      <w:r>
        <w:t xml:space="preserve">建议申报重要数据</w:t>
      </w:r>
      <w:r>
        <w:t xml:space="preserve">”</w:t>
      </w:r>
      <w:r>
        <w:t xml:space="preserve">，不能自行定为 4/5 级。</w:t>
      </w:r>
    </w:p>
    <w:p>
      <w:pPr>
        <w:numPr>
          <w:numId w:val="1008"/>
          <w:ilvl w:val="0"/>
        </w:numPr>
      </w:pPr>
      <w:r>
        <w:rPr>
          <w:b/>
        </w:rPr>
        <w:t xml:space="preserve">风险量是两两的。</w:t>
      </w:r>
      <w:r>
        <w:t xml:space="preserve"> </w:t>
      </w:r>
      <w:r>
        <w:t xml:space="preserve">从 2.3 的</w:t>
      </w:r>
      <w:r>
        <w:t xml:space="preserve"> </w:t>
      </w:r>
      <m:oMath>
        <m:sSub>
          <m:e>
            <m:r>
              <m:t>Γ</m:t>
            </m:r>
          </m:e>
          <m:sub>
            <m:r>
              <m:t>i</m:t>
            </m:r>
          </m:sub>
        </m:sSub>
        <m:r>
          <m:t>=</m:t>
        </m:r>
        <m:sSub>
          <m:e>
            <m:r>
              <m:rPr>
                <m:nor/>
                <m:sty m:val="p"/>
              </m:rPr>
              <m:t>max</m:t>
            </m:r>
          </m:e>
          <m:sub>
            <m:r>
              <m:t>y</m:t>
            </m:r>
          </m:sub>
        </m:sSub>
        <m:r>
          <m:t>w</m:t>
        </m:r>
        <m:r>
          <m:t>(</m:t>
        </m:r>
        <m:sSub>
          <m:e>
            <m:r>
              <m:t>x</m:t>
            </m:r>
          </m:e>
          <m:sub>
            <m:r>
              <m:t>i</m:t>
            </m:r>
          </m:sub>
        </m:sSub>
        <m:r>
          <m:t>,</m:t>
        </m:r>
        <m:r>
          <m:t>y</m:t>
        </m:r>
        <m:r>
          <m:t>)</m:t>
        </m:r>
      </m:oMath>
      <w:r>
        <w:t xml:space="preserve"> </w:t>
      </w:r>
      <w:r>
        <w:t xml:space="preserve">到 4.2 的</w:t>
      </w:r>
      <w:r>
        <w:t xml:space="preserve"> </w:t>
      </w:r>
      <m:oMath>
        <m:sSub>
          <m:e>
            <m:r>
              <m:t>Γ</m:t>
            </m:r>
          </m:e>
          <m:sub>
            <m:r>
              <m:t>i</m:t>
            </m:r>
          </m:sub>
        </m:sSub>
        <m:r>
          <m:t>=</m:t>
        </m:r>
        <m:sSub>
          <m:e>
            <m:r>
              <m:rPr>
                <m:nor/>
                <m:sty m:val="p"/>
              </m:rPr>
              <m:t>max</m:t>
            </m:r>
          </m:e>
          <m:sub>
            <m:r>
              <m:t>y</m:t>
            </m:r>
          </m:sub>
        </m:sSub>
        <m:r>
          <m:t>M</m:t>
        </m:r>
        <m:r>
          <m:t>I</m:t>
        </m:r>
        <m:r>
          <m:t>C</m:t>
        </m:r>
        <m:r>
          <m:t>(</m:t>
        </m:r>
        <m:sSub>
          <m:e>
            <m:r>
              <m:t>d</m:t>
            </m:r>
          </m:e>
          <m:sub>
            <m:r>
              <m:t>i</m:t>
            </m:r>
          </m:sub>
        </m:sSub>
        <m:r>
          <m:t>,</m:t>
        </m:r>
        <m:r>
          <m:t>y</m:t>
        </m:r>
        <m:r>
          <m:t>)</m:t>
        </m:r>
      </m:oMath>
      <w:r>
        <w:t xml:space="preserve">，风险都是</w:t>
      </w:r>
      <w:r>
        <w:t xml:space="preserve">“</w:t>
      </w:r>
      <w:r>
        <w:t xml:space="preserve">单个字段对单个目标</w:t>
      </w:r>
      <w:r>
        <w:t xml:space="preserve">”</w:t>
      </w:r>
      <w:r>
        <w:t xml:space="preserve">的关联。它看不到</w:t>
      </w:r>
      <w:r>
        <w:t xml:space="preserve">“</w:t>
      </w:r>
      <w:r>
        <w:t xml:space="preserve">单看都不相关、合起来才泄露</w:t>
      </w:r>
      <w:r>
        <w:t xml:space="preserve">”</w:t>
      </w:r>
      <w:r>
        <w:t xml:space="preserve">的情况。近期研究在四个电力数据集（10 个目标、264 个字段—目标对）上的结果是：按单字段口径只能召回</w:t>
      </w:r>
      <w:r>
        <w:t xml:space="preserve"> </w:t>
      </w:r>
      <w:r>
        <w:rPr>
          <w:b/>
        </w:rPr>
        <w:t xml:space="preserve">13%（τ=0.5）/ 17%（τ=0.7）</w:t>
      </w:r>
      <w:r>
        <w:t xml:space="preserve"> </w:t>
      </w:r>
      <w:r>
        <w:t xml:space="preserve">的关键字段；按</w:t>
      </w:r>
      <w:r>
        <w:t xml:space="preserve">“</w:t>
      </w:r>
      <w:r>
        <w:t xml:space="preserve">单独危险就扣留</w:t>
      </w:r>
      <w:r>
        <w:t xml:space="preserve">”</w:t>
      </w:r>
      <w:r>
        <w:t xml:space="preserve">处理后，不超过 3 个字段的越线组合仍有</w:t>
      </w:r>
      <w:r>
        <w:t xml:space="preserve"> </w:t>
      </w:r>
      <w:r>
        <w:rPr>
          <w:b/>
        </w:rPr>
        <w:t xml:space="preserve">98% / 96%</w:t>
      </w:r>
      <w:r>
        <w:t xml:space="preserve"> </w:t>
      </w:r>
      <w:r>
        <w:t xml:space="preserve">原样保留。论文 3.1.1 已经说明</w:t>
      </w:r>
      <w:r>
        <w:t xml:space="preserve">“</w:t>
      </w:r>
      <w:r>
        <w:t xml:space="preserve">推断可通过多级关联逐步逼近</w:t>
      </w:r>
      <w:r>
        <w:t xml:space="preserve">”</w:t>
      </w:r>
      <w:r>
        <w:t xml:space="preserve">，但路径乘积式仍是链式的两两边，表示不了</w:t>
      </w:r>
      <w:r>
        <w:t xml:space="preserve">“</w:t>
      </w:r>
      <w:r>
        <w:t xml:space="preserve">多个字段共同指向一个目标</w:t>
      </w:r>
      <w:r>
        <w:t xml:space="preserve">”</w:t>
      </w:r>
      <w:r>
        <w:t xml:space="preserve">的超边。</w:t>
      </w:r>
    </w:p>
    <w:p>
      <w:pPr>
        <w:numPr>
          <w:numId w:val="1008"/>
          <w:ilvl w:val="0"/>
        </w:numPr>
      </w:pPr>
      <w:r>
        <w:rPr>
          <w:b/>
        </w:rPr>
        <w:t xml:space="preserve">加性合成与</w:t>
      </w:r>
      <w:r>
        <w:rPr>
          <w:b/>
        </w:rPr>
        <w:t xml:space="preserve">“</w:t>
      </w:r>
      <w:r>
        <w:rPr>
          <w:b/>
        </w:rPr>
        <w:t xml:space="preserve">就高不就低</w:t>
      </w:r>
      <w:r>
        <w:rPr>
          <w:b/>
        </w:rPr>
        <w:t xml:space="preserve">”</w:t>
      </w:r>
      <w:r>
        <w:rPr>
          <w:b/>
        </w:rPr>
        <w:t xml:space="preserve">冲突。</w:t>
      </w:r>
      <w:r>
        <w:t xml:space="preserve"> </w:t>
      </w:r>
      <m:oMath>
        <m:sSub>
          <m:e>
            <m:r>
              <m:t>s</m:t>
            </m:r>
          </m:e>
          <m:sub>
            <m:r>
              <m:t>i</m:t>
            </m:r>
          </m:sub>
        </m:sSub>
        <m:r>
          <m:t>=</m:t>
        </m:r>
        <m:r>
          <m:t>α</m:t>
        </m:r>
        <m:sSubSup>
          <m:e>
            <m:r>
              <m:t>s</m:t>
            </m:r>
          </m:e>
          <m:sub>
            <m:r>
              <m:t>i</m:t>
            </m:r>
          </m:sub>
          <m:sup>
            <m:r>
              <m:t>(</m:t>
            </m:r>
            <m:r>
              <m:t>0</m:t>
            </m:r>
            <m:r>
              <m:t>)</m:t>
            </m:r>
          </m:sup>
        </m:sSubSup>
        <m:r>
          <m:t>+</m:t>
        </m:r>
        <m:r>
          <m:t>β</m:t>
        </m:r>
        <m:sSub>
          <m:e>
            <m:r>
              <m:t>Γ</m:t>
            </m:r>
          </m:e>
          <m:sub>
            <m:r>
              <m:t>i</m:t>
            </m:r>
          </m:sub>
        </m:sSub>
      </m:oMath>
      <w:r>
        <w:t xml:space="preserve"> </w:t>
      </w:r>
      <w:r>
        <w:t xml:space="preserve">是加权和：一个本体得分低、但能几乎完整推出核心数据的字段，可能只得到中等等级。南网分级原则第 4 条</w:t>
      </w:r>
      <w:r>
        <w:t xml:space="preserve">“</w:t>
      </w:r>
      <w:r>
        <w:t xml:space="preserve">从严性</w:t>
      </w:r>
      <w:r>
        <w:t xml:space="preserve">”</w:t>
      </w:r>
      <w:r>
        <w:t xml:space="preserve">要求按可能造成的最高影响定级，合成应是取最大（继承），而不是加权平均。</w:t>
      </w:r>
    </w:p>
    <w:p>
      <w:pPr>
        <w:numPr>
          <w:numId w:val="1008"/>
          <w:ilvl w:val="0"/>
        </w:numPr>
      </w:pPr>
      <w:r>
        <w:rPr>
          <w:b/>
        </w:rPr>
        <w:t xml:space="preserve">“</w:t>
      </w:r>
      <w:r>
        <w:rPr>
          <w:b/>
        </w:rPr>
        <w:t xml:space="preserve">频繁</w:t>
      </w:r>
      <w:r>
        <w:rPr>
          <w:b/>
        </w:rPr>
        <w:t xml:space="preserve">”</w:t>
      </w:r>
      <w:r>
        <w:rPr>
          <w:b/>
        </w:rPr>
        <w:t xml:space="preserve">不等于</w:t>
      </w:r>
      <w:r>
        <w:rPr>
          <w:b/>
        </w:rPr>
        <w:t xml:space="preserve">“</w:t>
      </w:r>
      <w:r>
        <w:rPr>
          <w:b/>
        </w:rPr>
        <w:t xml:space="preserve">危险</w:t>
      </w:r>
      <w:r>
        <w:rPr>
          <w:b/>
        </w:rPr>
        <w:t xml:space="preserve">”</w:t>
      </w:r>
      <w:r>
        <w:rPr>
          <w:b/>
        </w:rPr>
        <w:t xml:space="preserve">。</w:t>
      </w:r>
      <w:r>
        <w:t xml:space="preserve"> </w:t>
      </w:r>
      <w:r>
        <w:t xml:space="preserve">4.1.2 的初始得分是覆盖的频繁项集支持度之和，它衡量的是某组字段在对象里出现得多不多（暴露面），不衡量这组字段合起来能推出什么。线路 3（端点 2 + 线路电阻）因为两个字段都低频被过滤成一级，但</w:t>
      </w:r>
      <w:r>
        <w:t xml:space="preserve">“</w:t>
      </w:r>
      <w:r>
        <w:t xml:space="preserve">端点 + 电阻</w:t>
      </w:r>
      <w:r>
        <w:t xml:space="preserve">”</w:t>
      </w:r>
      <w:r>
        <w:t xml:space="preserve">恰恰是拓扑/参数推断的输入。频繁模式适合回答</w:t>
      </w:r>
      <w:r>
        <w:t xml:space="preserve">“</w:t>
      </w:r>
      <w:r>
        <w:t xml:space="preserve">现实中哪些字段经常被一起拿到</w:t>
      </w:r>
      <w:r>
        <w:t xml:space="preserve">”</w:t>
      </w:r>
      <w:r>
        <w:t xml:space="preserve">，可以用来给组合扫描排优先级，但不应产生等级。另外，6 维 0/1 向量上的自编码器对后续挖掘没有实质作用，可以省去。</w:t>
      </w:r>
    </w:p>
    <w:p>
      <w:pPr>
        <w:numPr>
          <w:numId w:val="1008"/>
          <w:ilvl w:val="0"/>
        </w:numPr>
      </w:pPr>
      <w:r>
        <w:rPr>
          <w:b/>
        </w:rPr>
        <w:t xml:space="preserve">按论文的效用形式，强化学习没有真正的序列决策可做。</w:t>
      </w:r>
      <w:r>
        <w:t xml:space="preserve"> </w:t>
      </w:r>
      <m:oMath>
        <m:r>
          <m:t>U</m:t>
        </m:r>
        <m:r>
          <m:t>(</m:t>
        </m:r>
        <m:r>
          <m:t>A</m:t>
        </m:r>
        <m:r>
          <m:t>)</m:t>
        </m:r>
      </m:oMath>
      <w:r>
        <w:t xml:space="preserve"> </w:t>
      </w:r>
      <w:r>
        <w:t xml:space="preserve">对字段可分，状态</w:t>
      </w:r>
      <w:r>
        <w:t xml:space="preserve"> </w:t>
      </w:r>
      <m:oMath>
        <m:sSub>
          <m:e>
            <m:r>
              <m:t>Γ</m:t>
            </m:r>
          </m:e>
          <m:sub>
            <m:r>
              <m:t>i</m:t>
            </m:r>
          </m:sub>
        </m:sSub>
      </m:oMath>
      <w:r>
        <w:t xml:space="preserve"> </w:t>
      </w:r>
      <w:r>
        <w:t xml:space="preserve">由 MIC 给定、不随动作改变，每个字段在四个动作里取最大即是全局最优（4N 次计算）；GRPO 相对静态基线的效用提升为 210.5/206.6≈+1.9%，与此一致。合规也只是软惩罚。体系方案的处理是</w:t>
      </w:r>
      <w:r>
        <w:rPr>
          <w:b/>
        </w:rPr>
        <w:t xml:space="preserve">保留 GRPO 并让它留在定级层</w:t>
      </w:r>
      <w:r>
        <w:t xml:space="preserve">，但把问题改成耦合的：等级决定字段的可见范围，可见范围决定其他字段的背景，背景决定风险，于是上调一个字段会改变其余字段的状态；合规改为硬约束（见 00 方案第 4 节）。</w:t>
      </w:r>
    </w:p>
    <w:p>
      <w:pPr>
        <w:numPr>
          <w:numId w:val="1008"/>
          <w:ilvl w:val="0"/>
        </w:numPr>
      </w:pPr>
      <w:r>
        <w:rPr>
          <w:b/>
        </w:rPr>
        <w:t xml:space="preserve">实验规模偏小，需要在南网数据上重做。</w:t>
      </w:r>
      <w:r>
        <w:t xml:space="preserve"> </w:t>
      </w:r>
      <w:r>
        <w:t xml:space="preserve">规则抽取的语料是环评报告的项目属性字段（不是分级规则本身），20 段 5 字段；FP-Growth 示例 6 个对象；DNN 验证 13 对。作为方法演示可以，作为南网项目的交付证据不够。</w:t>
      </w:r>
    </w:p>
    <w:p>
      <w:pPr>
        <w:numPr>
          <w:numId w:val="1008"/>
          <w:ilvl w:val="0"/>
        </w:numPr>
      </w:pPr>
      <w:r>
        <w:rPr>
          <w:b/>
        </w:rPr>
        <w:t xml:space="preserve">适用维度。</w:t>
      </w:r>
      <w:r>
        <w:t xml:space="preserve"> </w:t>
      </w:r>
      <w:r>
        <w:t xml:space="preserve">推断风险只影响</w:t>
      </w:r>
      <w:r>
        <w:t xml:space="preserve">“</w:t>
      </w:r>
      <w:r>
        <w:t xml:space="preserve">泄露/非法获取</w:t>
      </w:r>
      <w:r>
        <w:t xml:space="preserve">”</w:t>
      </w:r>
      <w:r>
        <w:t xml:space="preserve">这一维；南网等级同时覆盖篡改、破坏。推断继承只能</w:t>
      </w:r>
      <w:r>
        <w:rPr>
          <w:b/>
        </w:rPr>
        <w:t xml:space="preserve">抬高</w:t>
      </w:r>
      <w:r>
        <w:t xml:space="preserve">等级，不能因为</w:t>
      </w:r>
      <w:r>
        <w:t xml:space="preserve">“</w:t>
      </w:r>
      <w:r>
        <w:t xml:space="preserve">推不出别的</w:t>
      </w:r>
      <w:r>
        <w:t xml:space="preserve">”</w:t>
      </w:r>
      <w:r>
        <w:t xml:space="preserve">而降低本体等级。</w:t>
      </w:r>
    </w:p>
    <w:p>
      <w:pPr>
        <w:pStyle w:val="FirstParagraph"/>
      </w:pPr>
      <w:r>
        <w:t xml:space="preserve">这些问题都不否定论文的思路：</w:t>
      </w:r>
      <w:r>
        <w:t xml:space="preserve">“</w:t>
      </w:r>
      <w:r>
        <w:t xml:space="preserve">先关联筛、再模型验证</w:t>
      </w:r>
      <w:r>
        <w:t xml:space="preserve">”</w:t>
      </w:r>
      <w:r>
        <w:t xml:space="preserve">“</w:t>
      </w:r>
      <w:r>
        <w:t xml:space="preserve">频繁组合</w:t>
      </w:r>
      <w:r>
        <w:t xml:space="preserve">”</w:t>
      </w:r>
      <w:r>
        <w:t xml:space="preserve">“</w:t>
      </w:r>
      <w:r>
        <w:t xml:space="preserve">等级随风险动态调整</w:t>
      </w:r>
      <w:r>
        <w:t xml:space="preserve">”</w:t>
      </w:r>
      <w:r>
        <w:t xml:space="preserve">这三条主线都保留，只是各自落在体系里更合适的位置上。</w:t>
      </w:r>
    </w:p>
    <w:p>
      <w:pPr>
        <w:pStyle w:val="Heading1"/>
      </w:pPr>
      <w:bookmarkStart w:id="77" w:name="南网文件总结"/>
      <w:r>
        <w:t xml:space="preserve">02 南网文件总结</w:t>
      </w:r>
      <w:bookmarkEnd w:id="77"/>
    </w:p>
    <w:p>
      <w:pPr>
        <w:pStyle w:val="BlockText"/>
      </w:pPr>
      <w:r>
        <w:t xml:space="preserve">来源：</w:t>
      </w:r>
      <w:r>
        <w:rPr>
          <w:rStyle w:val="VerbatimChar"/>
        </w:rPr>
        <w:t xml:space="preserve">reports/南网/南网文件.zip</w:t>
      </w:r>
      <w:r>
        <w:t xml:space="preserve">（解压于</w:t>
      </w:r>
      <w:r>
        <w:t xml:space="preserve"> </w:t>
      </w:r>
      <w:r>
        <w:rPr>
          <w:rStyle w:val="VerbatimChar"/>
        </w:rPr>
        <w:t xml:space="preserve">reports/南网/南网文件_解压/</w:t>
      </w:r>
      <w:r>
        <w:t xml:space="preserve">），共 5 组文件。提取文本和目录统计见</w:t>
      </w:r>
      <w:r>
        <w:t xml:space="preserve"> </w:t>
      </w:r>
      <w:hyperlink r:id="rId78">
        <w:r>
          <w:rPr>
            <w:rStyle w:val="Hyperlink"/>
          </w:rPr>
          <w:t xml:space="preserve">V1 工作底稿</w:t>
        </w:r>
      </w:hyperlink>
      <w:r>
        <w:t xml:space="preserve">。</w:t>
      </w:r>
      <w:r>
        <w:t xml:space="preserve"> </w:t>
      </w:r>
      <w:r>
        <w:t xml:space="preserve">注意版本状态：两本手册是</w:t>
      </w:r>
      <w:r>
        <w:rPr>
          <w:b/>
        </w:rPr>
        <w:t xml:space="preserve">征求意见稿</w:t>
      </w:r>
      <w:r>
        <w:t xml:space="preserve">，两份市场细则是</w:t>
      </w:r>
      <w:r>
        <w:rPr>
          <w:b/>
        </w:rPr>
        <w:t xml:space="preserve">审议稿</w:t>
      </w:r>
      <w:r>
        <w:t xml:space="preserve">，开放目录是</w:t>
      </w:r>
      <w:r>
        <w:rPr>
          <w:b/>
        </w:rPr>
        <w:t xml:space="preserve">征求意见稿</w:t>
      </w:r>
      <w:r>
        <w:t xml:space="preserve">，条款编号和内容都可能变动。</w:t>
      </w:r>
      <w:r>
        <w:t xml:space="preserve"> </w:t>
      </w:r>
      <w:r>
        <w:t xml:space="preserve">各文件带有</w:t>
      </w:r>
      <w:r>
        <w:t xml:space="preserve">“</w:t>
      </w:r>
      <w:r>
        <w:t xml:space="preserve">未经许可不得复制、网络传播</w:t>
      </w:r>
      <w:r>
        <w:t xml:space="preserve">”</w:t>
      </w:r>
      <w:r>
        <w:t xml:space="preserve">的知识产权声明，本整理只在项目内使用。</w:t>
      </w:r>
    </w:p>
    <w:p>
      <w:r>
        <w:pict>
          <v:rect style="width:0;height:1.5pt" o:hralign="center" o:hrstd="t" o:hr="t"/>
        </w:pict>
      </w:r>
    </w:p>
    <w:p>
      <w:pPr>
        <w:pStyle w:val="Heading2"/>
      </w:pPr>
      <w:bookmarkStart w:id="79" w:name="文件清单与各自回答的问题"/>
      <w:r>
        <w:t xml:space="preserve">0 文件清单与各自回答的问题</w:t>
      </w:r>
      <w:bookmarkEnd w:id="7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文件</w:t>
            </w:r>
          </w:p>
        </w:tc>
        <w:tc>
          <w:tcPr>
            <w:tcBorders>
              <w:bottom w:val="single"/>
            </w:tcBorders>
            <w:vAlign w:val="bottom"/>
          </w:tcPr>
          <w:p>
            <w:pPr>
              <w:pStyle w:val="Compact"/>
              <w:jc w:val="left"/>
            </w:pPr>
            <w:r>
              <w:t xml:space="preserve">发文与日期</w:t>
            </w:r>
          </w:p>
        </w:tc>
        <w:tc>
          <w:tcPr>
            <w:tcBorders>
              <w:bottom w:val="single"/>
            </w:tcBorders>
            <w:vAlign w:val="bottom"/>
          </w:tcPr>
          <w:p>
            <w:pPr>
              <w:pStyle w:val="Compact"/>
              <w:jc w:val="left"/>
            </w:pPr>
            <w:r>
              <w:t xml:space="preserve">状态</w:t>
            </w:r>
          </w:p>
        </w:tc>
        <w:tc>
          <w:tcPr>
            <w:tcBorders>
              <w:bottom w:val="single"/>
            </w:tcBorders>
            <w:vAlign w:val="bottom"/>
          </w:tcPr>
          <w:p>
            <w:pPr>
              <w:pStyle w:val="Compact"/>
              <w:jc w:val="left"/>
            </w:pPr>
            <w:r>
              <w:t xml:space="preserve">回答的问题</w:t>
            </w:r>
          </w:p>
        </w:tc>
      </w:tr>
      <w:tr>
        <w:tc>
          <w:p>
            <w:pPr>
              <w:pStyle w:val="Compact"/>
              <w:jc w:val="left"/>
            </w:pPr>
            <w:r>
              <w:t xml:space="preserve">1</w:t>
            </w:r>
          </w:p>
        </w:tc>
        <w:tc>
          <w:p>
            <w:pPr>
              <w:pStyle w:val="Compact"/>
              <w:jc w:val="left"/>
            </w:pPr>
            <w:r>
              <w:t xml:space="preserve">数据分类分级工作手册</w:t>
            </w:r>
          </w:p>
        </w:tc>
        <w:tc>
          <w:p>
            <w:pPr>
              <w:pStyle w:val="Compact"/>
              <w:jc w:val="left"/>
            </w:pPr>
            <w:r>
              <w:t xml:space="preserve">南方电网公司，2026 年 7 月（压缩包标 2026-07-27）</w:t>
            </w:r>
          </w:p>
        </w:tc>
        <w:tc>
          <w:p>
            <w:pPr>
              <w:pStyle w:val="Compact"/>
              <w:jc w:val="left"/>
            </w:pPr>
            <w:r>
              <w:t xml:space="preserve">征求意见稿</w:t>
            </w:r>
          </w:p>
        </w:tc>
        <w:tc>
          <w:p>
            <w:pPr>
              <w:pStyle w:val="Compact"/>
              <w:jc w:val="left"/>
            </w:pPr>
            <w:r>
              <w:t xml:space="preserve">数据</w:t>
            </w:r>
            <w:r>
              <w:rPr>
                <w:b/>
              </w:rPr>
              <w:t xml:space="preserve">定几级</w:t>
            </w:r>
            <w:r>
              <w:t xml:space="preserve">、按什么流程定</w:t>
            </w:r>
          </w:p>
        </w:tc>
      </w:tr>
      <w:tr>
        <w:tc>
          <w:p>
            <w:pPr>
              <w:pStyle w:val="Compact"/>
              <w:jc w:val="left"/>
            </w:pPr>
            <w:r>
              <w:t xml:space="preserve">2</w:t>
            </w:r>
          </w:p>
        </w:tc>
        <w:tc>
          <w:p>
            <w:pPr>
              <w:pStyle w:val="Compact"/>
              <w:jc w:val="left"/>
            </w:pPr>
            <w:r>
              <w:t xml:space="preserve">数据安全风险评估工作手册（2026 年修订版）</w:t>
            </w:r>
          </w:p>
        </w:tc>
        <w:tc>
          <w:p>
            <w:pPr>
              <w:pStyle w:val="Compact"/>
              <w:jc w:val="left"/>
            </w:pPr>
            <w:r>
              <w:t xml:space="preserve">数字化部，2026 年 7 月</w:t>
            </w:r>
          </w:p>
        </w:tc>
        <w:tc>
          <w:p>
            <w:pPr>
              <w:pStyle w:val="Compact"/>
              <w:jc w:val="left"/>
            </w:pPr>
            <w:r>
              <w:t xml:space="preserve">征求意见稿</w:t>
            </w:r>
          </w:p>
        </w:tc>
        <w:tc>
          <w:p>
            <w:pPr>
              <w:pStyle w:val="Compact"/>
              <w:jc w:val="left"/>
            </w:pPr>
            <w:r>
              <w:t xml:space="preserve">系统里的数据风险</w:t>
            </w:r>
            <w:r>
              <w:rPr>
                <w:b/>
              </w:rPr>
              <w:t xml:space="preserve">怎么评</w:t>
            </w:r>
            <w:r>
              <w:t xml:space="preserve">、评什么</w:t>
            </w:r>
          </w:p>
        </w:tc>
      </w:tr>
      <w:tr>
        <w:tc>
          <w:p>
            <w:pPr>
              <w:pStyle w:val="Compact"/>
              <w:jc w:val="left"/>
            </w:pPr>
            <w:r>
              <w:t xml:space="preserve">3</w:t>
            </w:r>
          </w:p>
        </w:tc>
        <w:tc>
          <w:p>
            <w:pPr>
              <w:pStyle w:val="Compact"/>
              <w:jc w:val="left"/>
            </w:pPr>
            <w:r>
              <w:t xml:space="preserve">数据开放目录（第二批）+ 目录说明 + 意见反馈表 + 通知正文 + 收文处理单</w:t>
            </w:r>
          </w:p>
        </w:tc>
        <w:tc>
          <w:p>
            <w:pPr>
              <w:pStyle w:val="Compact"/>
              <w:jc w:val="left"/>
            </w:pPr>
            <w:r>
              <w:t xml:space="preserve">办数字〔2025〕76 号，2025-11-24 印发；科研院收文 S〔2025〕1919 号</w:t>
            </w:r>
          </w:p>
        </w:tc>
        <w:tc>
          <w:p>
            <w:pPr>
              <w:pStyle w:val="Compact"/>
              <w:jc w:val="left"/>
            </w:pPr>
            <w:r>
              <w:t xml:space="preserve">征求意见稿（反馈截止 2025-12-03）</w:t>
            </w:r>
          </w:p>
        </w:tc>
        <w:tc>
          <w:p>
            <w:pPr>
              <w:pStyle w:val="Compact"/>
              <w:jc w:val="left"/>
            </w:pPr>
            <w:r>
              <w:t xml:space="preserve">哪些数据</w:t>
            </w:r>
            <w:r>
              <w:rPr>
                <w:b/>
              </w:rPr>
              <w:t xml:space="preserve">开放给谁</w:t>
            </w:r>
            <w:r>
              <w:t xml:space="preserve">、按什么条件</w:t>
            </w:r>
          </w:p>
        </w:tc>
      </w:tr>
      <w:tr>
        <w:tc>
          <w:p>
            <w:pPr>
              <w:pStyle w:val="Compact"/>
              <w:jc w:val="left"/>
            </w:pPr>
            <w:r>
              <w:t xml:space="preserve">4</w:t>
            </w:r>
          </w:p>
        </w:tc>
        <w:tc>
          <w:p>
            <w:pPr>
              <w:pStyle w:val="Compact"/>
              <w:jc w:val="left"/>
            </w:pPr>
            <w:r>
              <w:t xml:space="preserve">南方区域电力市场信息披露实施细则（2026 年 V1.0 版）</w:t>
            </w:r>
          </w:p>
        </w:tc>
        <w:tc>
          <w:p>
            <w:pPr>
              <w:pStyle w:val="Compact"/>
              <w:jc w:val="left"/>
            </w:pPr>
            <w:r>
              <w:t xml:space="preserve">2026 年 8 月</w:t>
            </w:r>
          </w:p>
        </w:tc>
        <w:tc>
          <w:p>
            <w:pPr>
              <w:pStyle w:val="Compact"/>
              <w:jc w:val="left"/>
            </w:pPr>
            <w:r>
              <w:t xml:space="preserve">审议稿</w:t>
            </w:r>
          </w:p>
        </w:tc>
        <w:tc>
          <w:p>
            <w:pPr>
              <w:pStyle w:val="Compact"/>
              <w:jc w:val="left"/>
            </w:pPr>
            <w:r>
              <w:t xml:space="preserve">市场信息</w:t>
            </w:r>
            <w:r>
              <w:rPr>
                <w:b/>
              </w:rPr>
              <w:t xml:space="preserve">谁、何时可见</w:t>
            </w:r>
          </w:p>
        </w:tc>
      </w:tr>
      <w:tr>
        <w:tc>
          <w:p>
            <w:pPr>
              <w:pStyle w:val="Compact"/>
              <w:jc w:val="left"/>
            </w:pPr>
            <w:r>
              <w:t xml:space="preserve">5</w:t>
            </w:r>
          </w:p>
        </w:tc>
        <w:tc>
          <w:p>
            <w:pPr>
              <w:pStyle w:val="Compact"/>
              <w:jc w:val="left"/>
            </w:pPr>
            <w:r>
              <w:t xml:space="preserve">南方区域电力市场注册实施细则（2026 年 V1.0 版）</w:t>
            </w:r>
          </w:p>
        </w:tc>
        <w:tc>
          <w:p>
            <w:pPr>
              <w:pStyle w:val="Compact"/>
              <w:jc w:val="left"/>
            </w:pPr>
            <w:r>
              <w:t xml:space="preserve">2026 年 8 月</w:t>
            </w:r>
          </w:p>
        </w:tc>
        <w:tc>
          <w:p>
            <w:pPr>
              <w:pStyle w:val="Compact"/>
              <w:jc w:val="left"/>
            </w:pPr>
            <w:r>
              <w:t xml:space="preserve">审议稿</w:t>
            </w:r>
          </w:p>
        </w:tc>
        <w:tc>
          <w:p>
            <w:pPr>
              <w:pStyle w:val="Compact"/>
              <w:jc w:val="left"/>
            </w:pPr>
            <w:r>
              <w:t xml:space="preserve">市场成员注册时</w:t>
            </w:r>
            <w:r>
              <w:rPr>
                <w:b/>
              </w:rPr>
              <w:t xml:space="preserve">提交/持有</w:t>
            </w:r>
            <w:r>
              <w:t xml:space="preserve">哪些信息</w:t>
            </w:r>
          </w:p>
        </w:tc>
      </w:tr>
    </w:tbl>
    <w:p>
      <w:pPr>
        <w:pStyle w:val="BodyText"/>
      </w:pPr>
      <w:r>
        <w:t xml:space="preserve">一句话概括它们的分工：</w:t>
      </w:r>
      <w:r>
        <w:rPr>
          <w:b/>
        </w:rPr>
        <w:t xml:space="preserve">分级手册定</w:t>
      </w:r>
      <w:r>
        <w:rPr>
          <w:b/>
        </w:rPr>
        <w:t xml:space="preserve">“</w:t>
      </w:r>
      <w:r>
        <w:rPr>
          <w:b/>
        </w:rPr>
        <w:t xml:space="preserve">级</w:t>
      </w:r>
      <w:r>
        <w:rPr>
          <w:b/>
        </w:rPr>
        <w:t xml:space="preserve">”</w:t>
      </w:r>
      <w:r>
        <w:rPr>
          <w:b/>
        </w:rPr>
        <w:t xml:space="preserve">，风险手册定</w:t>
      </w:r>
      <w:r>
        <w:rPr>
          <w:b/>
        </w:rPr>
        <w:t xml:space="preserve">“</w:t>
      </w:r>
      <w:r>
        <w:rPr>
          <w:b/>
        </w:rPr>
        <w:t xml:space="preserve">评</w:t>
      </w:r>
      <w:r>
        <w:rPr>
          <w:b/>
        </w:rPr>
        <w:t xml:space="preserve">”</w:t>
      </w:r>
      <w:r>
        <w:rPr>
          <w:b/>
        </w:rPr>
        <w:t xml:space="preserve">，开放目录定</w:t>
      </w:r>
      <w:r>
        <w:rPr>
          <w:b/>
        </w:rPr>
        <w:t xml:space="preserve">“</w:t>
      </w:r>
      <w:r>
        <w:rPr>
          <w:b/>
        </w:rPr>
        <w:t xml:space="preserve">放</w:t>
      </w:r>
      <w:r>
        <w:rPr>
          <w:b/>
        </w:rPr>
        <w:t xml:space="preserve">”</w:t>
      </w:r>
      <w:r>
        <w:rPr>
          <w:b/>
        </w:rPr>
        <w:t xml:space="preserve">，披露细则定</w:t>
      </w:r>
      <w:r>
        <w:rPr>
          <w:b/>
        </w:rPr>
        <w:t xml:space="preserve">“</w:t>
      </w:r>
      <w:r>
        <w:rPr>
          <w:b/>
        </w:rPr>
        <w:t xml:space="preserve">谁在什么时候看得到</w:t>
      </w:r>
      <w:r>
        <w:rPr>
          <w:b/>
        </w:rPr>
        <w:t xml:space="preserve">”</w:t>
      </w:r>
      <w:r>
        <w:rPr>
          <w:b/>
        </w:rPr>
        <w:t xml:space="preserve">，注册细则定</w:t>
      </w:r>
      <w:r>
        <w:rPr>
          <w:b/>
        </w:rPr>
        <w:t xml:space="preserve">“</w:t>
      </w:r>
      <w:r>
        <w:rPr>
          <w:b/>
        </w:rPr>
        <w:t xml:space="preserve">谁手里有什么</w:t>
      </w:r>
      <w:r>
        <w:rPr>
          <w:b/>
        </w:rPr>
        <w:t xml:space="preserve">”</w:t>
      </w:r>
      <w:r>
        <w:rPr>
          <w:b/>
        </w:rPr>
        <w:t xml:space="preserve">。</w:t>
      </w:r>
      <w:r>
        <w:t xml:space="preserve"> </w:t>
      </w:r>
      <w:r>
        <w:t xml:space="preserve">后两份不是分类分级文件，但它们恰好规定了推断风险评估最需要的输入：攻击者默认掌握什么。</w:t>
      </w:r>
    </w:p>
    <w:p>
      <w:r>
        <w:pict>
          <v:rect style="width:0;height:1.5pt" o:hralign="center" o:hrstd="t" o:hr="t"/>
        </w:pict>
      </w:r>
    </w:p>
    <w:p>
      <w:pPr>
        <w:pStyle w:val="Heading2"/>
      </w:pPr>
      <w:bookmarkStart w:id="80" w:name="数据分类分级工作手册征求意见稿"/>
      <w:r>
        <w:t xml:space="preserve">1 数据分类分级工作手册（征求意见稿）</w:t>
      </w:r>
      <w:bookmarkEnd w:id="80"/>
    </w:p>
    <w:p>
      <w:pPr>
        <w:pStyle w:val="Heading3"/>
      </w:pPr>
      <w:bookmarkStart w:id="81" w:name="依据与原则"/>
      <w:r>
        <w:t xml:space="preserve">1.1 依据与原则</w:t>
      </w:r>
      <w:bookmarkEnd w:id="81"/>
    </w:p>
    <w:p>
      <w:pPr>
        <w:pStyle w:val="FirstParagraph"/>
      </w:pPr>
      <w:r>
        <w:t xml:space="preserve">依据《网络安全法》《数据安全法》《个人信息保护法》《能源行业数据分类分级指南（2026 年版）》、GB/T 43697-2024 等 17 项文件，以及公司细则 Q/CSG2223007-2024、Q/CSG1210049-2020。</w:t>
      </w:r>
    </w:p>
    <w:p>
      <w:pPr>
        <w:pStyle w:val="Compact"/>
        <w:numPr>
          <w:numId w:val="1009"/>
          <w:ilvl w:val="0"/>
        </w:numPr>
      </w:pPr>
      <w:r>
        <w:rPr>
          <w:b/>
        </w:rPr>
        <w:t xml:space="preserve">分类原则</w:t>
      </w:r>
      <w:r>
        <w:t xml:space="preserve">：系统性、稳定性、扩展性、动态更新（聚合、合并、加工产生新数据时更新类别）。</w:t>
      </w:r>
    </w:p>
    <w:p>
      <w:pPr>
        <w:pStyle w:val="Compact"/>
        <w:numPr>
          <w:numId w:val="1009"/>
          <w:ilvl w:val="0"/>
        </w:numPr>
      </w:pPr>
      <w:r>
        <w:rPr>
          <w:b/>
        </w:rPr>
        <w:t xml:space="preserve">分级原则</w:t>
      </w:r>
      <w:r>
        <w:t xml:space="preserve">：实用性、扩展性、合理性（结合防护成本，避免过度定级）、</w:t>
      </w:r>
      <w:r>
        <w:rPr>
          <w:b/>
        </w:rPr>
        <w:t xml:space="preserve">从严性（就高不就低，多因素时按最高影响对象和影响程度定级）</w:t>
      </w:r>
      <w:r>
        <w:t xml:space="preserve">、动态更新（大量汇聚、规模/价值/影响范围成倍变化、时效性变化时更新级别）。</w:t>
      </w:r>
    </w:p>
    <w:p>
      <w:pPr>
        <w:pStyle w:val="Heading3"/>
      </w:pPr>
      <w:bookmarkStart w:id="82" w:name="工作内容七步"/>
      <w:r>
        <w:t xml:space="preserve">1.2 工作内容（七步）</w:t>
      </w:r>
      <w:bookmarkEnd w:id="82"/>
    </w:p>
    <w:p>
      <w:pPr>
        <w:pStyle w:val="FirstParagraph"/>
      </w:pPr>
      <w:r>
        <w:t xml:space="preserve">数据资产梳理 → 数据分类 → 数据分级 → 分类分级审批 →</w:t>
      </w:r>
      <w:r>
        <w:t xml:space="preserve"> </w:t>
      </w:r>
      <w:r>
        <w:rPr>
          <w:b/>
        </w:rPr>
        <w:t xml:space="preserve">结果固化到数据目录</w:t>
      </w:r>
      <w:r>
        <w:t xml:space="preserve"> </w:t>
      </w:r>
      <w:r>
        <w:t xml:space="preserve">→ 技术管控 → 动态更新管理。数字化管理部门牵头、业务部门配合。</w:t>
      </w:r>
    </w:p>
    <w:p>
      <w:pPr>
        <w:pStyle w:val="Heading3"/>
      </w:pPr>
      <w:bookmarkStart w:id="83" w:name="分类方法"/>
      <w:r>
        <w:t xml:space="preserve">1.3 分类方法</w:t>
      </w:r>
      <w:bookmarkEnd w:id="83"/>
    </w:p>
    <w:p>
      <w:pPr>
        <w:pStyle w:val="FirstParagraph"/>
      </w:pPr>
      <w:r>
        <w:t xml:space="preserve">以最新《南方电网公司企业级业务架构蓝图》为准，按 GB/T 10113-2003 线分类：</w:t>
      </w:r>
      <w:r>
        <w:rPr>
          <w:b/>
        </w:rPr>
        <w:t xml:space="preserve">专业域 → 专业级流程组 → 操作级流程 → 业务对象 → 数据字段</w:t>
      </w:r>
      <w:r>
        <w:t xml:space="preserve">。2024 年 4 月版蓝图共 22 个专业域（纪检监察、战略规划、计划与财务、科技创新、输配电、新兴业务、产业金融、数字化、审计、党建、工会、办公、人力资源、企业架构、政策研究、市场营销、国际业务、供应链、安全监管、法规、巡视、系统运行）。</w:t>
      </w:r>
      <w:r>
        <w:rPr>
          <w:b/>
        </w:rPr>
        <w:t xml:space="preserve">分类一直细到数据字段</w:t>
      </w:r>
      <w:r>
        <w:t xml:space="preserve">，这与我们在字段层面做推断风险评估的粒度一致。</w:t>
      </w:r>
    </w:p>
    <w:p>
      <w:pPr>
        <w:pStyle w:val="Heading3"/>
      </w:pPr>
      <w:bookmarkStart w:id="84" w:name="分级方法"/>
      <w:r>
        <w:t xml:space="preserve">1.4 分级方法</w:t>
      </w:r>
      <w:bookmarkEnd w:id="84"/>
    </w:p>
    <w:p>
      <w:pPr>
        <w:pStyle w:val="FirstParagraph"/>
      </w:pPr>
      <w:r>
        <w:rPr>
          <w:b/>
        </w:rPr>
        <w:t xml:space="preserve">级别定义</w:t>
      </w:r>
      <w:r>
        <w:t xml:space="preserve">：三类基础等级、五级。一般数据 = 1、2、3 级；重要数据 = 4 级；核心数据 = 5 级。重要/核心数据须按上级部委、行业主管、属地政府要求识别和申报；未被认定的原则上按一般数据定具体级别。</w:t>
      </w:r>
    </w:p>
    <w:p>
      <w:pPr>
        <w:pStyle w:val="BodyText"/>
      </w:pPr>
      <w:r>
        <w:rPr>
          <w:b/>
        </w:rPr>
        <w:t xml:space="preserve">分级对象</w:t>
      </w:r>
      <w:r>
        <w:t xml:space="preserve">：数据项（如数据库表的一列字段）、数据集、衍生数据、跨行业领域数据。</w:t>
      </w:r>
    </w:p>
    <w:p>
      <w:pPr>
        <w:pStyle w:val="BodyText"/>
      </w:pPr>
      <w:r>
        <w:rPr>
          <w:b/>
        </w:rPr>
        <w:t xml:space="preserve">分级要素（8 个）</w:t>
      </w:r>
      <w:r>
        <w:t xml:space="preserve">：领域、群体、区域、重要性（定性）；精度、规模、覆盖度（定量）；</w:t>
      </w:r>
      <w:r>
        <w:rPr>
          <w:b/>
        </w:rPr>
        <w:t xml:space="preserve">深度</w:t>
      </w:r>
      <w:r>
        <w:t xml:space="preserve">（通常用于衍生数据：通过统计、关联、挖掘或融合，对描述对象隐含信息或多维细节的刻画程度）。</w:t>
      </w:r>
    </w:p>
    <w:p>
      <w:pPr>
        <w:pStyle w:val="BodyText"/>
      </w:pPr>
      <w:r>
        <w:rPr>
          <w:b/>
        </w:rPr>
        <w:t xml:space="preserve">影响对象</w:t>
      </w:r>
      <w:r>
        <w:t xml:space="preserve">：群体（国家安全、公共利益、经济运行、社会秩序）、个体（个人权益、其他组织权益）、单位自身。</w:t>
      </w:r>
      <w:r>
        <w:t xml:space="preserve"> </w:t>
      </w:r>
      <w:r>
        <w:rPr>
          <w:b/>
        </w:rPr>
        <w:t xml:space="preserve">影响程度（附录 C）</w:t>
      </w:r>
      <w:r>
        <w:t xml:space="preserve">：无影响、轻微、一般、严重、特别严重。</w:t>
      </w:r>
    </w:p>
    <w:p>
      <w:pPr>
        <w:pStyle w:val="BodyText"/>
      </w:pPr>
      <w:r>
        <w:rPr>
          <w:b/>
        </w:rPr>
        <w:t xml:space="preserve">三张判定规则表</w:t>
      </w:r>
      <w:r>
        <w:t xml:space="preserve">（每级同时规定了共享开放口径）：</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级别</w:t>
            </w:r>
          </w:p>
        </w:tc>
        <w:tc>
          <w:tcPr>
            <w:tcBorders>
              <w:bottom w:val="single"/>
            </w:tcBorders>
            <w:vAlign w:val="bottom"/>
          </w:tcPr>
          <w:p>
            <w:pPr>
              <w:pStyle w:val="Compact"/>
              <w:jc w:val="left"/>
            </w:pPr>
            <w:r>
              <w:t xml:space="preserve">群体影响（表 4.1）</w:t>
            </w:r>
          </w:p>
        </w:tc>
        <w:tc>
          <w:tcPr>
            <w:tcBorders>
              <w:bottom w:val="single"/>
            </w:tcBorders>
            <w:vAlign w:val="bottom"/>
          </w:tcPr>
          <w:p>
            <w:pPr>
              <w:pStyle w:val="Compact"/>
              <w:jc w:val="left"/>
            </w:pPr>
            <w:r>
              <w:t xml:space="preserve">个体影响（表 4.2）</w:t>
            </w:r>
          </w:p>
        </w:tc>
        <w:tc>
          <w:tcPr>
            <w:tcBorders>
              <w:bottom w:val="single"/>
            </w:tcBorders>
            <w:vAlign w:val="bottom"/>
          </w:tcPr>
          <w:p>
            <w:pPr>
              <w:pStyle w:val="Compact"/>
              <w:jc w:val="left"/>
            </w:pPr>
            <w:r>
              <w:t xml:space="preserve">单位自身（表 4.3）</w:t>
            </w:r>
          </w:p>
        </w:tc>
        <w:tc>
          <w:tcPr>
            <w:tcBorders>
              <w:bottom w:val="single"/>
            </w:tcBorders>
            <w:vAlign w:val="bottom"/>
          </w:tcPr>
          <w:p>
            <w:pPr>
              <w:pStyle w:val="Compact"/>
              <w:jc w:val="left"/>
            </w:pPr>
            <w:r>
              <w:t xml:space="preserve">共享开放口径</w:t>
            </w:r>
          </w:p>
        </w:tc>
      </w:tr>
      <w:tr>
        <w:tc>
          <w:p>
            <w:pPr>
              <w:pStyle w:val="Compact"/>
              <w:jc w:val="left"/>
            </w:pPr>
            <w:r>
              <w:t xml:space="preserve">5 级</w:t>
            </w:r>
          </w:p>
        </w:tc>
        <w:tc>
          <w:p>
            <w:pPr>
              <w:pStyle w:val="Compact"/>
              <w:jc w:val="left"/>
            </w:pPr>
            <w:r>
              <w:t xml:space="preserve">与国家安全相关的核心数据（如关联 1 亿人以上个人信息的电力消费原始数据、100 万千瓦以上大型水电站图纸运维资料）</w:t>
            </w:r>
          </w:p>
        </w:tc>
        <w:tc>
          <w:p>
            <w:pPr>
              <w:pStyle w:val="Compact"/>
              <w:jc w:val="left"/>
            </w:pPr>
            <w:r>
              <w:t xml:space="preserve">—</w:t>
            </w:r>
          </w:p>
        </w:tc>
        <w:tc>
          <w:p>
            <w:pPr>
              <w:pStyle w:val="Compact"/>
              <w:jc w:val="left"/>
            </w:pPr>
            <w:r>
              <w:t xml:space="preserve">—</w:t>
            </w:r>
          </w:p>
        </w:tc>
        <w:tc>
          <w:p>
            <w:pPr>
              <w:pStyle w:val="Compact"/>
              <w:jc w:val="left"/>
            </w:pPr>
            <w:r>
              <w:t xml:space="preserve">原则上不共享、不开放</w:t>
            </w:r>
          </w:p>
        </w:tc>
      </w:tr>
      <w:tr>
        <w:tc>
          <w:p>
            <w:pPr>
              <w:pStyle w:val="Compact"/>
              <w:jc w:val="left"/>
            </w:pPr>
            <w:r>
              <w:t xml:space="preserve">4 级</w:t>
            </w:r>
          </w:p>
        </w:tc>
        <w:tc>
          <w:p>
            <w:pPr>
              <w:pStyle w:val="Compact"/>
              <w:jc w:val="left"/>
            </w:pPr>
            <w:r>
              <w:t xml:space="preserve">重要数据（如大型火电/核电站/换流站图纸、特级电力用户能源消费原始数据、关联 100 万人以上个人信息的能源消费原始数据）</w:t>
            </w:r>
          </w:p>
        </w:tc>
        <w:tc>
          <w:p>
            <w:pPr>
              <w:pStyle w:val="Compact"/>
              <w:jc w:val="left"/>
            </w:pPr>
            <w:r>
              <w:t xml:space="preserve">—</w:t>
            </w:r>
          </w:p>
        </w:tc>
        <w:tc>
          <w:p>
            <w:pPr>
              <w:pStyle w:val="Compact"/>
              <w:jc w:val="left"/>
            </w:pPr>
            <w:r>
              <w:t xml:space="preserve">—</w:t>
            </w:r>
          </w:p>
        </w:tc>
        <w:tc>
          <w:p>
            <w:pPr>
              <w:pStyle w:val="Compact"/>
              <w:jc w:val="left"/>
            </w:pPr>
            <w:r>
              <w:t xml:space="preserve">原则上不共享、不开放</w:t>
            </w:r>
          </w:p>
        </w:tc>
      </w:tr>
      <w:tr>
        <w:tc>
          <w:p>
            <w:pPr>
              <w:pStyle w:val="Compact"/>
              <w:jc w:val="left"/>
            </w:pPr>
            <w:r>
              <w:t xml:space="preserve">3 级</w:t>
            </w:r>
          </w:p>
        </w:tc>
        <w:tc>
          <w:p>
            <w:pPr>
              <w:pStyle w:val="Compact"/>
              <w:jc w:val="left"/>
            </w:pPr>
            <w:r>
              <w:t xml:space="preserve">调度运行管理、调度计划、继电保护、重要设备运行、</w:t>
            </w:r>
            <w:r>
              <w:rPr>
                <w:b/>
              </w:rPr>
              <w:t xml:space="preserve">电力系统结构数据</w:t>
            </w:r>
            <w:r>
              <w:t xml:space="preserve">、电力基础设施运维等</w:t>
            </w:r>
          </w:p>
        </w:tc>
        <w:tc>
          <w:p>
            <w:pPr>
              <w:pStyle w:val="Compact"/>
              <w:jc w:val="left"/>
            </w:pPr>
            <w:r>
              <w:t xml:space="preserve">员工个人敏感信息、重要供应商/客户档案、未公布的投资与生产经营计划</w:t>
            </w:r>
          </w:p>
        </w:tc>
        <w:tc>
          <w:p>
            <w:pPr>
              <w:pStyle w:val="Compact"/>
              <w:jc w:val="left"/>
            </w:pPr>
            <w:r>
              <w:t xml:space="preserve">基建管控、调度数据管理、变电站技术参数、重要客户基本信息等内部数据</w:t>
            </w:r>
          </w:p>
        </w:tc>
        <w:tc>
          <w:p>
            <w:pPr>
              <w:pStyle w:val="Compact"/>
              <w:jc w:val="left"/>
            </w:pPr>
            <w:r>
              <w:t xml:space="preserve">仅对特定对象有条件共享、有条件开放</w:t>
            </w:r>
          </w:p>
        </w:tc>
      </w:tr>
      <w:tr>
        <w:tc>
          <w:p>
            <w:pPr>
              <w:pStyle w:val="Compact"/>
              <w:jc w:val="left"/>
            </w:pPr>
            <w:r>
              <w:t xml:space="preserve">2 级</w:t>
            </w:r>
          </w:p>
        </w:tc>
        <w:tc>
          <w:p>
            <w:pPr>
              <w:pStyle w:val="Compact"/>
              <w:jc w:val="left"/>
            </w:pPr>
            <w:r>
              <w:t xml:space="preserve">汇聚后无法回溯个人的电力消费数据、</w:t>
            </w:r>
            <w:r>
              <w:rPr>
                <w:b/>
              </w:rPr>
              <w:t xml:space="preserve">低于规定精度频度</w:t>
            </w:r>
            <w:r>
              <w:t xml:space="preserve">的调度运行与设备运行数据等</w:t>
            </w:r>
          </w:p>
        </w:tc>
        <w:tc>
          <w:p>
            <w:pPr>
              <w:pStyle w:val="Compact"/>
              <w:jc w:val="left"/>
            </w:pPr>
            <w:r>
              <w:t xml:space="preserve">员工基本信息、一般供应商/客户基本信息</w:t>
            </w:r>
          </w:p>
        </w:tc>
        <w:tc>
          <w:p>
            <w:pPr>
              <w:pStyle w:val="Compact"/>
              <w:jc w:val="left"/>
            </w:pPr>
            <w:r>
              <w:t xml:space="preserve">配电基础数据、发售电量、操作票、网络安全日志等</w:t>
            </w:r>
          </w:p>
        </w:tc>
        <w:tc>
          <w:p>
            <w:pPr>
              <w:pStyle w:val="Compact"/>
              <w:jc w:val="left"/>
            </w:pPr>
            <w:r>
              <w:t xml:space="preserve">特定对象无条件共享、有条件开放（个体/单位：一般对象无条件共享、有条件开放）</w:t>
            </w:r>
          </w:p>
        </w:tc>
      </w:tr>
      <w:tr>
        <w:tc>
          <w:p>
            <w:pPr>
              <w:pStyle w:val="Compact"/>
              <w:jc w:val="left"/>
            </w:pPr>
            <w:r>
              <w:t xml:space="preserve">1 级</w:t>
            </w:r>
          </w:p>
        </w:tc>
        <w:tc>
          <w:p>
            <w:pPr>
              <w:pStyle w:val="Compact"/>
              <w:jc w:val="left"/>
            </w:pPr>
            <w:r>
              <w:t xml:space="preserve">依法应公开的数据、网站公告等</w:t>
            </w:r>
          </w:p>
        </w:tc>
        <w:tc>
          <w:p>
            <w:pPr>
              <w:pStyle w:val="Compact"/>
              <w:jc w:val="left"/>
            </w:pPr>
            <w:r>
              <w:t xml:space="preserve">依法或经授权公开的信息</w:t>
            </w:r>
          </w:p>
        </w:tc>
        <w:tc>
          <w:p>
            <w:pPr>
              <w:pStyle w:val="Compact"/>
              <w:jc w:val="left"/>
            </w:pPr>
            <w:r>
              <w:t xml:space="preserve">可公开的公司基本数据</w:t>
            </w:r>
          </w:p>
        </w:tc>
        <w:tc>
          <w:p>
            <w:pPr>
              <w:pStyle w:val="Compact"/>
              <w:jc w:val="left"/>
            </w:pPr>
            <w:r>
              <w:t xml:space="preserve">一般对象无条件共享、开放</w:t>
            </w:r>
          </w:p>
        </w:tc>
      </w:tr>
    </w:tbl>
    <w:p>
      <w:pPr>
        <w:pStyle w:val="BodyText"/>
      </w:pPr>
      <w:r>
        <w:rPr>
          <w:b/>
        </w:rPr>
        <w:t xml:space="preserve">最终级别判定矩阵（表 4.4）</w:t>
      </w:r>
      <w:r>
        <w:t xml:space="preserve">，三个维度按</w:t>
      </w:r>
      <w:r>
        <w:t xml:space="preserve">“</w:t>
      </w:r>
      <w:r>
        <w:t xml:space="preserve">就高不就低</w:t>
      </w:r>
      <w:r>
        <w:t xml:space="preserve">”</w:t>
      </w:r>
      <w:r>
        <w:t xml:space="preserve">取最大：</w:t>
      </w:r>
    </w:p>
    <w:tbl>
      <w:tblPr>
        <w:tblStyle w:val="Table"/>
        <w:tblW w:type="pct" w:w="0.0"/>
        <w:tblLook w:firstRow="1"/>
      </w:tblPr>
      <w:tblGrid/>
      <w:tr>
        <w:trPr>
          <w:cnfStyle w:firstRow="1"/>
        </w:trPr>
        <w:tc>
          <w:tcPr>
            <w:tcBorders>
              <w:bottom w:val="single"/>
            </w:tcBorders>
            <w:vAlign w:val="bottom"/>
          </w:tcPr>
          <w:p>
            <w:pPr>
              <w:pStyle w:val="Compact"/>
              <w:jc w:val="left"/>
            </w:pPr>
            <w:r>
              <w:t xml:space="preserve">影响对象＼影响程度</w:t>
            </w:r>
          </w:p>
        </w:tc>
        <w:tc>
          <w:tcPr>
            <w:tcBorders>
              <w:bottom w:val="single"/>
            </w:tcBorders>
            <w:vAlign w:val="bottom"/>
          </w:tcPr>
          <w:p>
            <w:pPr>
              <w:pStyle w:val="Compact"/>
              <w:jc w:val="left"/>
            </w:pPr>
            <w:r>
              <w:t xml:space="preserve">无影响</w:t>
            </w:r>
          </w:p>
        </w:tc>
        <w:tc>
          <w:tcPr>
            <w:tcBorders>
              <w:bottom w:val="single"/>
            </w:tcBorders>
            <w:vAlign w:val="bottom"/>
          </w:tcPr>
          <w:p>
            <w:pPr>
              <w:pStyle w:val="Compact"/>
              <w:jc w:val="left"/>
            </w:pPr>
            <w:r>
              <w:t xml:space="preserve">轻微</w:t>
            </w:r>
          </w:p>
        </w:tc>
        <w:tc>
          <w:tcPr>
            <w:tcBorders>
              <w:bottom w:val="single"/>
            </w:tcBorders>
            <w:vAlign w:val="bottom"/>
          </w:tcPr>
          <w:p>
            <w:pPr>
              <w:pStyle w:val="Compact"/>
              <w:jc w:val="left"/>
            </w:pPr>
            <w:r>
              <w:t xml:space="preserve">一般</w:t>
            </w:r>
          </w:p>
        </w:tc>
        <w:tc>
          <w:tcPr>
            <w:tcBorders>
              <w:bottom w:val="single"/>
            </w:tcBorders>
            <w:vAlign w:val="bottom"/>
          </w:tcPr>
          <w:p>
            <w:pPr>
              <w:pStyle w:val="Compact"/>
              <w:jc w:val="left"/>
            </w:pPr>
            <w:r>
              <w:t xml:space="preserve">严重</w:t>
            </w:r>
          </w:p>
        </w:tc>
        <w:tc>
          <w:tcPr>
            <w:tcBorders>
              <w:bottom w:val="single"/>
            </w:tcBorders>
            <w:vAlign w:val="bottom"/>
          </w:tcPr>
          <w:p>
            <w:pPr>
              <w:pStyle w:val="Compact"/>
              <w:jc w:val="left"/>
            </w:pPr>
            <w:r>
              <w:t xml:space="preserve">特别严重</w:t>
            </w:r>
          </w:p>
        </w:tc>
      </w:tr>
      <w:tr>
        <w:tc>
          <w:p>
            <w:pPr>
              <w:pStyle w:val="Compact"/>
              <w:jc w:val="left"/>
            </w:pPr>
            <w:r>
              <w:t xml:space="preserve">国家安全</w:t>
            </w:r>
          </w:p>
        </w:tc>
        <w:tc>
          <w:p>
            <w:pPr>
              <w:pStyle w:val="Compact"/>
              <w:jc w:val="left"/>
            </w:pPr>
            <w:r>
              <w:t xml:space="preserve">1</w:t>
            </w:r>
          </w:p>
        </w:tc>
        <w:tc>
          <w:p>
            <w:pPr>
              <w:pStyle w:val="Compact"/>
              <w:jc w:val="left"/>
            </w:pPr>
            <w:r>
              <w:t xml:space="preserve">4</w:t>
            </w:r>
          </w:p>
        </w:tc>
        <w:tc>
          <w:p>
            <w:pPr>
              <w:pStyle w:val="Compact"/>
              <w:jc w:val="left"/>
            </w:pPr>
            <w:r>
              <w:t xml:space="preserve">4</w:t>
            </w:r>
          </w:p>
        </w:tc>
        <w:tc>
          <w:p>
            <w:pPr>
              <w:pStyle w:val="Compact"/>
              <w:jc w:val="left"/>
            </w:pPr>
            <w:r>
              <w:t xml:space="preserve">5</w:t>
            </w:r>
          </w:p>
        </w:tc>
        <w:tc>
          <w:p>
            <w:pPr>
              <w:pStyle w:val="Compact"/>
              <w:jc w:val="left"/>
            </w:pPr>
            <w:r>
              <w:t xml:space="preserve">5</w:t>
            </w:r>
          </w:p>
        </w:tc>
      </w:tr>
      <w:tr>
        <w:tc>
          <w:p>
            <w:pPr>
              <w:pStyle w:val="Compact"/>
              <w:jc w:val="left"/>
            </w:pPr>
            <w:r>
              <w:t xml:space="preserve">公共利益</w:t>
            </w:r>
          </w:p>
        </w:tc>
        <w:tc>
          <w:p>
            <w:pPr>
              <w:pStyle w:val="Compact"/>
              <w:jc w:val="left"/>
            </w:pPr>
            <w:r>
              <w:t xml:space="preserve">1</w:t>
            </w:r>
          </w:p>
        </w:tc>
        <w:tc>
          <w:p>
            <w:pPr>
              <w:pStyle w:val="Compact"/>
              <w:jc w:val="left"/>
            </w:pPr>
            <w:r>
              <w:t xml:space="preserve">3</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经济运行</w:t>
            </w:r>
          </w:p>
        </w:tc>
        <w:tc>
          <w:p>
            <w:pPr>
              <w:pStyle w:val="Compact"/>
              <w:jc w:val="left"/>
            </w:pPr>
            <w:r>
              <w:t xml:space="preserve">1</w:t>
            </w:r>
          </w:p>
        </w:tc>
        <w:tc>
          <w:p>
            <w:pPr>
              <w:pStyle w:val="Compact"/>
              <w:jc w:val="left"/>
            </w:pPr>
            <w:r>
              <w:t xml:space="preserve">2</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社会秩序</w:t>
            </w:r>
          </w:p>
        </w:tc>
        <w:tc>
          <w:p>
            <w:pPr>
              <w:pStyle w:val="Compact"/>
              <w:jc w:val="left"/>
            </w:pPr>
            <w:r>
              <w:t xml:space="preserve">1</w:t>
            </w:r>
          </w:p>
        </w:tc>
        <w:tc>
          <w:p>
            <w:pPr>
              <w:pStyle w:val="Compact"/>
              <w:jc w:val="left"/>
            </w:pPr>
            <w:r>
              <w:t xml:space="preserve">2</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其他组织</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r>
        <w:tc>
          <w:p>
            <w:pPr>
              <w:pStyle w:val="Compact"/>
              <w:jc w:val="left"/>
            </w:pPr>
            <w:r>
              <w:t xml:space="preserve">公民个人</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r>
        <w:tc>
          <w:p>
            <w:pPr>
              <w:pStyle w:val="Compact"/>
              <w:jc w:val="left"/>
            </w:pPr>
            <w:r>
              <w:t xml:space="preserve">单位自身</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bl>
    <w:p>
      <w:pPr>
        <w:pStyle w:val="Heading3"/>
      </w:pPr>
      <w:bookmarkStart w:id="85" w:name="审批固化动态更新"/>
      <w:r>
        <w:t xml:space="preserve">1.5 审批、固化、动态更新</w:t>
      </w:r>
      <w:bookmarkEnd w:id="85"/>
    </w:p>
    <w:p>
      <w:pPr>
        <w:pStyle w:val="Compact"/>
        <w:numPr>
          <w:numId w:val="1010"/>
          <w:ilvl w:val="0"/>
        </w:numPr>
      </w:pPr>
      <w:r>
        <w:t xml:space="preserve">审批：数字化与业务部门共同审批初始化和变更需求；</w:t>
      </w:r>
    </w:p>
    <w:p>
      <w:pPr>
        <w:pStyle w:val="Compact"/>
        <w:numPr>
          <w:numId w:val="1010"/>
          <w:ilvl w:val="0"/>
        </w:numPr>
      </w:pPr>
      <w:r>
        <w:t xml:space="preserve">固化：审批结果固化到</w:t>
      </w:r>
      <w:r>
        <w:rPr>
          <w:b/>
        </w:rPr>
        <w:t xml:space="preserve">数据目录</w:t>
      </w:r>
      <w:r>
        <w:t xml:space="preserve">，形成分类分级清单并验证；</w:t>
      </w:r>
    </w:p>
    <w:p>
      <w:pPr>
        <w:pStyle w:val="Compact"/>
        <w:numPr>
          <w:numId w:val="1010"/>
          <w:ilvl w:val="0"/>
        </w:numPr>
      </w:pPr>
      <w:r>
        <w:t xml:space="preserve">动态更新的四种触发：新建系统并网审查前、存量系统新增数据、数据业务属性/重要程度/影响程度变化（附录 E）、标准与制度变化。</w:t>
      </w:r>
    </w:p>
    <w:p>
      <w:pPr>
        <w:pStyle w:val="Heading3"/>
      </w:pPr>
      <w:bookmarkStart w:id="86" w:name="附录-d衍生数据与附录-e变更场景和推断风险关系最直接的两处"/>
      <w:r>
        <w:t xml:space="preserve">1.6 附录 D（衍生数据）与附录 E（变更场景）——和推断风险关系最直接的两处</w:t>
      </w:r>
      <w:bookmarkEnd w:id="86"/>
    </w:p>
    <w:p>
      <w:pPr>
        <w:pStyle w:val="Compact"/>
        <w:numPr>
          <w:numId w:val="1011"/>
          <w:ilvl w:val="0"/>
        </w:numPr>
      </w:pPr>
      <w:r>
        <w:rPr>
          <w:b/>
        </w:rPr>
        <w:t xml:space="preserve">附录 D</w:t>
      </w:r>
      <w:r>
        <w:t xml:space="preserve">：衍生数据分为脱敏、标签、统计、融合四类。脱敏数据经评定可降级；标签/统计数据可升可降；由重要/核心数据加工的衍生数据原则上同级管理；</w:t>
      </w:r>
      <w:r>
        <w:rPr>
          <w:b/>
        </w:rPr>
        <w:t xml:space="preserve">“</w:t>
      </w:r>
      <w:r>
        <w:rPr>
          <w:b/>
        </w:rPr>
        <w:t xml:space="preserve">分析挖掘出更敏感、更深度的衍生数据，应提高数据级别</w:t>
      </w:r>
      <w:r>
        <w:rPr>
          <w:b/>
        </w:rPr>
        <w:t xml:space="preserve">”</w:t>
      </w:r>
      <w:r>
        <w:t xml:space="preserve">。</w:t>
      </w:r>
    </w:p>
    <w:p>
      <w:pPr>
        <w:pStyle w:val="Compact"/>
        <w:numPr>
          <w:numId w:val="1011"/>
          <w:ilvl w:val="0"/>
        </w:numPr>
      </w:pPr>
      <w:r>
        <w:rPr>
          <w:b/>
        </w:rPr>
        <w:t xml:space="preserve">附录 E</w:t>
      </w:r>
      <w:r>
        <w:t xml:space="preserve"> </w:t>
      </w:r>
      <w:r>
        <w:t xml:space="preserve">的七类变更场景：①体量变化；②</w:t>
      </w:r>
      <w:r>
        <w:rPr>
          <w:b/>
        </w:rPr>
        <w:t xml:space="preserve">聚合、合并</w:t>
      </w:r>
      <w:r>
        <w:t xml:space="preserve">（汇聚后</w:t>
      </w:r>
      <w:r>
        <w:t xml:space="preserve">“</w:t>
      </w:r>
      <w:r>
        <w:t xml:space="preserve">应深入分析是否可较原始数据获得更多信息</w:t>
      </w:r>
      <w:r>
        <w:t xml:space="preserve">”</w:t>
      </w:r>
      <w:r>
        <w:t xml:space="preserve">，级别不低于所汇聚数据的最高级别）；③</w:t>
      </w:r>
      <w:r>
        <w:rPr>
          <w:b/>
        </w:rPr>
        <w:t xml:space="preserve">时效性</w:t>
      </w:r>
      <w:r>
        <w:t xml:space="preserve">（同一类数据在某时间点前后可有不同级别，须明确时间点与触发条件）；④脱敏（视为新数据重新定级）；⑤汇总统计分析加工（结果可高于、等于、低于原始）；⑥安全事件（应提高级别）；⑦其他。</w:t>
      </w:r>
    </w:p>
    <w:p>
      <w:pPr>
        <w:pStyle w:val="Heading3"/>
      </w:pPr>
      <w:bookmarkStart w:id="87" w:name="这本手册给我们的抓手和留白"/>
      <w:r>
        <w:t xml:space="preserve">1.7 这本手册给我们的抓手和留白</w:t>
      </w:r>
      <w:bookmarkEnd w:id="87"/>
    </w:p>
    <w:p>
      <w:pPr>
        <w:pStyle w:val="FirstParagraph"/>
      </w:pPr>
      <w:r>
        <w:rPr>
          <w:b/>
        </w:rPr>
        <w:t xml:space="preserve">抓手</w:t>
      </w:r>
      <w:r>
        <w:t xml:space="preserve">：从严性原则（取最大）、</w:t>
      </w:r>
      <w:r>
        <w:t xml:space="preserve">“</w:t>
      </w:r>
      <w:r>
        <w:t xml:space="preserve">深度</w:t>
      </w:r>
      <w:r>
        <w:t xml:space="preserve">”</w:t>
      </w:r>
      <w:r>
        <w:t xml:space="preserve">要素、附录 D</w:t>
      </w:r>
      <w:r>
        <w:t xml:space="preserve">“</w:t>
      </w:r>
      <w:r>
        <w:t xml:space="preserve">挖掘出更敏感的衍生数据应提级</w:t>
      </w:r>
      <w:r>
        <w:t xml:space="preserve">”</w:t>
      </w:r>
      <w:r>
        <w:t xml:space="preserve">、附录 E-2</w:t>
      </w:r>
      <w:r>
        <w:t xml:space="preserve">“</w:t>
      </w:r>
      <w:r>
        <w:t xml:space="preserve">汇聚后能否获得更多信息</w:t>
      </w:r>
      <w:r>
        <w:t xml:space="preserve">”</w:t>
      </w:r>
      <w:r>
        <w:t xml:space="preserve">、附录 E-3</w:t>
      </w:r>
      <w:r>
        <w:t xml:space="preserve">“</w:t>
      </w:r>
      <w:r>
        <w:t xml:space="preserve">时效性分时定级</w:t>
      </w:r>
      <w:r>
        <w:t xml:space="preserve">”</w:t>
      </w:r>
      <w:r>
        <w:t xml:space="preserve">。推断风险不需要新造概念，就能挂在这几条上。</w:t>
      </w:r>
    </w:p>
    <w:p>
      <w:pPr>
        <w:pStyle w:val="BodyText"/>
      </w:pPr>
      <w:r>
        <w:rPr>
          <w:b/>
        </w:rPr>
        <w:t xml:space="preserve">留白</w:t>
      </w:r>
      <w:r>
        <w:t xml:space="preserve">：</w:t>
      </w:r>
      <w:r>
        <w:t xml:space="preserve"> </w:t>
      </w:r>
      <w:r>
        <w:t xml:space="preserve">- 判断</w:t>
      </w:r>
      <w:r>
        <w:t xml:space="preserve">“</w:t>
      </w:r>
      <w:r>
        <w:t xml:space="preserve">能否推出更多信息</w:t>
      </w:r>
      <w:r>
        <w:t xml:space="preserve">”</w:t>
      </w:r>
      <w:r>
        <w:t xml:space="preserve">没有方法、没有度量、没有阈值；</w:t>
      </w:r>
      <w:r>
        <w:t xml:space="preserve"> </w:t>
      </w:r>
      <w:r>
        <w:t xml:space="preserve">- 定级对象是数据本身，没有接收方和其已有背景的概念，而推断风险恰恰取决于</w:t>
      </w:r>
      <w:r>
        <w:t xml:space="preserve">“</w:t>
      </w:r>
      <w:r>
        <w:t xml:space="preserve">谁拿到、他手里还有什么</w:t>
      </w:r>
      <w:r>
        <w:t xml:space="preserve">”</w:t>
      </w:r>
      <w:r>
        <w:t xml:space="preserve">；</w:t>
      </w:r>
      <w:r>
        <w:t xml:space="preserve"> </w:t>
      </w:r>
      <w:r>
        <w:t xml:space="preserve">- 有</w:t>
      </w:r>
      <w:r>
        <w:t xml:space="preserve">“</w:t>
      </w:r>
      <w:r>
        <w:t xml:space="preserve">数据集</w:t>
      </w:r>
      <w:r>
        <w:t xml:space="preserve">”</w:t>
      </w:r>
      <w:r>
        <w:t xml:space="preserve">这一分级对象，但没有</w:t>
      </w:r>
      <w:r>
        <w:t xml:space="preserve">“</w:t>
      </w:r>
      <w:r>
        <w:t xml:space="preserve">字段组合</w:t>
      </w:r>
      <w:r>
        <w:t xml:space="preserve">”</w:t>
      </w:r>
      <w:r>
        <w:t xml:space="preserve">这一概念：两个分属不同数据集、各自 1 级的字段，同时开放给同一接收方时会发生什么，手册覆盖不到。</w:t>
      </w:r>
    </w:p>
    <w:p>
      <w:pPr>
        <w:pStyle w:val="BodyText"/>
      </w:pPr>
      <w:r>
        <w:rPr>
          <w:b/>
        </w:rPr>
        <w:t xml:space="preserve">可反馈的文字问题（征求意见用）</w:t>
      </w:r>
      <w:r>
        <w:t xml:space="preserve">：正文多处引用</w:t>
      </w:r>
      <w:r>
        <w:t xml:space="preserve">“</w:t>
      </w:r>
      <w:r>
        <w:t xml:space="preserve">表 3.2 / 表 3.3 / 表 3.4 / 图 3.1</w:t>
      </w:r>
      <w:r>
        <w:t xml:space="preserve">”</w:t>
      </w:r>
      <w:r>
        <w:t xml:space="preserve">，实际表格编号为 4.x；规范性引用文件第 14、15 项重复（均为 GB/T 22240-2020）；表 4.1 的 2 级与 3 级判定原则首句相同（</w:t>
      </w:r>
      <w:r>
        <w:t xml:space="preserve">“</w:t>
      </w:r>
      <w:r>
        <w:t xml:space="preserve">与公共利益、经济运行、社会秩序相关的一般数据</w:t>
      </w:r>
      <w:r>
        <w:t xml:space="preserve">”</w:t>
      </w:r>
      <w:r>
        <w:t xml:space="preserve">），区分只靠第二句。</w:t>
      </w:r>
    </w:p>
    <w:p>
      <w:r>
        <w:pict>
          <v:rect style="width:0;height:1.5pt" o:hralign="center" o:hrstd="t" o:hr="t"/>
        </w:pict>
      </w:r>
    </w:p>
    <w:p>
      <w:pPr>
        <w:pStyle w:val="Heading2"/>
      </w:pPr>
      <w:bookmarkStart w:id="88" w:name="数据安全风险评估工作手册2026-年修订版征求意见稿"/>
      <w:r>
        <w:t xml:space="preserve">2 数据安全风险评估工作手册（2026 年修订版，征求意见稿）</w:t>
      </w:r>
      <w:bookmarkEnd w:id="88"/>
    </w:p>
    <w:p>
      <w:pPr>
        <w:pStyle w:val="Heading3"/>
      </w:pPr>
      <w:bookmarkStart w:id="89" w:name="定位与流程"/>
      <w:r>
        <w:t xml:space="preserve">2.1 定位与流程</w:t>
      </w:r>
      <w:bookmarkEnd w:id="89"/>
    </w:p>
    <w:p>
      <w:pPr>
        <w:pStyle w:val="Compact"/>
        <w:numPr>
          <w:numId w:val="1012"/>
          <w:ilvl w:val="0"/>
        </w:numPr>
      </w:pPr>
      <w:r>
        <w:rPr>
          <w:b/>
        </w:rPr>
        <w:t xml:space="preserve">以信息系统为评估对象</w:t>
      </w:r>
      <w:r>
        <w:t xml:space="preserve">，评估管理制度、技术措施和数据处理活动是否合规；依据《网络数据安全风险评估办法》、GB/T 45577-2025、GB/T 20984-2022 等 15 项。</w:t>
      </w:r>
    </w:p>
    <w:p>
      <w:pPr>
        <w:pStyle w:val="Compact"/>
        <w:numPr>
          <w:numId w:val="1012"/>
          <w:ilvl w:val="0"/>
        </w:numPr>
      </w:pPr>
      <w:r>
        <w:rPr>
          <w:b/>
        </w:rPr>
        <w:t xml:space="preserve">频次</w:t>
      </w:r>
      <w:r>
        <w:t xml:space="preserve">：涉及重要数据的系统每年评估，1 月底前报送年度计划；等保三级及以上每年一次、二级至少两年一次；重要数据规模变化 30% 以上、业务架构重大变化、发生重大安全事件时重评。评估机构须具备风险评估三级及以上资质；网级系统原则上由南网科研院评估。</w:t>
      </w:r>
    </w:p>
    <w:p>
      <w:pPr>
        <w:pStyle w:val="Compact"/>
        <w:numPr>
          <w:numId w:val="1012"/>
          <w:ilvl w:val="0"/>
        </w:numPr>
      </w:pPr>
      <w:r>
        <w:rPr>
          <w:b/>
        </w:rPr>
        <w:t xml:space="preserve">流程</w:t>
      </w:r>
      <w:r>
        <w:t xml:space="preserve">：评估准备（组队、定范围、调研、方案、部署工具）→ 评估实施（文档查验、访谈、演示、配置核查、工具验证；五步骤：信息调研、数据应用场景识别、脆弱性识别与分析、已有安全措施识别、风险分析与评价）→ 报告编制（七部分）→ 整改消缺（问题上传云盾平台统一问题库）。流程说明表共 14 个节点。</w:t>
      </w:r>
    </w:p>
    <w:p>
      <w:pPr>
        <w:pStyle w:val="Compact"/>
        <w:numPr>
          <w:numId w:val="1012"/>
          <w:ilvl w:val="0"/>
        </w:numPr>
      </w:pPr>
      <w:r>
        <w:rPr>
          <w:b/>
        </w:rPr>
        <w:t xml:space="preserve">前置条件</w:t>
      </w:r>
      <w:r>
        <w:t xml:space="preserve">：存量/改造系统</w:t>
      </w:r>
      <w:r>
        <w:rPr>
          <w:b/>
        </w:rPr>
        <w:t xml:space="preserve">须先自行完成数据分类分级</w:t>
      </w:r>
      <w:r>
        <w:t xml:space="preserve">，再申请评估。分类分级是风险评估的输入。</w:t>
      </w:r>
    </w:p>
    <w:p>
      <w:pPr>
        <w:pStyle w:val="Heading3"/>
      </w:pPr>
      <w:bookmarkStart w:id="90" w:name="评估项体系"/>
      <w:r>
        <w:t xml:space="preserve">2.2 评估项体系</w:t>
      </w:r>
      <w:bookmarkEnd w:id="90"/>
    </w:p>
    <w:p>
      <w:pPr>
        <w:pStyle w:val="FirstParagraph"/>
      </w:pPr>
      <w:r>
        <w:t xml:space="preserve">3 个评估类、43 个评估项、576 个评估子项（通用 564 项 + 关键信息基础设施扩展 12 项）：</w:t>
      </w:r>
      <w:r>
        <w:t xml:space="preserve"> </w:t>
      </w:r>
      <w:r>
        <w:t xml:space="preserve">- 数据安全管理要求：管理机构、人员、制度体系、处理者义务、合作方、安全威胁、应急、开发运维、云数据、网络平台服务等；</w:t>
      </w:r>
      <w:r>
        <w:t xml:space="preserve"> </w:t>
      </w:r>
      <w:r>
        <w:t xml:space="preserve">- 数据安全技术要求：数据资产管理、</w:t>
      </w:r>
      <w:r>
        <w:rPr>
          <w:b/>
        </w:rPr>
        <w:t xml:space="preserve">数据分类分级</w:t>
      </w:r>
      <w:r>
        <w:t xml:space="preserve">、数据安全风险评估、监测、访问权限、接口、应急处置、审计、</w:t>
      </w:r>
      <w:r>
        <w:rPr>
          <w:b/>
        </w:rPr>
        <w:t xml:space="preserve">数据脱敏</w:t>
      </w:r>
      <w:r>
        <w:t xml:space="preserve">、防泄露、终端、测试数据、网络安全、人工智能安全；</w:t>
      </w:r>
      <w:r>
        <w:t xml:space="preserve"> </w:t>
      </w:r>
      <w:r>
        <w:t xml:space="preserve">- 数据处理安全要求：收集、存储、传输、使用、</w:t>
      </w:r>
      <w:r>
        <w:rPr>
          <w:b/>
        </w:rPr>
        <w:t xml:space="preserve">加工</w:t>
      </w:r>
      <w:r>
        <w:t xml:space="preserve">、出境、</w:t>
      </w:r>
      <w:r>
        <w:rPr>
          <w:b/>
        </w:rPr>
        <w:t xml:space="preserve">公开</w:t>
      </w:r>
      <w:r>
        <w:t xml:space="preserve">、销毁与删除、交易、</w:t>
      </w:r>
      <w:r>
        <w:rPr>
          <w:b/>
        </w:rPr>
        <w:t xml:space="preserve">共享</w:t>
      </w:r>
      <w:r>
        <w:t xml:space="preserve">、其他、个人信息保护、特殊用户数据保护。</w:t>
      </w:r>
    </w:p>
    <w:p>
      <w:pPr>
        <w:pStyle w:val="BodyText"/>
      </w:pPr>
      <w:r>
        <w:t xml:space="preserve">与分类分级和推断风险直接相关的子项：</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子项</w:t>
            </w:r>
          </w:p>
        </w:tc>
        <w:tc>
          <w:tcPr>
            <w:tcBorders>
              <w:bottom w:val="single"/>
            </w:tcBorders>
            <w:vAlign w:val="bottom"/>
          </w:tcPr>
          <w:p>
            <w:pPr>
              <w:pStyle w:val="Compact"/>
              <w:jc w:val="left"/>
            </w:pPr>
            <w:r>
              <w:t xml:space="preserve">内容要点</w:t>
            </w:r>
          </w:p>
        </w:tc>
        <w:tc>
          <w:tcPr>
            <w:tcBorders>
              <w:bottom w:val="single"/>
            </w:tcBorders>
            <w:vAlign w:val="bottom"/>
          </w:tcPr>
          <w:p>
            <w:pPr>
              <w:pStyle w:val="Compact"/>
              <w:jc w:val="left"/>
            </w:pPr>
            <w:r>
              <w:t xml:space="preserve">与推断风险的关系</w:t>
            </w:r>
          </w:p>
        </w:tc>
      </w:tr>
      <w:tr>
        <w:tc>
          <w:p>
            <w:pPr>
              <w:pStyle w:val="Compact"/>
              <w:jc w:val="left"/>
            </w:pPr>
            <w:r>
              <w:t xml:space="preserve">143–147</w:t>
            </w:r>
          </w:p>
        </w:tc>
        <w:tc>
          <w:p>
            <w:pPr>
              <w:pStyle w:val="Compact"/>
              <w:jc w:val="left"/>
            </w:pPr>
            <w:r>
              <w:t xml:space="preserve">分类标准与目录、安全级别、资产清单、变更审核流程、个人信息与重要数据标识</w:t>
            </w:r>
          </w:p>
        </w:tc>
        <w:tc>
          <w:p>
            <w:pPr>
              <w:pStyle w:val="Compact"/>
              <w:jc w:val="left"/>
            </w:pPr>
            <w:r>
              <w:t xml:space="preserve">分级结果本身</w:t>
            </w:r>
          </w:p>
        </w:tc>
      </w:tr>
      <w:tr>
        <w:tc>
          <w:p>
            <w:pPr>
              <w:pStyle w:val="Compact"/>
              <w:jc w:val="left"/>
            </w:pPr>
            <w:r>
              <w:t xml:space="preserve">148</w:t>
            </w:r>
          </w:p>
        </w:tc>
        <w:tc>
          <w:p>
            <w:pPr>
              <w:pStyle w:val="Compact"/>
              <w:jc w:val="left"/>
            </w:pPr>
            <w:r>
              <w:t xml:space="preserve">不同级别数据同时处理且难以分别保护时，按最高级别保护</w:t>
            </w:r>
          </w:p>
        </w:tc>
        <w:tc>
          <w:p>
            <w:pPr>
              <w:pStyle w:val="Compact"/>
              <w:jc w:val="left"/>
            </w:pPr>
            <w:r>
              <w:t xml:space="preserve">数据集取最大</w:t>
            </w:r>
          </w:p>
        </w:tc>
      </w:tr>
      <w:tr>
        <w:tc>
          <w:p>
            <w:pPr>
              <w:pStyle w:val="Compact"/>
              <w:jc w:val="left"/>
            </w:pPr>
            <w:r>
              <w:t xml:space="preserve">138</w:t>
            </w:r>
          </w:p>
        </w:tc>
        <w:tc>
          <w:p>
            <w:pPr>
              <w:pStyle w:val="Compact"/>
              <w:jc w:val="left"/>
            </w:pPr>
            <w:r>
              <w:t xml:space="preserve">对数据分类分级、使用方式变化、</w:t>
            </w:r>
            <w:r>
              <w:rPr>
                <w:b/>
              </w:rPr>
              <w:t xml:space="preserve">数据汇聚融合</w:t>
            </w:r>
            <w:r>
              <w:t xml:space="preserve">、对外提供等开展变更管控</w:t>
            </w:r>
          </w:p>
        </w:tc>
        <w:tc>
          <w:p>
            <w:pPr>
              <w:pStyle w:val="Compact"/>
              <w:jc w:val="left"/>
            </w:pPr>
            <w:r>
              <w:t xml:space="preserve">变更触发复评</w:t>
            </w:r>
          </w:p>
        </w:tc>
      </w:tr>
      <w:tr>
        <w:tc>
          <w:p>
            <w:pPr>
              <w:pStyle w:val="Compact"/>
              <w:jc w:val="left"/>
            </w:pPr>
            <w:r>
              <w:t xml:space="preserve">154</w:t>
            </w:r>
          </w:p>
        </w:tc>
        <w:tc>
          <w:p>
            <w:pPr>
              <w:pStyle w:val="Compact"/>
              <w:jc w:val="left"/>
            </w:pPr>
            <w:r>
              <w:t xml:space="preserve">业务或数据资产重大变化时局部/全面重评</w:t>
            </w:r>
          </w:p>
        </w:tc>
        <w:tc>
          <w:p>
            <w:pPr>
              <w:pStyle w:val="Compact"/>
              <w:jc w:val="left"/>
            </w:pPr>
            <w:r>
              <w:t xml:space="preserve">同上</w:t>
            </w:r>
          </w:p>
        </w:tc>
      </w:tr>
      <w:tr>
        <w:tc>
          <w:p>
            <w:pPr>
              <w:pStyle w:val="Compact"/>
              <w:jc w:val="left"/>
            </w:pPr>
            <w:r>
              <w:t xml:space="preserve">160</w:t>
            </w:r>
          </w:p>
        </w:tc>
        <w:tc>
          <w:p>
            <w:pPr>
              <w:pStyle w:val="Compact"/>
              <w:jc w:val="left"/>
            </w:pPr>
            <w:r>
              <w:t xml:space="preserve">不同目的收集的个人信息汇聚融合时开展个人信息安全影响评估</w:t>
            </w:r>
          </w:p>
        </w:tc>
        <w:tc>
          <w:p>
            <w:pPr>
              <w:pStyle w:val="Compact"/>
              <w:jc w:val="left"/>
            </w:pPr>
            <w:r>
              <w:t xml:space="preserve">汇聚风险</w:t>
            </w:r>
          </w:p>
        </w:tc>
      </w:tr>
      <w:tr>
        <w:tc>
          <w:p>
            <w:pPr>
              <w:pStyle w:val="Compact"/>
              <w:jc w:val="left"/>
            </w:pPr>
            <w:r>
              <w:t xml:space="preserve">239</w:t>
            </w:r>
          </w:p>
        </w:tc>
        <w:tc>
          <w:p>
            <w:pPr>
              <w:pStyle w:val="Compact"/>
              <w:jc w:val="left"/>
            </w:pPr>
            <w:r>
              <w:t xml:space="preserve">匿名化/去标识化个人信息的</w:t>
            </w:r>
            <w:r>
              <w:rPr>
                <w:b/>
              </w:rPr>
              <w:t xml:space="preserve">重新识别风险</w:t>
            </w:r>
            <w:r>
              <w:t xml:space="preserve">分析</w:t>
            </w:r>
          </w:p>
        </w:tc>
        <w:tc>
          <w:p>
            <w:pPr>
              <w:pStyle w:val="Compact"/>
              <w:jc w:val="left"/>
            </w:pPr>
            <w:r>
              <w:t xml:space="preserve">再识别是推断的一种</w:t>
            </w:r>
          </w:p>
        </w:tc>
      </w:tr>
      <w:tr>
        <w:tc>
          <w:p>
            <w:pPr>
              <w:pStyle w:val="Compact"/>
              <w:jc w:val="left"/>
            </w:pPr>
            <w:r>
              <w:t xml:space="preserve">330</w:t>
            </w:r>
          </w:p>
        </w:tc>
        <w:tc>
          <w:p>
            <w:pPr>
              <w:pStyle w:val="Compact"/>
              <w:jc w:val="left"/>
            </w:pPr>
            <w:r>
              <w:t xml:space="preserve">汇聚大量数据时不暴露敏感信息</w:t>
            </w:r>
          </w:p>
        </w:tc>
        <w:tc>
          <w:p>
            <w:pPr>
              <w:pStyle w:val="Compact"/>
              <w:jc w:val="left"/>
            </w:pPr>
            <w:r>
              <w:t xml:space="preserve">汇聚推断</w:t>
            </w:r>
          </w:p>
        </w:tc>
      </w:tr>
      <w:tr>
        <w:tc>
          <w:p>
            <w:pPr>
              <w:pStyle w:val="Compact"/>
              <w:jc w:val="left"/>
            </w:pPr>
            <w:r>
              <w:t xml:space="preserve">351</w:t>
            </w:r>
          </w:p>
        </w:tc>
        <w:tc>
          <w:p>
            <w:pPr>
              <w:pStyle w:val="Compact"/>
              <w:jc w:val="left"/>
            </w:pPr>
            <w:r>
              <w:t xml:space="preserve">数据加工产生新数据时进行安全审核，确保不存在泄露风险</w:t>
            </w:r>
          </w:p>
        </w:tc>
        <w:tc>
          <w:p>
            <w:pPr>
              <w:pStyle w:val="Compact"/>
              <w:jc w:val="left"/>
            </w:pPr>
            <w:r>
              <w:t xml:space="preserve">衍生数据</w:t>
            </w:r>
          </w:p>
        </w:tc>
      </w:tr>
      <w:tr>
        <w:tc>
          <w:p>
            <w:pPr>
              <w:pStyle w:val="Compact"/>
              <w:jc w:val="left"/>
            </w:pPr>
            <w:r>
              <w:t xml:space="preserve">376–385</w:t>
            </w:r>
          </w:p>
        </w:tc>
        <w:tc>
          <w:p>
            <w:pPr>
              <w:pStyle w:val="Compact"/>
              <w:jc w:val="left"/>
            </w:pPr>
            <w:r>
              <w:t xml:space="preserve">数据公开的制度、审批、范围、脱敏水印、事前评估</w:t>
            </w:r>
          </w:p>
        </w:tc>
        <w:tc>
          <w:p>
            <w:pPr>
              <w:pStyle w:val="Compact"/>
              <w:jc w:val="left"/>
            </w:pPr>
            <w:r>
              <w:t xml:space="preserve">公开场景</w:t>
            </w:r>
          </w:p>
        </w:tc>
      </w:tr>
      <w:tr>
        <w:tc>
          <w:p>
            <w:pPr>
              <w:pStyle w:val="Compact"/>
              <w:jc w:val="left"/>
            </w:pPr>
            <w:r>
              <w:rPr>
                <w:b/>
              </w:rPr>
              <w:t xml:space="preserve">382</w:t>
            </w:r>
          </w:p>
        </w:tc>
        <w:tc>
          <w:p>
            <w:pPr>
              <w:pStyle w:val="Compact"/>
              <w:jc w:val="left"/>
            </w:pPr>
            <w:r>
              <w:rPr>
                <w:b/>
              </w:rPr>
              <w:t xml:space="preserve">数据公开是否会带来聚合性风险：基于已公开数据，结合社会经验、自然知识或其他公开信息，尝试是否可以推断出涉密信息、其他未公开的关联信息，或其他对国家安全、社会公共利益有影响的信息</w:t>
            </w:r>
          </w:p>
        </w:tc>
        <w:tc>
          <w:p>
            <w:pPr>
              <w:pStyle w:val="Compact"/>
              <w:jc w:val="left"/>
            </w:pPr>
            <w:r>
              <w:rPr>
                <w:b/>
              </w:rPr>
              <w:t xml:space="preserve">与我们的研究问题同一件事</w:t>
            </w:r>
          </w:p>
        </w:tc>
      </w:tr>
      <w:tr>
        <w:tc>
          <w:p>
            <w:pPr>
              <w:pStyle w:val="Compact"/>
              <w:jc w:val="left"/>
            </w:pPr>
            <w:r>
              <w:t xml:space="preserve">420–448</w:t>
            </w:r>
          </w:p>
        </w:tc>
        <w:tc>
          <w:p>
            <w:pPr>
              <w:pStyle w:val="Compact"/>
              <w:jc w:val="left"/>
            </w:pPr>
            <w:r>
              <w:t xml:space="preserve">共享的目的范围、最小范围、事前风险评估、接收方能力、共享风险评估机制（440）</w:t>
            </w:r>
          </w:p>
        </w:tc>
        <w:tc>
          <w:p>
            <w:pPr>
              <w:pStyle w:val="Compact"/>
              <w:jc w:val="left"/>
            </w:pPr>
            <w:r>
              <w:t xml:space="preserve">共享场景</w:t>
            </w:r>
          </w:p>
        </w:tc>
      </w:tr>
    </w:tbl>
    <w:p>
      <w:pPr>
        <w:pStyle w:val="Heading3"/>
      </w:pPr>
      <w:bookmarkStart w:id="91" w:name="风险评价矩阵"/>
      <w:r>
        <w:t xml:space="preserve">2.3 风险评价矩阵</w:t>
      </w:r>
      <w:bookmarkEnd w:id="91"/>
    </w:p>
    <w:p>
      <w:pPr>
        <w:pStyle w:val="FirstParagraph"/>
      </w:pPr>
      <w:r>
        <w:t xml:space="preserve">参照 GB/T 45577-2025，按危害程度与发生可能性给出高/中/低（照原表抄录）：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可能性＼危害程度</w:t>
            </w:r>
          </w:p>
        </w:tc>
        <w:tc>
          <w:tcPr>
            <w:tcBorders>
              <w:bottom w:val="single"/>
            </w:tcBorders>
            <w:vAlign w:val="bottom"/>
          </w:tcPr>
          <w:p>
            <w:pPr>
              <w:pStyle w:val="Compact"/>
              <w:jc w:val="left"/>
            </w:pPr>
            <w:r>
              <w:t xml:space="preserve">很高</w:t>
            </w:r>
          </w:p>
        </w:tc>
        <w:tc>
          <w:tcPr>
            <w:tcBorders>
              <w:bottom w:val="single"/>
            </w:tcBorders>
            <w:vAlign w:val="bottom"/>
          </w:tcPr>
          <w:p>
            <w:pPr>
              <w:pStyle w:val="Compact"/>
              <w:jc w:val="left"/>
            </w:pPr>
            <w:r>
              <w:t xml:space="preserve">高</w:t>
            </w:r>
          </w:p>
        </w:tc>
        <w:tc>
          <w:tcPr>
            <w:tcBorders>
              <w:bottom w:val="single"/>
            </w:tcBorders>
            <w:vAlign w:val="bottom"/>
          </w:tcPr>
          <w:p>
            <w:pPr>
              <w:pStyle w:val="Compact"/>
              <w:jc w:val="left"/>
            </w:pPr>
            <w:r>
              <w:t xml:space="preserve">较高</w:t>
            </w:r>
          </w:p>
        </w:tc>
        <w:tc>
          <w:tcPr>
            <w:tcBorders>
              <w:bottom w:val="single"/>
            </w:tcBorders>
            <w:vAlign w:val="bottom"/>
          </w:tcPr>
          <w:p>
            <w:pPr>
              <w:pStyle w:val="Compact"/>
              <w:jc w:val="left"/>
            </w:pPr>
            <w:r>
              <w:t xml:space="preserve">中</w:t>
            </w:r>
          </w:p>
        </w:tc>
        <w:tc>
          <w:tcPr>
            <w:tcBorders>
              <w:bottom w:val="single"/>
            </w:tcBorders>
            <w:vAlign w:val="bottom"/>
          </w:tcPr>
          <w:p>
            <w:pPr>
              <w:pStyle w:val="Compact"/>
              <w:jc w:val="left"/>
            </w:pPr>
            <w:r>
              <w:t xml:space="preserve">低</w:t>
            </w:r>
          </w:p>
        </w:tc>
      </w:tr>
      <w:tr>
        <w:tc>
          <w:p>
            <w:pPr>
              <w:pStyle w:val="Compact"/>
              <w:jc w:val="left"/>
            </w:pPr>
            <w:r>
              <w:t xml:space="preserve">高</w:t>
            </w:r>
          </w:p>
        </w:tc>
        <w:tc>
          <w:p>
            <w:pPr>
              <w:pStyle w:val="Compact"/>
              <w:jc w:val="left"/>
            </w:pPr>
            <w:r>
              <w:t xml:space="preserve">高</w:t>
            </w:r>
          </w:p>
        </w:tc>
        <w:tc>
          <w:p>
            <w:pPr>
              <w:pStyle w:val="Compact"/>
              <w:jc w:val="left"/>
            </w:pPr>
            <w:r>
              <w:t xml:space="preserve">高</w:t>
            </w:r>
          </w:p>
        </w:tc>
        <w:tc>
          <w:p>
            <w:pPr>
              <w:pStyle w:val="Compact"/>
              <w:jc w:val="left"/>
            </w:pPr>
            <w:r>
              <w:t xml:space="preserve">中</w:t>
            </w:r>
          </w:p>
        </w:tc>
        <w:tc>
          <w:p>
            <w:pPr>
              <w:pStyle w:val="Compact"/>
              <w:jc w:val="left"/>
            </w:pPr>
            <w:r>
              <w:t xml:space="preserve">低</w:t>
            </w:r>
          </w:p>
        </w:tc>
        <w:tc>
          <w:p>
            <w:pPr>
              <w:pStyle w:val="Compact"/>
              <w:jc w:val="left"/>
            </w:pPr>
            <w:r>
              <w:t xml:space="preserve">低</w:t>
            </w:r>
          </w:p>
        </w:tc>
      </w:tr>
      <w:tr>
        <w:tc>
          <w:p>
            <w:pPr>
              <w:pStyle w:val="Compact"/>
              <w:jc w:val="left"/>
            </w:pPr>
            <w:r>
              <w:t xml:space="preserve">中</w:t>
            </w:r>
          </w:p>
        </w:tc>
        <w:tc>
          <w:p>
            <w:pPr>
              <w:pStyle w:val="Compact"/>
              <w:jc w:val="left"/>
            </w:pPr>
            <w:r>
              <w:t xml:space="preserve">高</w:t>
            </w:r>
          </w:p>
        </w:tc>
        <w:tc>
          <w:p>
            <w:pPr>
              <w:pStyle w:val="Compact"/>
              <w:jc w:val="left"/>
            </w:pPr>
            <w:r>
              <w:t xml:space="preserve">高</w:t>
            </w:r>
          </w:p>
        </w:tc>
        <w:tc>
          <w:p>
            <w:pPr>
              <w:pStyle w:val="Compact"/>
              <w:jc w:val="left"/>
            </w:pPr>
            <w:r>
              <w:t xml:space="preserve">低</w:t>
            </w:r>
          </w:p>
        </w:tc>
        <w:tc>
          <w:p>
            <w:pPr>
              <w:pStyle w:val="Compact"/>
              <w:jc w:val="left"/>
            </w:pPr>
            <w:r>
              <w:t xml:space="preserve">低</w:t>
            </w:r>
          </w:p>
        </w:tc>
        <w:tc>
          <w:p>
            <w:pPr>
              <w:pStyle w:val="Compact"/>
              <w:jc w:val="left"/>
            </w:pPr>
            <w:r>
              <w:t xml:space="preserve">低</w:t>
            </w:r>
          </w:p>
        </w:tc>
      </w:tr>
      <w:tr>
        <w:tc>
          <w:p>
            <w:pPr>
              <w:pStyle w:val="Compact"/>
              <w:jc w:val="left"/>
            </w:pPr>
            <w:r>
              <w:t xml:space="preserve">低</w:t>
            </w:r>
          </w:p>
        </w:tc>
        <w:tc>
          <w:p>
            <w:pPr>
              <w:pStyle w:val="Compact"/>
              <w:jc w:val="left"/>
            </w:pPr>
            <w:r>
              <w:t xml:space="preserve">中</w:t>
            </w:r>
          </w:p>
        </w:tc>
        <w:tc>
          <w:p>
            <w:pPr>
              <w:pStyle w:val="Compact"/>
              <w:jc w:val="left"/>
            </w:pPr>
            <w:r>
              <w:t xml:space="preserve">中</w:t>
            </w:r>
          </w:p>
        </w:tc>
        <w:tc>
          <w:p>
            <w:pPr>
              <w:pStyle w:val="Compact"/>
              <w:jc w:val="left"/>
            </w:pPr>
            <w:r>
              <w:t xml:space="preserve">低</w:t>
            </w:r>
          </w:p>
        </w:tc>
        <w:tc>
          <w:p>
            <w:pPr>
              <w:pStyle w:val="Compact"/>
              <w:jc w:val="left"/>
            </w:pPr>
            <w:r>
              <w:t xml:space="preserve">低</w:t>
            </w:r>
          </w:p>
        </w:tc>
        <w:tc>
          <w:p>
            <w:pPr>
              <w:pStyle w:val="Compact"/>
              <w:jc w:val="left"/>
            </w:pPr>
            <w:r>
              <w:t xml:space="preserve">低</w:t>
            </w:r>
          </w:p>
        </w:tc>
      </w:tr>
    </w:tbl>
    <w:p>
      <w:pPr>
        <w:pStyle w:val="BodyText"/>
      </w:pPr>
      <w:r>
        <w:t xml:space="preserve">（</w:t>
      </w:r>
      <w:r>
        <w:t xml:space="preserve">“</w:t>
      </w:r>
      <w:r>
        <w:t xml:space="preserve">可能性中 × 危害较高 = 低风险</w:t>
      </w:r>
      <w:r>
        <w:t xml:space="preserve">”</w:t>
      </w:r>
      <w:r>
        <w:t xml:space="preserve">而</w:t>
      </w:r>
      <w:r>
        <w:t xml:space="preserve">“</w:t>
      </w:r>
      <w:r>
        <w:t xml:space="preserve">可能性高 × 较高 = 中风险</w:t>
      </w:r>
      <w:r>
        <w:t xml:space="preserve">”</w:t>
      </w:r>
      <w:r>
        <w:t xml:space="preserve">，中间一行比上下两行都陡，可能是笔误，可在征求意见时核实。）</w:t>
      </w:r>
    </w:p>
    <w:p>
      <w:pPr>
        <w:pStyle w:val="Heading3"/>
      </w:pPr>
      <w:bookmarkStart w:id="92" w:name="留白"/>
      <w:r>
        <w:t xml:space="preserve">2.4 留白</w:t>
      </w:r>
      <w:bookmarkEnd w:id="92"/>
    </w:p>
    <w:p>
      <w:pPr>
        <w:pStyle w:val="FirstParagraph"/>
      </w:pPr>
      <w:r>
        <w:t xml:space="preserve">第 382 项要求</w:t>
      </w:r>
      <w:r>
        <w:t xml:space="preserve">“</w:t>
      </w:r>
      <w:r>
        <w:t xml:space="preserve">尝试推断</w:t>
      </w:r>
      <w:r>
        <w:t xml:space="preserve">”</w:t>
      </w:r>
      <w:r>
        <w:t xml:space="preserve">，但没有说明：用什么方法推、攻击者被假设拥有哪些背景、推到什么程度算</w:t>
      </w:r>
      <w:r>
        <w:t xml:space="preserve">“</w:t>
      </w:r>
      <w:r>
        <w:t xml:space="preserve">可以推断出</w:t>
      </w:r>
      <w:r>
        <w:t xml:space="preserve">”</w:t>
      </w:r>
      <w:r>
        <w:t xml:space="preserve">、结果如何换算成危害程度与可能性。整本手册以合规检查为主，技术检测示例（附录 1）是明文密码、参数可遍历这类漏洞，没有推断检测的示例。</w:t>
      </w:r>
    </w:p>
    <w:p>
      <w:r>
        <w:pict>
          <v:rect style="width:0;height:1.5pt" o:hralign="center" o:hrstd="t" o:hr="t"/>
        </w:pict>
      </w:r>
    </w:p>
    <w:p>
      <w:pPr>
        <w:pStyle w:val="Heading2"/>
      </w:pPr>
      <w:bookmarkStart w:id="93" w:name="数据开放目录第二批征求意见稿及说明"/>
      <w:r>
        <w:t xml:space="preserve">3 数据开放目录（第二批）征求意见稿及说明</w:t>
      </w:r>
      <w:bookmarkEnd w:id="93"/>
    </w:p>
    <w:p>
      <w:pPr>
        <w:pStyle w:val="Heading3"/>
      </w:pPr>
      <w:bookmarkStart w:id="94" w:name="目录说明的要点"/>
      <w:r>
        <w:t xml:space="preserve">3.1 目录说明的要点</w:t>
      </w:r>
      <w:bookmarkEnd w:id="94"/>
    </w:p>
    <w:p>
      <w:pPr>
        <w:pStyle w:val="Compact"/>
        <w:numPr>
          <w:numId w:val="1013"/>
          <w:ilvl w:val="0"/>
        </w:numPr>
      </w:pPr>
      <w:r>
        <w:rPr>
          <w:b/>
        </w:rPr>
        <w:t xml:space="preserve">背景</w:t>
      </w:r>
      <w:r>
        <w:t xml:space="preserve">：落实国家数据局《关于促进企业数据资源开发利用的意见》和</w:t>
      </w:r>
      <w:r>
        <w:t xml:space="preserve">“</w:t>
      </w:r>
      <w:r>
        <w:t xml:space="preserve">2025 年可信数据空间创新发展试点</w:t>
      </w:r>
      <w:r>
        <w:t xml:space="preserve">”</w:t>
      </w:r>
      <w:r>
        <w:t xml:space="preserve">；第一批目录已于 2025 年 6 月印发。</w:t>
      </w:r>
    </w:p>
    <w:p>
      <w:pPr>
        <w:pStyle w:val="Compact"/>
        <w:numPr>
          <w:numId w:val="1013"/>
          <w:ilvl w:val="0"/>
        </w:numPr>
      </w:pPr>
      <w:r>
        <w:rPr>
          <w:b/>
        </w:rPr>
        <w:t xml:space="preserve">五原则</w:t>
      </w:r>
      <w:r>
        <w:t xml:space="preserve">：依法合规、</w:t>
      </w:r>
      <w:r>
        <w:rPr>
          <w:b/>
        </w:rPr>
        <w:t xml:space="preserve">分类分级</w:t>
      </w:r>
      <w:r>
        <w:t xml:space="preserve">（按业务、按分级配置加密脱敏策略）、权责对等、需求导向、保障安全。</w:t>
      </w:r>
    </w:p>
    <w:p>
      <w:pPr>
        <w:pStyle w:val="Compact"/>
        <w:numPr>
          <w:numId w:val="1013"/>
          <w:ilvl w:val="0"/>
        </w:numPr>
      </w:pPr>
      <w:r>
        <w:rPr>
          <w:b/>
        </w:rPr>
        <w:t xml:space="preserve">需求来源</w:t>
      </w:r>
      <w:r>
        <w:t xml:space="preserve">：对外门户数据产品、各省能源数据中心上架产品、数据要素发展规划、</w:t>
      </w:r>
      <w:r>
        <w:rPr>
          <w:b/>
        </w:rPr>
        <w:t xml:space="preserve">电力交易中心信息披露细则涉及的数据</w:t>
      </w:r>
      <w:r>
        <w:t xml:space="preserve">、对外信息公开、其他。</w:t>
      </w:r>
    </w:p>
    <w:p>
      <w:pPr>
        <w:pStyle w:val="Compact"/>
        <w:numPr>
          <w:numId w:val="1013"/>
          <w:ilvl w:val="0"/>
        </w:numPr>
      </w:pPr>
      <w:r>
        <w:rPr>
          <w:b/>
        </w:rPr>
        <w:t xml:space="preserve">开放边界 12 条</w:t>
      </w:r>
      <w:r>
        <w:t xml:space="preserve">：国家秘密、危害国家安全、未授权个人敏感数据、商业秘密、核心数据、未依法公开的原始公共数据、公司内部运营数据等不纳入。</w:t>
      </w:r>
    </w:p>
    <w:p>
      <w:pPr>
        <w:pStyle w:val="Compact"/>
        <w:numPr>
          <w:numId w:val="1013"/>
          <w:ilvl w:val="0"/>
        </w:numPr>
      </w:pPr>
      <w:r>
        <w:rPr>
          <w:b/>
        </w:rPr>
        <w:t xml:space="preserve">开放策略与等级挂钩</w:t>
      </w:r>
      <w:r>
        <w:t xml:space="preserve">：</w:t>
      </w:r>
      <w:r>
        <w:rPr>
          <w:b/>
        </w:rPr>
        <w:t xml:space="preserve">有条件开放 = 一般为 1、2、3 级数据</w:t>
      </w:r>
      <w:r>
        <w:t xml:space="preserve">（须满足授权/脱敏条件并签数据使用协议，经南方能源行业可信数据空间开放）；</w:t>
      </w:r>
      <w:r>
        <w:rPr>
          <w:b/>
        </w:rPr>
        <w:t xml:space="preserve">无条件开放 = 一般为 1 级数据</w:t>
      </w:r>
      <w:r>
        <w:t xml:space="preserve">。</w:t>
      </w:r>
    </w:p>
    <w:p>
      <w:pPr>
        <w:pStyle w:val="Compact"/>
        <w:numPr>
          <w:numId w:val="1013"/>
          <w:ilvl w:val="0"/>
        </w:numPr>
      </w:pPr>
      <w:r>
        <w:rPr>
          <w:b/>
        </w:rPr>
        <w:t xml:space="preserve">安全保障</w:t>
      </w:r>
      <w:r>
        <w:t xml:space="preserve">：可信数据空间提供接入认证、</w:t>
      </w:r>
      <w:r>
        <w:rPr>
          <w:b/>
        </w:rPr>
        <w:t xml:space="preserve">存证上链</w:t>
      </w:r>
      <w:r>
        <w:t xml:space="preserve">、共享策略控制、数据沙箱、隐私计算、数据水印；开放前合规评估六方面（来源合法、处理合规、个人信息保护、数据权益、知识产权、主体资质）。</w:t>
      </w:r>
    </w:p>
    <w:p>
      <w:pPr>
        <w:pStyle w:val="Compact"/>
        <w:numPr>
          <w:numId w:val="1013"/>
          <w:ilvl w:val="0"/>
        </w:numPr>
      </w:pPr>
      <w:r>
        <w:rPr>
          <w:b/>
        </w:rPr>
        <w:t xml:space="preserve">权限与流程</w:t>
      </w:r>
      <w:r>
        <w:t xml:space="preserve">：未注册主体只能看无条件开放目录；已注册可下载无条件开放数据；已入驻可申请有条件开放数据（申请 → 审查 → 签约 → 提供）。</w:t>
      </w:r>
    </w:p>
    <w:p>
      <w:pPr>
        <w:pStyle w:val="Heading3"/>
      </w:pPr>
      <w:bookmarkStart w:id="95" w:name="目录本身561-项"/>
      <w:r>
        <w:t xml:space="preserve">3.2 目录本身（561 项）</w:t>
      </w:r>
      <w:bookmarkEnd w:id="95"/>
    </w:p>
    <w:p>
      <w:pPr>
        <w:pStyle w:val="CaptionedFigure"/>
      </w:pPr>
      <w:r>
        <w:drawing>
          <wp:inline>
            <wp:extent cx="5334000" cy="2042085"/>
            <wp:effectExtent b="0" l="0" r="0" t="0"/>
            <wp:docPr descr="开放目录统计" title="" id="1" name="Picture"/>
            <a:graphic>
              <a:graphicData uri="http://schemas.openxmlformats.org/drawingml/2006/picture">
                <pic:pic>
                  <pic:nvPicPr>
                    <pic:cNvPr descr="figures/附图_开放目录统计.png" id="0" name="Picture"/>
                    <pic:cNvPicPr>
                      <a:picLocks noChangeArrowheads="1" noChangeAspect="1"/>
                    </pic:cNvPicPr>
                  </pic:nvPicPr>
                  <pic:blipFill>
                    <a:blip r:embed="rId96"/>
                    <a:stretch>
                      <a:fillRect/>
                    </a:stretch>
                  </pic:blipFill>
                  <pic:spPr bwMode="auto">
                    <a:xfrm>
                      <a:off x="0" y="0"/>
                      <a:ext cx="5334000" cy="2042085"/>
                    </a:xfrm>
                    <a:prstGeom prst="rect">
                      <a:avLst/>
                    </a:prstGeom>
                    <a:noFill/>
                    <a:ln w="9525">
                      <a:noFill/>
                      <a:headEnd/>
                      <a:tailEnd/>
                    </a:ln>
                  </pic:spPr>
                </pic:pic>
              </a:graphicData>
            </a:graphic>
          </wp:inline>
        </w:drawing>
      </w:r>
    </w:p>
    <w:p>
      <w:pPr>
        <w:pStyle w:val="ImageCaption"/>
      </w:pPr>
      <w:r>
        <w:t xml:space="preserve">开放目录统计</w:t>
      </w:r>
    </w:p>
    <w:p>
      <w:pPr>
        <w:pStyle w:val="Compact"/>
        <w:numPr>
          <w:numId w:val="1014"/>
          <w:ilvl w:val="0"/>
        </w:numPr>
      </w:pPr>
      <w:r>
        <w:t xml:space="preserve">开放策略：</w:t>
      </w:r>
      <w:r>
        <w:rPr>
          <w:b/>
        </w:rPr>
        <w:t xml:space="preserve">有条件 548 项、无条件 13 项</w:t>
      </w:r>
      <w:r>
        <w:t xml:space="preserve">；</w:t>
      </w:r>
    </w:p>
    <w:p>
      <w:pPr>
        <w:pStyle w:val="Compact"/>
        <w:numPr>
          <w:numId w:val="1014"/>
          <w:ilvl w:val="0"/>
        </w:numPr>
      </w:pPr>
      <w:r>
        <w:t xml:space="preserve">业务域：输配电 260、市场营销 223、系统运行 39、战略规划 14、安全监管 11、新兴产业 8、跨域 3、办公 2、数字化 1；</w:t>
      </w:r>
    </w:p>
    <w:p>
      <w:pPr>
        <w:pStyle w:val="Compact"/>
        <w:numPr>
          <w:numId w:val="1014"/>
          <w:ilvl w:val="0"/>
        </w:numPr>
      </w:pPr>
      <w:r>
        <w:t xml:space="preserve">开放对象：设备供应商 255、政府与企业 246、南方区域电力市场有关市场成员 17、其余为政府、个人、科研机构、征信机构等组合；</w:t>
      </w:r>
    </w:p>
    <w:p>
      <w:pPr>
        <w:pStyle w:val="Compact"/>
        <w:numPr>
          <w:numId w:val="1014"/>
          <w:ilvl w:val="0"/>
        </w:numPr>
      </w:pPr>
      <w:r>
        <w:t xml:space="preserve">更新频率：按月 458，按需 42，按日 37，其余按季/年/实时/小时/15 分钟；</w:t>
      </w:r>
    </w:p>
    <w:p>
      <w:pPr>
        <w:pStyle w:val="Compact"/>
        <w:numPr>
          <w:numId w:val="1014"/>
          <w:ilvl w:val="0"/>
        </w:numPr>
      </w:pPr>
      <w:r>
        <w:t xml:space="preserve">开放条件（按文字归类）：</w:t>
      </w:r>
      <w:r>
        <w:t xml:space="preserve">“</w:t>
      </w:r>
      <w:r>
        <w:t xml:space="preserve">签数据使用协议 + 经可信数据空间开放</w:t>
      </w:r>
      <w:r>
        <w:t xml:space="preserve">”</w:t>
      </w:r>
      <w:r>
        <w:t xml:space="preserve">452 项，</w:t>
      </w:r>
      <w:r>
        <w:t xml:space="preserve">“</w:t>
      </w:r>
      <w:r>
        <w:t xml:space="preserve">须获个人/企业/外部机构授权或脱敏后开放</w:t>
      </w:r>
      <w:r>
        <w:t xml:space="preserve">”</w:t>
      </w:r>
      <w:r>
        <w:t xml:space="preserve">79 项，</w:t>
      </w:r>
      <w:r>
        <w:t xml:space="preserve">“</w:t>
      </w:r>
      <w:r>
        <w:t xml:space="preserve">按电力市场信息披露规则向市场成员披露</w:t>
      </w:r>
      <w:r>
        <w:t xml:space="preserve">”</w:t>
      </w:r>
      <w:r>
        <w:t xml:space="preserve">17 项，无条件 13 项；</w:t>
      </w:r>
    </w:p>
    <w:p>
      <w:pPr>
        <w:pStyle w:val="Compact"/>
        <w:numPr>
          <w:numId w:val="1014"/>
          <w:ilvl w:val="0"/>
        </w:numPr>
      </w:pPr>
      <w:r>
        <w:t xml:space="preserve">13 项无条件开放：企业基本信息、关联信息、电力供应报告、交易机构基本信息、交易规则、收费标准、交易信用信息、市场运行情况、退市名单、信息披露报告、绿电交易情况、</w:t>
      </w:r>
      <w:r>
        <w:rPr>
          <w:b/>
        </w:rPr>
        <w:t xml:space="preserve">线路负载率统计信息</w:t>
      </w:r>
      <w:r>
        <w:t xml:space="preserve">、电力市场年度报告。</w:t>
      </w:r>
    </w:p>
    <w:p>
      <w:pPr>
        <w:pStyle w:val="Compact"/>
        <w:numPr>
          <w:numId w:val="1014"/>
          <w:ilvl w:val="0"/>
        </w:numPr>
      </w:pPr>
      <w:r>
        <w:t xml:space="preserve">统计口径和逐项数据见</w:t>
      </w:r>
      <w:r>
        <w:t xml:space="preserve"> </w:t>
      </w:r>
      <w:hyperlink r:id="rId97">
        <w:r>
          <w:rPr>
            <w:rStyle w:val="Hyperlink"/>
          </w:rPr>
          <w:t xml:space="preserve">开放目录_统计.json</w:t>
        </w:r>
      </w:hyperlink>
      <w:r>
        <w:t xml:space="preserve">。</w:t>
      </w:r>
    </w:p>
    <w:p>
      <w:pPr>
        <w:pStyle w:val="Heading3"/>
      </w:pPr>
      <w:bookmarkStart w:id="98" w:name="观察"/>
      <w:r>
        <w:t xml:space="preserve">3.3 观察</w:t>
      </w:r>
      <w:bookmarkEnd w:id="98"/>
    </w:p>
    <w:p>
      <w:pPr>
        <w:pStyle w:val="Compact"/>
        <w:numPr>
          <w:numId w:val="1015"/>
          <w:ilvl w:val="0"/>
        </w:numPr>
      </w:pPr>
      <w:r>
        <w:rPr>
          <w:b/>
        </w:rPr>
        <w:t xml:space="preserve">目录没有安全等级列</w:t>
      </w:r>
      <w:r>
        <w:t xml:space="preserve">（13 列为序号、业务域、部门、资源名称、字段、描述、场景、区域、时间、频率、开放对象、开放策略、开放条件）。等级只能从开放策略反推（无条件 ⇒ 1 级；有条件 ⇒ 1–3 级），这与分级手册</w:t>
      </w:r>
      <w:r>
        <w:t xml:space="preserve">“</w:t>
      </w:r>
      <w:r>
        <w:t xml:space="preserve">结果固化到数据目录</w:t>
      </w:r>
      <w:r>
        <w:t xml:space="preserve">”</w:t>
      </w:r>
      <w:r>
        <w:t xml:space="preserve">的要求还没接上。</w:t>
      </w:r>
    </w:p>
    <w:p>
      <w:pPr>
        <w:pStyle w:val="Compact"/>
        <w:numPr>
          <w:numId w:val="1015"/>
          <w:ilvl w:val="0"/>
        </w:numPr>
      </w:pPr>
      <w:r>
        <w:rPr>
          <w:b/>
        </w:rPr>
        <w:t xml:space="preserve">开放条件是法规模板</w:t>
      </w:r>
      <w:r>
        <w:t xml:space="preserve">，内容是授权、脱敏、签约、经可信数据空间，</w:t>
      </w:r>
      <w:r>
        <w:rPr>
          <w:b/>
        </w:rPr>
        <w:t xml:space="preserve">不涉及粒度、时延、接收方已有数据和字段组合</w:t>
      </w:r>
      <w:r>
        <w:t xml:space="preserve">。</w:t>
      </w:r>
    </w:p>
    <w:p>
      <w:pPr>
        <w:pStyle w:val="Compact"/>
        <w:numPr>
          <w:numId w:val="1015"/>
          <w:ilvl w:val="0"/>
        </w:numPr>
      </w:pPr>
      <w:r>
        <w:rPr>
          <w:b/>
        </w:rPr>
        <w:t xml:space="preserve">26 项引用《南方区域电力市场信息披露实施细则（2025 年 V1.0 版）》</w:t>
      </w:r>
      <w:r>
        <w:t xml:space="preserve">，而 2026 年 V1.0 版已进入审议，细则生效后这些条目的条件需同步更新，这正是分级手册</w:t>
      </w:r>
      <w:r>
        <w:t xml:space="preserve">“</w:t>
      </w:r>
      <w:r>
        <w:t xml:space="preserve">动态更新</w:t>
      </w:r>
      <w:r>
        <w:t xml:space="preserve">”</w:t>
      </w:r>
      <w:r>
        <w:t xml:space="preserve">要覆盖的情形。</w:t>
      </w:r>
    </w:p>
    <w:p>
      <w:pPr>
        <w:pStyle w:val="Compact"/>
        <w:numPr>
          <w:numId w:val="1015"/>
          <w:ilvl w:val="0"/>
        </w:numPr>
      </w:pPr>
      <w:r>
        <w:rPr>
          <w:b/>
        </w:rPr>
        <w:t xml:space="preserve">值得在试点中优先复核的组合</w:t>
      </w:r>
      <w:r>
        <w:t xml:space="preserve">（只是按推断风险逻辑提出的复核对象，是否有问题要看实际开放粒度和接收方，不是结论）：</w:t>
      </w:r>
    </w:p>
    <w:p>
      <w:pPr>
        <w:pStyle w:val="Compact"/>
        <w:numPr>
          <w:numId w:val="1016"/>
          <w:ilvl w:val="1"/>
        </w:numPr>
      </w:pPr>
      <w:r>
        <w:rPr>
          <w:b/>
        </w:rPr>
        <w:t xml:space="preserve">电厂级发电量 + 运行监测</w:t>
      </w:r>
      <w:r>
        <w:t xml:space="preserve">：第 560 项</w:t>
      </w:r>
      <w:r>
        <w:t xml:space="preserve">“</w:t>
      </w:r>
      <w:r>
        <w:t xml:space="preserve">发电厂发电量信息</w:t>
      </w:r>
      <w:r>
        <w:t xml:space="preserve">”</w:t>
      </w:r>
      <w:r>
        <w:t xml:space="preserve">（按日、含电厂名称）、第 552/553 项</w:t>
      </w:r>
      <w:r>
        <w:t xml:space="preserve">“</w:t>
      </w:r>
      <w:r>
        <w:t xml:space="preserve">火电厂/水电厂运行监测信息</w:t>
      </w:r>
      <w:r>
        <w:t xml:space="preserve">”</w:t>
      </w:r>
      <w:r>
        <w:t xml:space="preserve">（机组名、实际/计划电量、存煤等），以</w:t>
      </w:r>
      <w:r>
        <w:t xml:space="preserve">“</w:t>
      </w:r>
      <w:r>
        <w:t xml:space="preserve">获企业授权或脱敏</w:t>
      </w:r>
      <w:r>
        <w:t xml:space="preserve">”</w:t>
      </w:r>
      <w:r>
        <w:t xml:space="preserve">为条件向政府、企业开放。而披露细则 5.2.3 把</w:t>
      </w:r>
      <w:r>
        <w:t xml:space="preserve">“</w:t>
      </w:r>
      <w:r>
        <w:t xml:space="preserve">机组实际出力和发电量</w:t>
      </w:r>
      <w:r>
        <w:t xml:space="preserve">”</w:t>
      </w:r>
      <w:r>
        <w:t xml:space="preserve">“</w:t>
      </w:r>
      <w:r>
        <w:t xml:space="preserve">燃料供应、采购价格、存储情况</w:t>
      </w:r>
      <w:r>
        <w:t xml:space="preserve">”</w:t>
      </w:r>
      <w:r>
        <w:t xml:space="preserve">列为发电企业的</w:t>
      </w:r>
      <w:r>
        <w:rPr>
          <w:b/>
        </w:rPr>
        <w:t xml:space="preserve">特定信息</w:t>
      </w:r>
      <w:r>
        <w:t xml:space="preserve">。需要核对的是：开放时是否已聚合到不能识别单个电厂，以及</w:t>
      </w:r>
      <w:r>
        <w:t xml:space="preserve">“</w:t>
      </w:r>
      <w:r>
        <w:t xml:space="preserve">企业</w:t>
      </w:r>
      <w:r>
        <w:t xml:space="preserve">”</w:t>
      </w:r>
      <w:r>
        <w:t xml:space="preserve">接收方是否可能包含其竞争对手。若未聚合，它与公开的分时出清电价放在一起，就是 00 方案图 3 那类</w:t>
      </w:r>
      <w:r>
        <w:t xml:space="preserve">“</w:t>
      </w:r>
      <w:r>
        <w:t xml:space="preserve">出力 + 电价 → 报价</w:t>
      </w:r>
      <w:r>
        <w:t xml:space="preserve">”</w:t>
      </w:r>
      <w:r>
        <w:t xml:space="preserve">的组合。</w:t>
      </w:r>
    </w:p>
    <w:p>
      <w:pPr>
        <w:pStyle w:val="Compact"/>
        <w:numPr>
          <w:numId w:val="1016"/>
          <w:ilvl w:val="1"/>
        </w:numPr>
      </w:pPr>
      <w:r>
        <w:rPr>
          <w:b/>
        </w:rPr>
        <w:t xml:space="preserve">线路负载率统计信息（第 286 项，无条件开放、对个人开放）</w:t>
      </w:r>
      <w:r>
        <w:t xml:space="preserve">：含区县局、供电所、变电站、线路名称、允许载流量、本季最高电流、重过载与是否受限。分级手册把</w:t>
      </w:r>
      <w:r>
        <w:t xml:space="preserve">“</w:t>
      </w:r>
      <w:r>
        <w:t xml:space="preserve">电力系统结构数据</w:t>
      </w:r>
      <w:r>
        <w:t xml:space="preserve">”</w:t>
      </w:r>
      <w:r>
        <w:t xml:space="preserve">列为 3 级示例；该条目是否属于结构数据需要业务判断，而从推断角度看，它是论文 3.2.2 拓扑推断所需的输入类型，建议列入试点评估。</w:t>
      </w:r>
    </w:p>
    <w:p>
      <w:pPr>
        <w:pStyle w:val="Compact"/>
        <w:numPr>
          <w:numId w:val="1016"/>
          <w:ilvl w:val="1"/>
        </w:numPr>
      </w:pPr>
      <w:r>
        <w:rPr>
          <w:b/>
        </w:rPr>
        <w:t xml:space="preserve">系统级实际量的恒等式推断</w:t>
      </w:r>
      <w:r>
        <w:t xml:space="preserve">：第 539–543 项（发电总出力、非市场机组总出力、新能源总出力、水电总出力、区域及五省区实际负荷）都是面向市场成员的公开信息，相减即得市场化机组的分省总出力。推出的仍是分省汇总量，多半可以接受。这个例子可以用来说明方法能区分</w:t>
      </w:r>
      <w:r>
        <w:t xml:space="preserve">“</w:t>
      </w:r>
      <w:r>
        <w:t xml:space="preserve">能推出但无害</w:t>
      </w:r>
      <w:r>
        <w:t xml:space="preserve">”</w:t>
      </w:r>
      <w:r>
        <w:t xml:space="preserve">和</w:t>
      </w:r>
      <w:r>
        <w:t xml:space="preserve">“</w:t>
      </w:r>
      <w:r>
        <w:t xml:space="preserve">能推出且有害</w:t>
      </w:r>
      <w:r>
        <w:t xml:space="preserve">”</w:t>
      </w:r>
      <w:r>
        <w:t xml:space="preserve">。</w:t>
      </w:r>
    </w:p>
    <w:p>
      <w:pPr>
        <w:pStyle w:val="Compact"/>
        <w:numPr>
          <w:numId w:val="1016"/>
          <w:ilvl w:val="1"/>
        </w:numPr>
      </w:pPr>
      <w:r>
        <w:rPr>
          <w:b/>
        </w:rPr>
        <w:t xml:space="preserve">行业/地区用电统计 + 企业用电信用标签（征信机构）</w:t>
      </w:r>
      <w:r>
        <w:t xml:space="preserve">：统计单元内大用户很少时，汇总值可能暴露单个大用户用电，需要评估最小统计单元规模（经典的小单元披露问题）。</w:t>
      </w:r>
    </w:p>
    <w:p>
      <w:r>
        <w:pict>
          <v:rect style="width:0;height:1.5pt" o:hralign="center" o:hrstd="t" o:hr="t"/>
        </w:pict>
      </w:r>
    </w:p>
    <w:p>
      <w:pPr>
        <w:pStyle w:val="Heading2"/>
      </w:pPr>
      <w:bookmarkStart w:id="99" w:name="南方区域电力市场信息披露实施细则2026-年-v1.0-版审议稿"/>
      <w:r>
        <w:t xml:space="preserve">4 南方区域电力市场信息披露实施细则（2026 年 V1.0 版，审议稿）</w:t>
      </w:r>
      <w:bookmarkEnd w:id="99"/>
    </w:p>
    <w:p>
      <w:pPr>
        <w:pStyle w:val="Compact"/>
        <w:numPr>
          <w:numId w:val="1017"/>
          <w:ilvl w:val="0"/>
        </w:numPr>
      </w:pPr>
      <w:r>
        <w:rPr>
          <w:b/>
        </w:rPr>
        <w:t xml:space="preserve">适用</w:t>
      </w:r>
      <w:r>
        <w:t xml:space="preserve">：跨区跨省中长期、辅助服务、区域现货市场；披露主体包括发电企业、售电公司、电力用户、新型主体（独立储能、虚拟电厂、负荷聚合商）、电网企业、市场运营机构。广州电力交易中心负责实施，南方总调提供调度相关信息。</w:t>
      </w:r>
    </w:p>
    <w:p>
      <w:pPr>
        <w:pStyle w:val="Compact"/>
        <w:numPr>
          <w:numId w:val="1017"/>
          <w:ilvl w:val="0"/>
        </w:numPr>
      </w:pPr>
      <w:r>
        <w:rPr>
          <w:b/>
        </w:rPr>
        <w:t xml:space="preserve">时点（2.7）</w:t>
      </w:r>
      <w:r>
        <w:t xml:space="preserve">：</w:t>
      </w:r>
      <w:r>
        <w:rPr>
          <w:b/>
        </w:rPr>
        <w:t xml:space="preserve">预测类信息在交易申报开始前披露，出清类信息在交易日披露，运行类信息在运行日次日披露</w:t>
      </w:r>
      <w:r>
        <w:t xml:space="preserve">；按年、季、月、周、日周期；披露信息保留不少于 2 年。</w:t>
      </w:r>
    </w:p>
    <w:p>
      <w:pPr>
        <w:pStyle w:val="Compact"/>
        <w:numPr>
          <w:numId w:val="1017"/>
          <w:ilvl w:val="0"/>
        </w:numPr>
      </w:pPr>
      <w:r>
        <w:rPr>
          <w:b/>
        </w:rPr>
        <w:t xml:space="preserve">三层级（5.1）</w:t>
      </w:r>
      <w:r>
        <w:t xml:space="preserve">：</w:t>
      </w:r>
      <w:r>
        <w:rPr>
          <w:b/>
        </w:rPr>
        <w:t xml:space="preserve">公众信息</w:t>
      </w:r>
      <w:r>
        <w:t xml:space="preserve">（向社会公众）、</w:t>
      </w:r>
      <w:r>
        <w:rPr>
          <w:b/>
        </w:rPr>
        <w:t xml:space="preserve">公开信息</w:t>
      </w:r>
      <w:r>
        <w:t xml:space="preserve">（向有关市场成员）、</w:t>
      </w:r>
      <w:r>
        <w:rPr>
          <w:b/>
        </w:rPr>
        <w:t xml:space="preserve">特定信息</w:t>
      </w:r>
      <w:r>
        <w:t xml:space="preserve">（向特定市场成员，任何成员不得越权获取或泄露）。</w:t>
      </w:r>
    </w:p>
    <w:p>
      <w:pPr>
        <w:pStyle w:val="Compact"/>
        <w:numPr>
          <w:numId w:val="1017"/>
          <w:ilvl w:val="0"/>
        </w:numPr>
      </w:pPr>
      <w:r>
        <w:rPr>
          <w:b/>
        </w:rPr>
        <w:t xml:space="preserve">发电企业</w:t>
      </w:r>
      <w:r>
        <w:t xml:space="preserve">：公众信息为企业基本情况、股权关联、装机容量等；公开信息为电厂机组信息（单机容量、最大出力、接入电压等级等）、出力受限、检修计划；</w:t>
      </w:r>
      <w:r>
        <w:rPr>
          <w:b/>
        </w:rPr>
        <w:t xml:space="preserve">特定信息为申报与合同、机组性能参数（最低技术出力、爬坡速率、边际能耗曲线等）、机组实际出力和发电量、燃料价格与存储、月度售电量与均价、水电新能源出力预测</w:t>
      </w:r>
      <w:r>
        <w:t xml:space="preserve">。</w:t>
      </w:r>
    </w:p>
    <w:p>
      <w:pPr>
        <w:pStyle w:val="Compact"/>
        <w:numPr>
          <w:numId w:val="1017"/>
          <w:ilvl w:val="0"/>
        </w:numPr>
      </w:pPr>
      <w:r>
        <w:rPr>
          <w:b/>
        </w:rPr>
        <w:t xml:space="preserve">市场运营机构</w:t>
      </w:r>
      <w:r>
        <w:t xml:space="preserve">：公众信息 9 类（规则、信用、市场结构 HHI 等）；公开信息 22 类，包括约束信息（断面可用容量、必开必停机组）、参数信息（出清算法参数、价格限值、节点分配因子）、</w:t>
      </w:r>
      <w:r>
        <w:rPr>
          <w:b/>
        </w:rPr>
        <w:t xml:space="preserve">预测信息</w:t>
      </w:r>
      <w:r>
        <w:t xml:space="preserve">（系统负荷、供需平衡、发电总出力、非市场机组、新能源、水电）、</w:t>
      </w:r>
      <w:r>
        <w:rPr>
          <w:b/>
        </w:rPr>
        <w:t xml:space="preserve">出清信息</w:t>
      </w:r>
      <w:r>
        <w:t xml:space="preserve">（分时出清总量、电价、断面阻塞）、</w:t>
      </w:r>
      <w:r>
        <w:rPr>
          <w:b/>
        </w:rPr>
        <w:t xml:space="preserve">运行信息</w:t>
      </w:r>
      <w:r>
        <w:t xml:space="preserve">（机组状态、实际负荷、系统备用、联络线潮流、重要线路与变压器平均潮流、非市场机组实际出力曲线）、结算与考核等；特定信息为成交、预计划、结算、分省送电等。</w:t>
      </w:r>
    </w:p>
    <w:p>
      <w:pPr>
        <w:pStyle w:val="Compact"/>
        <w:numPr>
          <w:numId w:val="1017"/>
          <w:ilvl w:val="0"/>
        </w:numPr>
      </w:pPr>
      <w:r>
        <w:rPr>
          <w:b/>
        </w:rPr>
        <w:t xml:space="preserve">保密与封存（第 7 章）</w:t>
      </w:r>
      <w:r>
        <w:t xml:space="preserve">：签信息披露承诺书；</w:t>
      </w:r>
      <w:r>
        <w:rPr>
          <w:b/>
        </w:rPr>
        <w:t xml:space="preserve">“</w:t>
      </w:r>
      <w:r>
        <w:rPr>
          <w:b/>
        </w:rPr>
        <w:t xml:space="preserve">对任何有助于还原运行日情况的关键信息应当记录、封存</w:t>
      </w:r>
      <w:r>
        <w:rPr>
          <w:b/>
        </w:rPr>
        <w:t xml:space="preserve">”</w:t>
      </w:r>
      <w:r>
        <w:t xml:space="preserve">（出清模型、申报量价、边界信息、干预行为、实时运行数据、结算计量数据），封存 5 年。细则自己承认存在</w:t>
      </w:r>
      <w:r>
        <w:t xml:space="preserve">“</w:t>
      </w:r>
      <w:r>
        <w:t xml:space="preserve">还原</w:t>
      </w:r>
      <w:r>
        <w:t xml:space="preserve">”</w:t>
      </w:r>
      <w:r>
        <w:t xml:space="preserve">这一类推断风险，但处理方式是封存，不是评估披露组合的可推断性。</w:t>
      </w:r>
    </w:p>
    <w:p>
      <w:pPr>
        <w:pStyle w:val="FirstParagraph"/>
      </w:pPr>
      <w:r>
        <w:rPr>
          <w:b/>
        </w:rPr>
        <w:t xml:space="preserve">对分级的意义</w:t>
      </w:r>
      <w:r>
        <w:t xml:space="preserve">：它给每个市场字段规定了</w:t>
      </w:r>
      <w:r>
        <w:t xml:space="preserve">“</w:t>
      </w:r>
      <w:r>
        <w:t xml:space="preserve">法定可见范围 + 可见时点</w:t>
      </w:r>
      <w:r>
        <w:t xml:space="preserve">”</w:t>
      </w:r>
      <w:r>
        <w:t xml:space="preserve">。这就是推断评估里攻击者默认已知的</w:t>
      </w:r>
      <w:r>
        <w:rPr>
          <w:b/>
        </w:rPr>
        <w:t xml:space="preserve">公开基底</w:t>
      </w:r>
      <w:r>
        <w:t xml:space="preserve">，并且随时间变化；特定信息则是现成的</w:t>
      </w:r>
      <w:r>
        <w:rPr>
          <w:b/>
        </w:rPr>
        <w:t xml:space="preserve">敏感目标</w:t>
      </w:r>
      <w:r>
        <w:t xml:space="preserve">清单。我们论文里对 PJM/CAISO 就是按</w:t>
      </w:r>
      <w:r>
        <w:t xml:space="preserve">“</w:t>
      </w:r>
      <w:r>
        <w:t xml:space="preserve">次日披露的运行信息当目标、提前披露的预测与出清信息当候选</w:t>
      </w:r>
      <w:r>
        <w:t xml:space="preserve">”</w:t>
      </w:r>
      <w:r>
        <w:t xml:space="preserve">来定义角色的，与这份细则的口径一致。</w:t>
      </w:r>
    </w:p>
    <w:p>
      <w:r>
        <w:pict>
          <v:rect style="width:0;height:1.5pt" o:hralign="center" o:hrstd="t" o:hr="t"/>
        </w:pict>
      </w:r>
    </w:p>
    <w:p>
      <w:pPr>
        <w:pStyle w:val="Heading2"/>
      </w:pPr>
      <w:bookmarkStart w:id="100" w:name="南方区域电力市场注册实施细则2026-年-v1.0-版审议稿"/>
      <w:r>
        <w:t xml:space="preserve">5 南方区域电力市场注册实施细则（2026 年 V1.0 版，审议稿）</w:t>
      </w:r>
      <w:bookmarkEnd w:id="100"/>
    </w:p>
    <w:p>
      <w:pPr>
        <w:pStyle w:val="Compact"/>
        <w:numPr>
          <w:numId w:val="1018"/>
          <w:ilvl w:val="0"/>
        </w:numPr>
      </w:pPr>
      <w:r>
        <w:rPr>
          <w:b/>
        </w:rPr>
        <w:t xml:space="preserve">注册内容</w:t>
      </w:r>
      <w:r>
        <w:t xml:space="preserve">：发电企业登记基本信息（含法人身份、实际控制人）、机组信息（调度名称、编号、电源类型、电压等级、结算单元、发电地址）、</w:t>
      </w:r>
      <w:r>
        <w:rPr>
          <w:b/>
        </w:rPr>
        <w:t xml:space="preserve">技术参数</w:t>
      </w:r>
      <w:r>
        <w:t xml:space="preserve">（额定容量、最大/最小技术出力、爬坡速率、最小连续开停机时间、日最大启停次数、调频速率，经调度确认）、新能源项目与辅助服务注册信息；电力用户由电网企业推送用电档案（户号、供电营业区域、电压等级、装机容量、电价类别、行业类别、计量点、用电地址），</w:t>
      </w:r>
      <w:r>
        <w:rPr>
          <w:b/>
        </w:rPr>
        <w:t xml:space="preserve">并提供近 36 个月分月用电量</w:t>
      </w:r>
      <w:r>
        <w:t xml:space="preserve">。</w:t>
      </w:r>
    </w:p>
    <w:p>
      <w:pPr>
        <w:pStyle w:val="Compact"/>
        <w:numPr>
          <w:numId w:val="1018"/>
          <w:ilvl w:val="0"/>
        </w:numPr>
      </w:pPr>
      <w:r>
        <w:rPr>
          <w:b/>
        </w:rPr>
        <w:t xml:space="preserve">信息共享</w:t>
      </w:r>
      <w:r>
        <w:t xml:space="preserve">：注册信息实行</w:t>
      </w:r>
      <w:r>
        <w:t xml:space="preserve">“</w:t>
      </w:r>
      <w:r>
        <w:t xml:space="preserve">首注负责制</w:t>
      </w:r>
      <w:r>
        <w:t xml:space="preserve">”</w:t>
      </w:r>
      <w:r>
        <w:t xml:space="preserve">，共享至全国各省区电力交易机构；与营销、新型电力负荷管理系统交互。</w:t>
      </w:r>
    </w:p>
    <w:p>
      <w:pPr>
        <w:pStyle w:val="Compact"/>
        <w:numPr>
          <w:numId w:val="1018"/>
          <w:ilvl w:val="0"/>
        </w:numPr>
      </w:pPr>
      <w:r>
        <w:rPr>
          <w:b/>
        </w:rPr>
        <w:t xml:space="preserve">公示</w:t>
      </w:r>
      <w:r>
        <w:t xml:space="preserve">：注册、变更、注销按规定公示（如注销公示 10 个工作日）。</w:t>
      </w:r>
    </w:p>
    <w:p>
      <w:pPr>
        <w:pStyle w:val="FirstParagraph"/>
      </w:pPr>
      <w:r>
        <w:rPr>
          <w:b/>
        </w:rPr>
        <w:t xml:space="preserve">对分级的意义</w:t>
      </w:r>
      <w:r>
        <w:t xml:space="preserve">：它说明市场成员在合法渠道内能持有哪些</w:t>
      </w:r>
      <w:r>
        <w:t xml:space="preserve">“</w:t>
      </w:r>
      <w:r>
        <w:t xml:space="preserve">内部视角</w:t>
      </w:r>
      <w:r>
        <w:t xml:space="preserve">”</w:t>
      </w:r>
      <w:r>
        <w:t xml:space="preserve">的信息（自身的技术参数和历史用电），也说明注册信息会跨机构流动。评估</w:t>
      </w:r>
      <w:r>
        <w:t xml:space="preserve">“</w:t>
      </w:r>
      <w:r>
        <w:t xml:space="preserve">市场成员</w:t>
      </w:r>
      <w:r>
        <w:t xml:space="preserve">”</w:t>
      </w:r>
      <w:r>
        <w:t xml:space="preserve">这类接收方的推断风险时，这些就是它们的背景池。</w:t>
      </w:r>
    </w:p>
    <w:p>
      <w:r>
        <w:pict>
          <v:rect style="width:0;height:1.5pt" o:hralign="center" o:hrstd="t" o:hr="t"/>
        </w:pict>
      </w:r>
    </w:p>
    <w:p>
      <w:pPr>
        <w:pStyle w:val="Heading2"/>
      </w:pPr>
      <w:bookmarkStart w:id="101" w:name="五份文件合起来看"/>
      <w:r>
        <w:t xml:space="preserve">6 五份文件合起来看</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已有</w:t>
            </w:r>
          </w:p>
        </w:tc>
        <w:tc>
          <w:tcPr>
            <w:tcBorders>
              <w:bottom w:val="single"/>
            </w:tcBorders>
            <w:vAlign w:val="bottom"/>
          </w:tcPr>
          <w:p>
            <w:pPr>
              <w:pStyle w:val="Compact"/>
              <w:jc w:val="left"/>
            </w:pPr>
            <w:r>
              <w:t xml:space="preserve">缺口</w:t>
            </w:r>
          </w:p>
        </w:tc>
      </w:tr>
      <w:tr>
        <w:tc>
          <w:p>
            <w:pPr>
              <w:pStyle w:val="Compact"/>
              <w:jc w:val="left"/>
            </w:pPr>
            <w:r>
              <w:t xml:space="preserve">定级</w:t>
            </w:r>
          </w:p>
        </w:tc>
        <w:tc>
          <w:p>
            <w:pPr>
              <w:pStyle w:val="Compact"/>
              <w:jc w:val="left"/>
            </w:pPr>
            <w:r>
              <w:t xml:space="preserve">8 要素 + 影响矩阵 + 就高不就低；衍生/聚合/时效场景</w:t>
            </w:r>
          </w:p>
        </w:tc>
        <w:tc>
          <w:p>
            <w:pPr>
              <w:pStyle w:val="Compact"/>
              <w:jc w:val="left"/>
            </w:pPr>
            <w:r>
              <w:t xml:space="preserve">“</w:t>
            </w:r>
            <w:r>
              <w:t xml:space="preserve">能否推出更多信息</w:t>
            </w:r>
            <w:r>
              <w:t xml:space="preserve">”</w:t>
            </w:r>
            <w:r>
              <w:t xml:space="preserve">没有方法和阈值；没有接收方与背景的概念</w:t>
            </w:r>
          </w:p>
        </w:tc>
      </w:tr>
      <w:tr>
        <w:tc>
          <w:p>
            <w:pPr>
              <w:pStyle w:val="Compact"/>
              <w:jc w:val="left"/>
            </w:pPr>
            <w:r>
              <w:t xml:space="preserve">评估</w:t>
            </w:r>
          </w:p>
        </w:tc>
        <w:tc>
          <w:p>
            <w:pPr>
              <w:pStyle w:val="Compact"/>
              <w:jc w:val="left"/>
            </w:pPr>
            <w:r>
              <w:t xml:space="preserve">576 项合规检查；第 382 项明确要求做聚合推断测试</w:t>
            </w:r>
          </w:p>
        </w:tc>
        <w:tc>
          <w:p>
            <w:pPr>
              <w:pStyle w:val="Compact"/>
              <w:jc w:val="left"/>
            </w:pPr>
            <w:r>
              <w:t xml:space="preserve">推断测试没有方法、背景假设和判定标准</w:t>
            </w:r>
          </w:p>
        </w:tc>
      </w:tr>
      <w:tr>
        <w:tc>
          <w:p>
            <w:pPr>
              <w:pStyle w:val="Compact"/>
              <w:jc w:val="left"/>
            </w:pPr>
            <w:r>
              <w:t xml:space="preserve">开放</w:t>
            </w:r>
          </w:p>
        </w:tc>
        <w:tc>
          <w:p>
            <w:pPr>
              <w:pStyle w:val="Compact"/>
              <w:jc w:val="left"/>
            </w:pPr>
            <w:r>
              <w:t xml:space="preserve">开放策略与 1–3 级挂钩；可信数据空间留痕</w:t>
            </w:r>
          </w:p>
        </w:tc>
        <w:tc>
          <w:p>
            <w:pPr>
              <w:pStyle w:val="Compact"/>
              <w:jc w:val="left"/>
            </w:pPr>
            <w:r>
              <w:t xml:space="preserve">目录无等级列；条件不涉及粒度、时延、组合</w:t>
            </w:r>
          </w:p>
        </w:tc>
      </w:tr>
      <w:tr>
        <w:tc>
          <w:p>
            <w:pPr>
              <w:pStyle w:val="Compact"/>
              <w:jc w:val="left"/>
            </w:pPr>
            <w:r>
              <w:t xml:space="preserve">可见性</w:t>
            </w:r>
          </w:p>
        </w:tc>
        <w:tc>
          <w:p>
            <w:pPr>
              <w:pStyle w:val="Compact"/>
              <w:jc w:val="left"/>
            </w:pPr>
            <w:r>
              <w:t xml:space="preserve">公众/公开/特定三层级 + 预测/出清/运行三时点</w:t>
            </w:r>
          </w:p>
        </w:tc>
        <w:tc>
          <w:p>
            <w:pPr>
              <w:pStyle w:val="Compact"/>
              <w:jc w:val="left"/>
            </w:pPr>
            <w:r>
              <w:t xml:space="preserve">未用于定级，与开放目录的口径需核对</w:t>
            </w:r>
          </w:p>
        </w:tc>
      </w:tr>
      <w:tr>
        <w:tc>
          <w:p>
            <w:pPr>
              <w:pStyle w:val="Compact"/>
              <w:jc w:val="left"/>
            </w:pPr>
            <w:r>
              <w:t xml:space="preserve">持有</w:t>
            </w:r>
          </w:p>
        </w:tc>
        <w:tc>
          <w:p>
            <w:pPr>
              <w:pStyle w:val="Compact"/>
              <w:jc w:val="left"/>
            </w:pPr>
            <w:r>
              <w:t xml:space="preserve">注册信息、历史用电、技术参数</w:t>
            </w:r>
          </w:p>
        </w:tc>
        <w:tc>
          <w:p>
            <w:pPr>
              <w:pStyle w:val="Compact"/>
              <w:jc w:val="left"/>
            </w:pPr>
            <w:r>
              <w:t xml:space="preserve">未作为风险评估的背景假设</w:t>
            </w:r>
          </w:p>
        </w:tc>
      </w:tr>
    </w:tbl>
    <w:p>
      <w:pPr>
        <w:pStyle w:val="BodyText"/>
      </w:pPr>
      <w:r>
        <w:rPr>
          <w:b/>
        </w:rPr>
        <w:t xml:space="preserve">共同的缺口只有一个：没有一处在量化</w:t>
      </w:r>
      <w:r>
        <w:rPr>
          <w:b/>
        </w:rPr>
        <w:t xml:space="preserve">“</w:t>
      </w:r>
      <w:r>
        <w:rPr>
          <w:b/>
        </w:rPr>
        <w:t xml:space="preserve">组合起来能推出什么</w:t>
      </w:r>
      <w:r>
        <w:rPr>
          <w:b/>
        </w:rPr>
        <w:t xml:space="preserve">”</w:t>
      </w:r>
      <w:r>
        <w:rPr>
          <w:b/>
        </w:rPr>
        <w:t xml:space="preserve">。</w:t>
      </w:r>
      <w:r>
        <w:t xml:space="preserve"> </w:t>
      </w:r>
      <w:r>
        <w:t xml:space="preserve">这是本项目方法可以补上的位置，见</w:t>
      </w:r>
      <w:r>
        <w:t xml:space="preserve"> </w:t>
      </w:r>
      <w:hyperlink r:id="rId76">
        <w:r>
          <w:rPr>
            <w:rStyle w:val="Hyperlink"/>
          </w:rPr>
          <w:t xml:space="preserve">00 体系方案</w:t>
        </w:r>
      </w:hyperlink>
      <w:r>
        <w:t xml:space="preserve">。</w:t>
      </w:r>
    </w:p>
    <w:p>
      <w:pPr>
        <w:pStyle w:val="BodyText"/>
      </w:pPr>
      <w:r>
        <w:rPr>
          <w:b/>
        </w:rPr>
        <w:t xml:space="preserve">跨文件需要核对的口径</w:t>
      </w:r>
      <w:r>
        <w:t xml:space="preserve">：①开放目录引用 2025 版披露细则，2026 版在审议；②分级手册要求结果固化到数据目录，但开放目录没有等级列；③披露细则的</w:t>
      </w:r>
      <w:r>
        <w:t xml:space="preserve">“</w:t>
      </w:r>
      <w:r>
        <w:t xml:space="preserve">特定信息</w:t>
      </w:r>
      <w:r>
        <w:t xml:space="preserve">”</w:t>
      </w:r>
      <w:r>
        <w:t xml:space="preserve">与开放目录的电厂级条目需要核对开放粒度；④分级手册的五级与《能源行业数据安全管理办法》的三级（一般/重要/核心）已兼容，但与师兄论文的四级不一致。</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96" Target="media/rId96.png" /><Relationship Type="http://schemas.openxmlformats.org/officeDocument/2006/relationships/hyperlink" Id="rId78" Target="../V1/&#24037;&#20316;&#24213;&#31295;/" TargetMode="External" /><Relationship Type="http://schemas.openxmlformats.org/officeDocument/2006/relationships/hyperlink" Id="rId97" Target="../V1/&#24037;&#20316;&#24213;&#31295;/&#24320;&#25918;&#30446;&#24405;_&#32479;&#35745;.json" TargetMode="External" /><Relationship Type="http://schemas.openxmlformats.org/officeDocument/2006/relationships/hyperlink" Id="rId76" Target="00_&#20998;&#31867;&#20998;&#32423;&#20307;&#31995;&#26041;&#26696;.md" TargetMode="External" /><Relationship Type="http://schemas.openxmlformats.org/officeDocument/2006/relationships/hyperlink" Id="rId21" Target="01_&#24072;&#20804;&#35770;&#25991;&#20998;&#31867;&#20998;&#32423;&#20869;&#23481;&#26803;&#29702;.md" TargetMode="External" /><Relationship Type="http://schemas.openxmlformats.org/officeDocument/2006/relationships/hyperlink" Id="rId22" Target="02_&#21335;&#32593;&#25991;&#20214;&#24635;&#32467;.md" TargetMode="External" /></Relationships>
</file>

<file path=word/_rels/footnotes.xml.rels><?xml version="1.0" encoding="UTF-8"?>
<Relationships xmlns="http://schemas.openxmlformats.org/package/2006/relationships"><Relationship Type="http://schemas.openxmlformats.org/officeDocument/2006/relationships/hyperlink" Id="rId78" Target="../V1/&#24037;&#20316;&#24213;&#31295;/" TargetMode="External" /><Relationship Type="http://schemas.openxmlformats.org/officeDocument/2006/relationships/hyperlink" Id="rId97" Target="../V1/&#24037;&#20316;&#24213;&#31295;/&#24320;&#25918;&#30446;&#24405;_&#32479;&#35745;.json" TargetMode="External" /><Relationship Type="http://schemas.openxmlformats.org/officeDocument/2006/relationships/hyperlink" Id="rId76" Target="00_&#20998;&#31867;&#20998;&#32423;&#20307;&#31995;&#26041;&#26696;.md" TargetMode="External" /><Relationship Type="http://schemas.openxmlformats.org/officeDocument/2006/relationships/hyperlink" Id="rId21" Target="01_&#24072;&#20804;&#35770;&#25991;&#20998;&#31867;&#20998;&#32423;&#20869;&#23481;&#26803;&#29702;.md" TargetMode="External" /><Relationship Type="http://schemas.openxmlformats.org/officeDocument/2006/relationships/hyperlink" Id="rId22" Target="02_&#21335;&#32593;&#25991;&#20214;&#24635;&#32467;.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面向南网的电力数据分类分级体系方案（V2）</dc:title>
  <dc:creator/>
  <cp:keywords/>
  <dcterms:created xsi:type="dcterms:W3CDTF">2026-10-07T12:38:10Z</dcterms:created>
  <dcterms:modified xsi:type="dcterms:W3CDTF">2026-10-07T12:38:10Z</dcterms:modified>
</cp:coreProperties>
</file>

<file path=docProps/custom.xml><?xml version="1.0" encoding="utf-8"?>
<Properties xmlns="http://schemas.openxmlformats.org/officeDocument/2006/custom-properties" xmlns:vt="http://schemas.openxmlformats.org/officeDocument/2006/docPropsVTypes"/>
</file>