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1.0 -->
  <w:body>
    <w:p>
      <w:pPr>
        <w:ind w:firstLine="640"/>
        <w:rPr>
          <w:w w:val="95"/>
        </w:rPr>
      </w:pPr>
      <w:bookmarkStart w:id="0" w:name="_Toc352361005"/>
      <w:bookmarkEnd w:id="0"/>
      <w:bookmarkStart w:id="1" w:name="_Toc352361140"/>
      <w:bookmarkEnd w:id="1"/>
      <w:bookmarkStart w:id="2" w:name="_Toc352361083"/>
      <w:bookmarkEnd w:id="2"/>
      <w:bookmarkStart w:id="3" w:name="_Toc22876"/>
      <w:bookmarkStart w:id="4" w:name="_Toc1512802072"/>
      <w:bookmarkStart w:id="5" w:name="_Toc30680"/>
      <w:bookmarkStart w:id="6" w:name="_Toc223640566"/>
      <w:bookmarkStart w:id="7" w:name="_Toc29127"/>
      <w:bookmarkStart w:id="8" w:name="_Toc550795043"/>
      <w:bookmarkStart w:id="9" w:name="_Toc18723"/>
      <w:bookmarkStart w:id="10" w:name="_Toc1947806576"/>
      <w:bookmarkStart w:id="11" w:name="_Toc124326823"/>
      <w:bookmarkStart w:id="12" w:name="_Toc150825469"/>
      <w:bookmarkStart w:id="13" w:name="_Toc2089515232"/>
      <w:bookmarkStart w:id="14" w:name="_Toc1425293015"/>
      <w:bookmarkStart w:id="15" w:name="_Toc1850494228"/>
      <w:r>
        <w:rPr>
          <w:sz w:val="32"/>
        </w:rPr>
        <w:pict>
          <v:shapetype id="_x0000_t202" coordsize="21600,21600" o:spt="202" path="m,l,21600r21600,l21600,xe">
            <v:stroke joinstyle="miter"/>
            <v:path gradientshapeok="t" o:connecttype="rect"/>
          </v:shapetype>
          <v:shape id="_x0000_s1026" o:spid="_x0000_s1025" type="#_x0000_t202" style="width:261.15pt;height:32.7pt;margin-top:17.35pt;margin-left:-14.6pt;mso-height-relative:page;mso-width-relative:page;position:absolute;z-index:251659264" coordsize="21600,21600" filled="f" stroked="f">
            <o:lock v:ext="edit" aspectratio="f"/>
            <v:textbox>
              <w:txbxContent>
                <w:p>
                  <w:pPr>
                    <w:ind w:firstLine="0" w:firstLineChars="0"/>
                    <w:rPr>
                      <w:rFonts w:ascii="黑体" w:eastAsia="黑体" w:hAnsi="黑体" w:cs="黑体" w:hint="eastAsia"/>
                      <w:lang w:val="en-US" w:eastAsia="zh-CN"/>
                    </w:rPr>
                  </w:pPr>
                  <w:r>
                    <w:rPr>
                      <w:rFonts w:ascii="黑体" w:eastAsia="黑体" w:hAnsi="黑体" w:cs="黑体" w:hint="eastAsia"/>
                    </w:rPr>
                    <w:t>办数字函〔2026〕16号</w:t>
                  </w:r>
                  <w:r>
                    <w:rPr>
                      <w:rFonts w:ascii="黑体" w:eastAsia="黑体" w:hAnsi="黑体" w:cs="黑体" w:hint="eastAsia"/>
                      <w:lang w:val="en-US" w:eastAsia="zh-CN"/>
                    </w:rPr>
                    <w:t>附件</w:t>
                  </w:r>
                  <w:r>
                    <w:rPr>
                      <w:rFonts w:ascii="黑体" w:eastAsia="黑体" w:hAnsi="黑体" w:cs="黑体" w:hint="eastAsia"/>
                      <w:lang w:val="en-US" w:eastAsia="zh-CN"/>
                    </w:rPr>
                    <w:t>2</w:t>
                  </w:r>
                </w:p>
              </w:txbxContent>
            </v:textbox>
          </v:shape>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6" type="#_x0000_t75" alt="模板-3" style="width:596.75pt;height:239.45pt;margin-top:-73.35pt;margin-left:-91.4pt;mso-height-relative:page;mso-width-relative:page;position:absolute;z-index:251658240" coordsize="21600,21600" o:preferrelative="t" filled="f" stroked="f">
            <v:stroke joinstyle="miter"/>
            <v:imagedata r:id="rId7" o:title="模板-3"/>
            <o:lock v:ext="edit" aspectratio="t"/>
          </v:shape>
        </w:pict>
      </w:r>
    </w:p>
    <w:p>
      <w:pPr>
        <w:ind w:firstLine="640"/>
      </w:pPr>
    </w:p>
    <w:p>
      <w:pPr>
        <w:ind w:firstLine="640"/>
      </w:pPr>
    </w:p>
    <w:p>
      <w:pPr>
        <w:ind w:firstLine="640"/>
      </w:pPr>
    </w:p>
    <w:p>
      <w:pPr>
        <w:ind w:firstLine="640"/>
        <w:rPr>
          <w:rFonts w:hint="eastAsia"/>
        </w:rPr>
      </w:pPr>
    </w:p>
    <w:p>
      <w:pPr>
        <w:ind w:firstLine="605"/>
        <w:rPr>
          <w:w w:val="95"/>
        </w:rPr>
      </w:pPr>
    </w:p>
    <w:p>
      <w:pPr>
        <w:ind w:firstLine="605"/>
        <w:rPr>
          <w:w w:val="95"/>
        </w:rPr>
      </w:pPr>
    </w:p>
    <w:p>
      <w:pPr>
        <w:ind w:firstLine="605"/>
        <w:rPr>
          <w:w w:val="95"/>
        </w:rPr>
      </w:pPr>
    </w:p>
    <w:p>
      <w:pPr>
        <w:ind w:firstLine="605"/>
        <w:rPr>
          <w:w w:val="95"/>
        </w:rPr>
      </w:pPr>
      <w:bookmarkStart w:id="16" w:name="_GoBack"/>
      <w:bookmarkEnd w:id="16"/>
    </w:p>
    <w:p>
      <w:pPr>
        <w:keepNext w:val="0"/>
        <w:keepLines w:val="0"/>
        <w:pageBreakBefore w:val="0"/>
        <w:widowControl w:val="0"/>
        <w:kinsoku/>
        <w:wordWrap/>
        <w:overflowPunct/>
        <w:topLinePunct w:val="0"/>
        <w:autoSpaceDE/>
        <w:autoSpaceDN/>
        <w:bidi w:val="0"/>
        <w:adjustRightInd/>
        <w:snapToGrid/>
        <w:spacing w:after="160"/>
        <w:ind w:firstLine="0" w:firstLineChars="0"/>
        <w:jc w:val="center"/>
        <w:textAlignment w:val="auto"/>
        <w:rPr>
          <w:rFonts w:ascii="方正小标宋_GBK" w:eastAsia="方正小标宋_GBK" w:hAnsi="方正小标宋_GBK" w:cs="方正小标宋_GBK" w:hint="eastAsia"/>
          <w:sz w:val="44"/>
          <w:szCs w:val="44"/>
        </w:rPr>
      </w:pPr>
      <w:bookmarkStart w:id="17" w:name="_Toc195695197"/>
    </w:p>
    <w:bookmarkEnd w:id="17"/>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方正小标宋_GBK" w:eastAsia="方正小标宋_GBK" w:hAnsi="方正小标宋_GBK" w:cs="方正小标宋_GBK" w:hint="eastAsia"/>
          <w:sz w:val="44"/>
          <w:szCs w:val="44"/>
          <w:lang w:eastAsia="zh-CN"/>
        </w:rPr>
      </w:pPr>
      <w:r>
        <w:rPr>
          <w:rFonts w:ascii="方正小标宋_GBK" w:eastAsia="方正小标宋_GBK" w:hAnsi="方正小标宋_GBK" w:cs="方正小标宋_GBK" w:hint="eastAsia"/>
          <w:sz w:val="44"/>
          <w:szCs w:val="44"/>
        </w:rPr>
        <w:t>数据分类分级工作</w:t>
      </w:r>
      <w:r>
        <w:rPr>
          <w:rFonts w:ascii="方正小标宋_GBK" w:eastAsia="方正小标宋_GBK" w:hAnsi="方正小标宋_GBK" w:cs="方正小标宋_GBK" w:hint="eastAsia"/>
          <w:sz w:val="44"/>
          <w:szCs w:val="44"/>
          <w:lang w:eastAsia="zh-CN"/>
        </w:rPr>
        <w:t>手册</w:t>
      </w:r>
    </w:p>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eastAsia="宋体" w:hint="eastAsia"/>
          <w:b/>
          <w:sz w:val="36"/>
          <w:szCs w:val="36"/>
          <w:highlight w:val="none"/>
          <w:lang w:eastAsia="zh-CN"/>
        </w:rPr>
      </w:pPr>
      <w:r>
        <w:rPr>
          <w:rFonts w:hint="eastAsia"/>
          <w:b/>
          <w:sz w:val="36"/>
          <w:szCs w:val="36"/>
          <w:highlight w:val="none"/>
          <w:lang w:eastAsia="zh-CN"/>
        </w:rPr>
        <w:t>（</w:t>
      </w:r>
      <w:r>
        <w:rPr>
          <w:rFonts w:hint="eastAsia"/>
          <w:b/>
          <w:sz w:val="36"/>
          <w:szCs w:val="36"/>
          <w:highlight w:val="none"/>
          <w:lang w:val="en-US" w:eastAsia="zh-CN"/>
        </w:rPr>
        <w:t>征求意见稿</w:t>
      </w:r>
      <w:r>
        <w:rPr>
          <w:rFonts w:hint="eastAsia"/>
          <w:b/>
          <w:sz w:val="36"/>
          <w:szCs w:val="36"/>
          <w:highlight w:val="none"/>
          <w:lang w:eastAsia="zh-CN"/>
        </w:rPr>
        <w:t>）</w:t>
      </w:r>
    </w:p>
    <w:p>
      <w:pPr>
        <w:ind w:firstLine="640"/>
      </w:pPr>
    </w:p>
    <w:p>
      <w:pPr>
        <w:spacing w:line="240" w:lineRule="auto"/>
        <w:ind w:firstLine="0" w:firstLineChars="0"/>
        <w:jc w:val="center"/>
      </w:pPr>
    </w:p>
    <w:p>
      <w:pPr>
        <w:ind w:firstLine="640"/>
      </w:pPr>
    </w:p>
    <w:p>
      <w:pPr>
        <w:ind w:firstLine="640"/>
      </w:pPr>
    </w:p>
    <w:p>
      <w:pPr>
        <w:ind w:firstLine="640"/>
      </w:pPr>
    </w:p>
    <w:p>
      <w:pPr>
        <w:ind w:firstLine="640"/>
        <w:rPr>
          <w:rFonts w:hint="eastAsia"/>
        </w:rPr>
      </w:pPr>
    </w:p>
    <w:p>
      <w:pPr>
        <w:ind w:firstLine="0" w:firstLineChars="0"/>
        <w:jc w:val="center"/>
      </w:pPr>
    </w:p>
    <w:p>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ascii="黑体" w:eastAsia="黑体" w:hAnsi="黑体"/>
          <w:sz w:val="32"/>
          <w:szCs w:val="32"/>
        </w:rPr>
      </w:pPr>
      <w:r>
        <w:rPr>
          <w:rFonts w:ascii="黑体" w:eastAsia="黑体" w:hAnsi="黑体" w:hint="eastAsia"/>
          <w:sz w:val="32"/>
          <w:szCs w:val="32"/>
        </w:rPr>
        <w:t>南方电网公司</w:t>
      </w:r>
    </w:p>
    <w:p>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hint="eastAsia"/>
        </w:rPr>
        <w:sectPr>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Borders>
            <w:top w:val="none" w:sz="0" w:space="0" w:color="auto"/>
            <w:left w:val="none" w:sz="0" w:space="0" w:color="auto"/>
            <w:bottom w:val="none" w:sz="0" w:space="0" w:color="auto"/>
            <w:right w:val="none" w:sz="0" w:space="0" w:color="auto"/>
          </w:pgBorders>
          <w:pgNumType w:fmt="decimal"/>
          <w:cols w:num="1" w:space="720"/>
          <w:docGrid w:type="lines" w:linePitch="312" w:charSpace="0"/>
        </w:sectPr>
      </w:pPr>
      <w:r>
        <w:rPr>
          <w:rFonts w:ascii="黑体" w:eastAsia="黑体" w:hAnsi="黑体" w:hint="eastAsia"/>
          <w:sz w:val="32"/>
          <w:szCs w:val="32"/>
        </w:rPr>
        <w:t>202</w:t>
      </w:r>
      <w:r>
        <w:rPr>
          <w:rFonts w:ascii="黑体" w:eastAsia="黑体" w:hAnsi="黑体" w:hint="eastAsia"/>
          <w:sz w:val="32"/>
          <w:szCs w:val="32"/>
          <w:lang w:val="en-US" w:eastAsia="zh-CN"/>
        </w:rPr>
        <w:t>6</w:t>
      </w:r>
      <w:r>
        <w:rPr>
          <w:rFonts w:ascii="黑体" w:eastAsia="黑体" w:hAnsi="黑体" w:hint="eastAsia"/>
          <w:sz w:val="32"/>
          <w:szCs w:val="32"/>
        </w:rPr>
        <w:t>年</w:t>
      </w:r>
      <w:r>
        <w:rPr>
          <w:rFonts w:ascii="黑体" w:eastAsia="黑体" w:hAnsi="黑体" w:hint="eastAsia"/>
          <w:sz w:val="32"/>
          <w:szCs w:val="32"/>
          <w:lang w:val="en-US" w:eastAsia="zh-CN"/>
        </w:rPr>
        <w:t>7</w:t>
      </w:r>
      <w:r>
        <w:rPr>
          <w:rFonts w:ascii="黑体" w:eastAsia="黑体" w:hAnsi="黑体" w:hint="eastAsia"/>
          <w:sz w:val="32"/>
          <w:szCs w:val="32"/>
        </w:rPr>
        <w:t>月</w:t>
      </w:r>
    </w:p>
    <w:p>
      <w:pPr>
        <w:ind w:firstLine="0" w:firstLineChars="0"/>
        <w:jc w:val="center"/>
        <w:rPr>
          <w:b/>
          <w:bCs/>
          <w:sz w:val="44"/>
          <w:szCs w:val="44"/>
        </w:rPr>
      </w:pPr>
      <w:r>
        <w:rPr>
          <w:b/>
          <w:bCs/>
          <w:sz w:val="44"/>
          <w:szCs w:val="44"/>
        </w:rPr>
        <w:t>知识产权声明</w:t>
      </w:r>
    </w:p>
    <w:p>
      <w:pPr>
        <w:ind w:firstLine="640"/>
        <w:jc w:val="center"/>
        <w:rPr>
          <w:rFonts w:hint="eastAsia"/>
        </w:rPr>
      </w:pPr>
    </w:p>
    <w:p>
      <w:pPr>
        <w:ind w:firstLine="640"/>
        <w:jc w:val="left"/>
      </w:pPr>
      <w:r>
        <w:t>南方电网公司拥有本作品的知识产权，未经南方电网公司书面 许可，任何单位和个人不得擅自使用（包括但不限于复制、发行、转 载、通过信息网络传播等），否则，南方电网公司将依法追究法律责任。</w:t>
      </w:r>
    </w:p>
    <w:p>
      <w:pPr>
        <w:ind w:firstLine="640"/>
        <w:jc w:val="center"/>
      </w:pPr>
    </w:p>
    <w:p>
      <w:pPr>
        <w:ind w:firstLine="640"/>
        <w:jc w:val="center"/>
      </w:pPr>
    </w:p>
    <w:p>
      <w:pPr>
        <w:ind w:firstLine="0" w:firstLineChars="0"/>
        <w:jc w:val="center"/>
        <w:rPr>
          <w:b/>
          <w:bCs/>
          <w:sz w:val="44"/>
          <w:szCs w:val="44"/>
        </w:rPr>
      </w:pPr>
      <w:r>
        <w:rPr>
          <w:b/>
          <w:bCs/>
          <w:sz w:val="44"/>
          <w:szCs w:val="44"/>
        </w:rPr>
        <w:t>Intellectual Property Rights Statement</w:t>
      </w:r>
    </w:p>
    <w:p>
      <w:pPr>
        <w:ind w:firstLine="640"/>
        <w:rPr>
          <w:rFonts w:cs="Times New Roman"/>
        </w:rPr>
      </w:pPr>
    </w:p>
    <w:p>
      <w:pPr>
        <w:ind w:firstLine="640"/>
        <w:rPr>
          <w:rFonts w:cs="Times New Roman"/>
        </w:rPr>
      </w:pPr>
      <w:r>
        <w:rPr>
          <w:rFonts w:cs="Times New Roman"/>
        </w:rPr>
        <w:t>China Southern Power Grid is the owner of the intellectual property rights of this work. Any person or organization shall not utilize (including but not limited to reproduce, distribute, transmit or disseminate through the internet) without the prior written permission of the owner and will be held legally responsible otherwise by China Southern Power Grid.</w:t>
      </w:r>
    </w:p>
    <w:p>
      <w:pPr>
        <w:ind w:firstLine="640"/>
        <w:rPr>
          <w:rFonts w:cs="Times New Roman"/>
        </w:rPr>
        <w:sectPr>
          <w:footerReference w:type="default" r:id="rId14"/>
          <w:pgSz w:w="11906" w:h="16838"/>
          <w:pgMar w:top="1440" w:right="1800" w:bottom="1440" w:left="1800" w:header="851" w:footer="992" w:gutter="0"/>
          <w:pgBorders>
            <w:top w:val="none" w:sz="0" w:space="0" w:color="auto"/>
            <w:left w:val="none" w:sz="0" w:space="0" w:color="auto"/>
            <w:bottom w:val="none" w:sz="0" w:space="0" w:color="auto"/>
            <w:right w:val="none" w:sz="0" w:space="0" w:color="auto"/>
          </w:pgBorders>
          <w:pgNumType w:fmt="decimal"/>
          <w:cols w:num="1" w:space="720"/>
          <w:docGrid w:type="lines" w:linePitch="312" w:charSpace="0"/>
        </w:sectPr>
      </w:pPr>
    </w:p>
    <w:p>
      <w:pPr>
        <w:pStyle w:val="TOC1"/>
        <w:bidi w:val="0"/>
        <w:ind w:firstLine="0" w:firstLineChars="0"/>
        <w:jc w:val="center"/>
        <w:rPr>
          <w:rFonts w:ascii="黑体" w:eastAsia="黑体" w:hAnsi="黑体" w:cs="黑体" w:hint="eastAsia"/>
          <w:sz w:val="36"/>
          <w:szCs w:val="36"/>
          <w:lang w:val="en-US" w:eastAsia="zh-CN"/>
        </w:rPr>
      </w:pPr>
      <w:r>
        <w:rPr>
          <w:rFonts w:ascii="黑体" w:eastAsia="黑体" w:hAnsi="黑体" w:cs="黑体" w:hint="eastAsia"/>
          <w:sz w:val="36"/>
          <w:szCs w:val="36"/>
          <w:lang w:val="en-US" w:eastAsia="zh-CN"/>
        </w:rPr>
        <w:t>目 录</w:t>
      </w:r>
    </w:p>
    <w:p>
      <w:pPr>
        <w:pStyle w:val="TOC1"/>
        <w:keepNext w:val="0"/>
        <w:keepLines w:val="0"/>
        <w:pageBreakBefore w:val="0"/>
        <w:widowControl/>
        <w:tabs>
          <w:tab w:val="right" w:leader="dot" w:pos="8306"/>
        </w:tabs>
        <w:kinsoku/>
        <w:wordWrap/>
        <w:overflowPunct/>
        <w:topLinePunct w:val="0"/>
        <w:autoSpaceDE/>
        <w:autoSpaceDN/>
        <w:bidi w:val="0"/>
        <w:adjustRightInd w:val="0"/>
        <w:snapToGrid w:val="0"/>
        <w:ind w:left="0" w:firstLine="0" w:leftChars="0" w:firstLineChars="0"/>
        <w:textAlignment w:val="auto"/>
        <w:rPr>
          <w:rFonts w:ascii="黑体" w:eastAsia="黑体" w:hAnsi="黑体" w:cs="黑体" w:hint="eastAsia"/>
          <w:sz w:val="24"/>
          <w:szCs w:val="24"/>
        </w:rPr>
      </w:pPr>
      <w:r>
        <w:rPr>
          <w:rFonts w:ascii="仿宋_GB2312" w:eastAsia="仿宋_GB2312" w:hAnsi="仿宋_GB2312" w:cs="仿宋_GB2312" w:hint="eastAsia"/>
          <w:b w:val="0"/>
          <w:bCs/>
          <w:sz w:val="24"/>
          <w:szCs w:val="24"/>
        </w:rPr>
        <w:fldChar w:fldCharType="begin"/>
      </w:r>
      <w:r>
        <w:rPr>
          <w:rFonts w:ascii="仿宋_GB2312" w:eastAsia="仿宋_GB2312" w:hAnsi="仿宋_GB2312" w:cs="仿宋_GB2312" w:hint="eastAsia"/>
          <w:b w:val="0"/>
          <w:bCs/>
          <w:sz w:val="24"/>
          <w:szCs w:val="24"/>
        </w:rPr>
        <w:instrText xml:space="preserve"> TOC \o "1-2" \h \z \u </w:instrText>
      </w:r>
      <w:r>
        <w:rPr>
          <w:rFonts w:ascii="仿宋_GB2312" w:eastAsia="仿宋_GB2312" w:hAnsi="仿宋_GB2312" w:cs="仿宋_GB2312" w:hint="eastAsia"/>
          <w:b w:val="0"/>
          <w:bCs/>
          <w:sz w:val="24"/>
          <w:szCs w:val="24"/>
        </w:rPr>
        <w:fldChar w:fldCharType="separate"/>
      </w:r>
      <w:hyperlink w:anchor="_Toc29609" w:history="1">
        <w:r>
          <w:rPr>
            <w:rFonts w:ascii="黑体" w:eastAsia="黑体" w:hAnsi="黑体" w:cs="黑体" w:hint="eastAsia"/>
            <w:sz w:val="24"/>
            <w:szCs w:val="24"/>
          </w:rPr>
          <w:t>一、 总则</w:t>
        </w:r>
        <w:r>
          <w:rPr>
            <w:rFonts w:ascii="黑体" w:eastAsia="黑体" w:hAnsi="黑体" w:cs="黑体" w:hint="eastAsia"/>
            <w:sz w:val="24"/>
            <w:szCs w:val="24"/>
          </w:rPr>
          <w:tab/>
        </w:r>
        <w:r>
          <w:rPr>
            <w:rFonts w:ascii="黑体" w:eastAsia="黑体" w:hAnsi="黑体" w:cs="黑体" w:hint="eastAsia"/>
            <w:sz w:val="24"/>
            <w:szCs w:val="24"/>
          </w:rPr>
          <w:fldChar w:fldCharType="begin"/>
        </w:r>
        <w:r>
          <w:rPr>
            <w:rFonts w:ascii="黑体" w:eastAsia="黑体" w:hAnsi="黑体" w:cs="黑体" w:hint="eastAsia"/>
            <w:sz w:val="24"/>
            <w:szCs w:val="24"/>
          </w:rPr>
          <w:instrText xml:space="preserve"> PAGEREF _Toc29609 \h </w:instrText>
        </w:r>
        <w:r>
          <w:rPr>
            <w:rFonts w:ascii="黑体" w:eastAsia="黑体" w:hAnsi="黑体" w:cs="黑体" w:hint="eastAsia"/>
            <w:sz w:val="24"/>
            <w:szCs w:val="24"/>
          </w:rPr>
          <w:fldChar w:fldCharType="separate"/>
        </w:r>
        <w:r>
          <w:rPr>
            <w:rFonts w:ascii="黑体" w:eastAsia="黑体" w:hAnsi="黑体" w:cs="黑体" w:hint="eastAsia"/>
            <w:sz w:val="24"/>
            <w:szCs w:val="24"/>
          </w:rPr>
          <w:t>1</w:t>
        </w:r>
        <w:r>
          <w:rPr>
            <w:rFonts w:ascii="黑体" w:eastAsia="黑体" w:hAnsi="黑体" w:cs="黑体" w:hint="eastAsia"/>
            <w:sz w:val="24"/>
            <w:szCs w:val="24"/>
          </w:rPr>
          <w:fldChar w:fldCharType="end"/>
        </w:r>
      </w:hyperlink>
    </w:p>
    <w:p>
      <w:pPr>
        <w:pStyle w:val="TOC1"/>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rFonts w:ascii="黑体" w:eastAsia="黑体" w:hAnsi="黑体" w:cs="黑体" w:hint="eastAsia"/>
          <w:sz w:val="24"/>
          <w:szCs w:val="24"/>
        </w:rPr>
      </w:pPr>
      <w:hyperlink w:anchor="_Toc14337" w:history="1">
        <w:r>
          <w:rPr>
            <w:rFonts w:ascii="黑体" w:eastAsia="黑体" w:hAnsi="黑体" w:cs="黑体" w:hint="eastAsia"/>
            <w:sz w:val="24"/>
            <w:szCs w:val="24"/>
          </w:rPr>
          <w:t>二、 规范性引用文件</w:t>
        </w:r>
        <w:r>
          <w:rPr>
            <w:rFonts w:ascii="黑体" w:eastAsia="黑体" w:hAnsi="黑体" w:cs="黑体" w:hint="eastAsia"/>
            <w:sz w:val="24"/>
            <w:szCs w:val="24"/>
          </w:rPr>
          <w:tab/>
        </w:r>
        <w:r>
          <w:rPr>
            <w:rFonts w:ascii="黑体" w:eastAsia="黑体" w:hAnsi="黑体" w:cs="黑体" w:hint="eastAsia"/>
            <w:sz w:val="24"/>
            <w:szCs w:val="24"/>
          </w:rPr>
          <w:fldChar w:fldCharType="begin"/>
        </w:r>
        <w:r>
          <w:rPr>
            <w:rFonts w:ascii="黑体" w:eastAsia="黑体" w:hAnsi="黑体" w:cs="黑体" w:hint="eastAsia"/>
            <w:sz w:val="24"/>
            <w:szCs w:val="24"/>
          </w:rPr>
          <w:instrText xml:space="preserve"> PAGEREF _Toc14337 \h </w:instrText>
        </w:r>
        <w:r>
          <w:rPr>
            <w:rFonts w:ascii="黑体" w:eastAsia="黑体" w:hAnsi="黑体" w:cs="黑体" w:hint="eastAsia"/>
            <w:sz w:val="24"/>
            <w:szCs w:val="24"/>
          </w:rPr>
          <w:fldChar w:fldCharType="separate"/>
        </w:r>
        <w:r>
          <w:rPr>
            <w:rFonts w:ascii="黑体" w:eastAsia="黑体" w:hAnsi="黑体" w:cs="黑体" w:hint="eastAsia"/>
            <w:sz w:val="24"/>
            <w:szCs w:val="24"/>
          </w:rPr>
          <w:t>1</w:t>
        </w:r>
        <w:r>
          <w:rPr>
            <w:rFonts w:ascii="黑体" w:eastAsia="黑体" w:hAnsi="黑体" w:cs="黑体" w:hint="eastAsia"/>
            <w:sz w:val="24"/>
            <w:szCs w:val="24"/>
          </w:rPr>
          <w:fldChar w:fldCharType="end"/>
        </w:r>
      </w:hyperlink>
    </w:p>
    <w:p>
      <w:pPr>
        <w:pStyle w:val="TOC1"/>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rFonts w:ascii="黑体" w:eastAsia="黑体" w:hAnsi="黑体" w:cs="黑体" w:hint="eastAsia"/>
          <w:sz w:val="24"/>
          <w:szCs w:val="24"/>
        </w:rPr>
      </w:pPr>
      <w:hyperlink w:anchor="_Toc23071" w:history="1">
        <w:r>
          <w:rPr>
            <w:rFonts w:ascii="黑体" w:eastAsia="黑体" w:hAnsi="黑体" w:cs="黑体" w:hint="eastAsia"/>
            <w:sz w:val="24"/>
            <w:szCs w:val="24"/>
            <w:lang w:val="en-US" w:eastAsia="zh-CN"/>
          </w:rPr>
          <w:t>三、 分类分级原则</w:t>
        </w:r>
        <w:r>
          <w:rPr>
            <w:rFonts w:ascii="黑体" w:eastAsia="黑体" w:hAnsi="黑体" w:cs="黑体" w:hint="eastAsia"/>
            <w:sz w:val="24"/>
            <w:szCs w:val="24"/>
          </w:rPr>
          <w:tab/>
        </w:r>
        <w:r>
          <w:rPr>
            <w:rFonts w:ascii="黑体" w:eastAsia="黑体" w:hAnsi="黑体" w:cs="黑体" w:hint="eastAsia"/>
            <w:sz w:val="24"/>
            <w:szCs w:val="24"/>
          </w:rPr>
          <w:fldChar w:fldCharType="begin"/>
        </w:r>
        <w:r>
          <w:rPr>
            <w:rFonts w:ascii="黑体" w:eastAsia="黑体" w:hAnsi="黑体" w:cs="黑体" w:hint="eastAsia"/>
            <w:sz w:val="24"/>
            <w:szCs w:val="24"/>
          </w:rPr>
          <w:instrText xml:space="preserve"> PAGEREF _Toc23071 \h </w:instrText>
        </w:r>
        <w:r>
          <w:rPr>
            <w:rFonts w:ascii="黑体" w:eastAsia="黑体" w:hAnsi="黑体" w:cs="黑体" w:hint="eastAsia"/>
            <w:sz w:val="24"/>
            <w:szCs w:val="24"/>
          </w:rPr>
          <w:fldChar w:fldCharType="separate"/>
        </w:r>
        <w:r>
          <w:rPr>
            <w:rFonts w:ascii="黑体" w:eastAsia="黑体" w:hAnsi="黑体" w:cs="黑体" w:hint="eastAsia"/>
            <w:sz w:val="24"/>
            <w:szCs w:val="24"/>
          </w:rPr>
          <w:t>2</w:t>
        </w:r>
        <w:r>
          <w:rPr>
            <w:rFonts w:ascii="黑体" w:eastAsia="黑体" w:hAnsi="黑体" w:cs="黑体" w:hint="eastAsia"/>
            <w:sz w:val="24"/>
            <w:szCs w:val="24"/>
          </w:rPr>
          <w:fldChar w:fldCharType="end"/>
        </w:r>
      </w:hyperlink>
    </w:p>
    <w:p>
      <w:pPr>
        <w:pStyle w:val="TOC2"/>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rFonts w:ascii="楷体_GB2312" w:eastAsia="楷体_GB2312" w:hAnsi="楷体_GB2312" w:cs="楷体_GB2312" w:hint="eastAsia"/>
          <w:sz w:val="24"/>
          <w:szCs w:val="24"/>
        </w:rPr>
      </w:pPr>
      <w:hyperlink w:anchor="_Toc24642" w:history="1">
        <w:r>
          <w:rPr>
            <w:rFonts w:ascii="楷体_GB2312" w:eastAsia="楷体_GB2312" w:hAnsi="楷体_GB2312" w:cs="楷体_GB2312" w:hint="eastAsia"/>
            <w:kern w:val="2"/>
            <w:sz w:val="24"/>
            <w:szCs w:val="24"/>
            <w:lang w:val="en-US" w:eastAsia="zh-CN" w:bidi="ar-SA"/>
          </w:rPr>
          <w:t xml:space="preserve">（一） </w:t>
        </w:r>
        <w:r>
          <w:rPr>
            <w:rFonts w:ascii="楷体_GB2312" w:eastAsia="楷体_GB2312" w:hAnsi="楷体_GB2312" w:cs="楷体_GB2312" w:hint="eastAsia"/>
            <w:kern w:val="2"/>
            <w:sz w:val="24"/>
            <w:szCs w:val="24"/>
            <w:highlight w:val="none"/>
            <w:lang w:val="en-US" w:eastAsia="zh-CN" w:bidi="ar-SA"/>
          </w:rPr>
          <w:t>数据分类原则</w:t>
        </w:r>
        <w:r>
          <w:rPr>
            <w:rFonts w:ascii="楷体_GB2312" w:eastAsia="楷体_GB2312" w:hAnsi="楷体_GB2312" w:cs="楷体_GB2312" w:hint="eastAsia"/>
            <w:sz w:val="24"/>
            <w:szCs w:val="24"/>
          </w:rPr>
          <w:tab/>
        </w:r>
        <w:r>
          <w:rPr>
            <w:rFonts w:ascii="楷体_GB2312" w:eastAsia="楷体_GB2312" w:hAnsi="楷体_GB2312" w:cs="楷体_GB2312" w:hint="eastAsia"/>
            <w:sz w:val="24"/>
            <w:szCs w:val="24"/>
          </w:rPr>
          <w:fldChar w:fldCharType="begin"/>
        </w:r>
        <w:r>
          <w:rPr>
            <w:rFonts w:ascii="楷体_GB2312" w:eastAsia="楷体_GB2312" w:hAnsi="楷体_GB2312" w:cs="楷体_GB2312" w:hint="eastAsia"/>
            <w:sz w:val="24"/>
            <w:szCs w:val="24"/>
          </w:rPr>
          <w:instrText xml:space="preserve"> PAGEREF _Toc24642 \h </w:instrText>
        </w:r>
        <w:r>
          <w:rPr>
            <w:rFonts w:ascii="楷体_GB2312" w:eastAsia="楷体_GB2312" w:hAnsi="楷体_GB2312" w:cs="楷体_GB2312" w:hint="eastAsia"/>
            <w:sz w:val="24"/>
            <w:szCs w:val="24"/>
          </w:rPr>
          <w:fldChar w:fldCharType="separate"/>
        </w:r>
        <w:r>
          <w:rPr>
            <w:rFonts w:ascii="楷体_GB2312" w:eastAsia="楷体_GB2312" w:hAnsi="楷体_GB2312" w:cs="楷体_GB2312" w:hint="eastAsia"/>
            <w:sz w:val="24"/>
            <w:szCs w:val="24"/>
          </w:rPr>
          <w:t>2</w:t>
        </w:r>
        <w:r>
          <w:rPr>
            <w:rFonts w:ascii="楷体_GB2312" w:eastAsia="楷体_GB2312" w:hAnsi="楷体_GB2312" w:cs="楷体_GB2312" w:hint="eastAsia"/>
            <w:sz w:val="24"/>
            <w:szCs w:val="24"/>
          </w:rPr>
          <w:fldChar w:fldCharType="end"/>
        </w:r>
      </w:hyperlink>
    </w:p>
    <w:p>
      <w:pPr>
        <w:pStyle w:val="TOC2"/>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rFonts w:ascii="楷体_GB2312" w:eastAsia="楷体_GB2312" w:hAnsi="楷体_GB2312" w:cs="楷体_GB2312" w:hint="eastAsia"/>
          <w:sz w:val="24"/>
          <w:szCs w:val="24"/>
        </w:rPr>
      </w:pPr>
      <w:hyperlink w:anchor="_Toc6797" w:history="1">
        <w:r>
          <w:rPr>
            <w:rFonts w:ascii="楷体_GB2312" w:eastAsia="楷体_GB2312" w:hAnsi="楷体_GB2312" w:cs="楷体_GB2312" w:hint="eastAsia"/>
            <w:kern w:val="2"/>
            <w:sz w:val="24"/>
            <w:szCs w:val="24"/>
            <w:lang w:val="en-US" w:eastAsia="zh-CN" w:bidi="ar-SA"/>
          </w:rPr>
          <w:t xml:space="preserve">（二） </w:t>
        </w:r>
        <w:r>
          <w:rPr>
            <w:rFonts w:ascii="楷体_GB2312" w:eastAsia="楷体_GB2312" w:hAnsi="楷体_GB2312" w:cs="楷体_GB2312" w:hint="eastAsia"/>
            <w:kern w:val="2"/>
            <w:sz w:val="24"/>
            <w:szCs w:val="24"/>
            <w:highlight w:val="none"/>
            <w:lang w:val="en-US" w:eastAsia="zh-CN" w:bidi="ar-SA"/>
          </w:rPr>
          <w:t>数据分级原则</w:t>
        </w:r>
        <w:r>
          <w:rPr>
            <w:rFonts w:ascii="楷体_GB2312" w:eastAsia="楷体_GB2312" w:hAnsi="楷体_GB2312" w:cs="楷体_GB2312" w:hint="eastAsia"/>
            <w:sz w:val="24"/>
            <w:szCs w:val="24"/>
          </w:rPr>
          <w:tab/>
        </w:r>
        <w:r>
          <w:rPr>
            <w:rFonts w:ascii="楷体_GB2312" w:eastAsia="楷体_GB2312" w:hAnsi="楷体_GB2312" w:cs="楷体_GB2312" w:hint="eastAsia"/>
            <w:sz w:val="24"/>
            <w:szCs w:val="24"/>
          </w:rPr>
          <w:fldChar w:fldCharType="begin"/>
        </w:r>
        <w:r>
          <w:rPr>
            <w:rFonts w:ascii="楷体_GB2312" w:eastAsia="楷体_GB2312" w:hAnsi="楷体_GB2312" w:cs="楷体_GB2312" w:hint="eastAsia"/>
            <w:sz w:val="24"/>
            <w:szCs w:val="24"/>
          </w:rPr>
          <w:instrText xml:space="preserve"> PAGEREF _Toc6797 \h </w:instrText>
        </w:r>
        <w:r>
          <w:rPr>
            <w:rFonts w:ascii="楷体_GB2312" w:eastAsia="楷体_GB2312" w:hAnsi="楷体_GB2312" w:cs="楷体_GB2312" w:hint="eastAsia"/>
            <w:sz w:val="24"/>
            <w:szCs w:val="24"/>
          </w:rPr>
          <w:fldChar w:fldCharType="separate"/>
        </w:r>
        <w:r>
          <w:rPr>
            <w:rFonts w:ascii="楷体_GB2312" w:eastAsia="楷体_GB2312" w:hAnsi="楷体_GB2312" w:cs="楷体_GB2312" w:hint="eastAsia"/>
            <w:sz w:val="24"/>
            <w:szCs w:val="24"/>
          </w:rPr>
          <w:t>3</w:t>
        </w:r>
        <w:r>
          <w:rPr>
            <w:rFonts w:ascii="楷体_GB2312" w:eastAsia="楷体_GB2312" w:hAnsi="楷体_GB2312" w:cs="楷体_GB2312" w:hint="eastAsia"/>
            <w:sz w:val="24"/>
            <w:szCs w:val="24"/>
          </w:rPr>
          <w:fldChar w:fldCharType="end"/>
        </w:r>
      </w:hyperlink>
    </w:p>
    <w:p>
      <w:pPr>
        <w:pStyle w:val="TOC1"/>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rFonts w:ascii="黑体" w:eastAsia="黑体" w:hAnsi="黑体" w:cs="黑体" w:hint="eastAsia"/>
          <w:sz w:val="24"/>
          <w:szCs w:val="24"/>
        </w:rPr>
      </w:pPr>
      <w:hyperlink w:anchor="_Toc3842" w:history="1">
        <w:r>
          <w:rPr>
            <w:rFonts w:ascii="黑体" w:eastAsia="黑体" w:hAnsi="黑体" w:cs="黑体" w:hint="eastAsia"/>
            <w:sz w:val="24"/>
            <w:szCs w:val="24"/>
            <w:lang w:val="en-US" w:eastAsia="zh-CN"/>
          </w:rPr>
          <w:t>四、 分类分级内容</w:t>
        </w:r>
        <w:r>
          <w:rPr>
            <w:rFonts w:ascii="黑体" w:eastAsia="黑体" w:hAnsi="黑体" w:cs="黑体" w:hint="eastAsia"/>
            <w:sz w:val="24"/>
            <w:szCs w:val="24"/>
          </w:rPr>
          <w:tab/>
        </w:r>
        <w:r>
          <w:rPr>
            <w:rFonts w:ascii="黑体" w:eastAsia="黑体" w:hAnsi="黑体" w:cs="黑体" w:hint="eastAsia"/>
            <w:sz w:val="24"/>
            <w:szCs w:val="24"/>
          </w:rPr>
          <w:fldChar w:fldCharType="begin"/>
        </w:r>
        <w:r>
          <w:rPr>
            <w:rFonts w:ascii="黑体" w:eastAsia="黑体" w:hAnsi="黑体" w:cs="黑体" w:hint="eastAsia"/>
            <w:sz w:val="24"/>
            <w:szCs w:val="24"/>
          </w:rPr>
          <w:instrText xml:space="preserve"> PAGEREF _Toc3842 \h </w:instrText>
        </w:r>
        <w:r>
          <w:rPr>
            <w:rFonts w:ascii="黑体" w:eastAsia="黑体" w:hAnsi="黑体" w:cs="黑体" w:hint="eastAsia"/>
            <w:sz w:val="24"/>
            <w:szCs w:val="24"/>
          </w:rPr>
          <w:fldChar w:fldCharType="separate"/>
        </w:r>
        <w:r>
          <w:rPr>
            <w:rFonts w:ascii="黑体" w:eastAsia="黑体" w:hAnsi="黑体" w:cs="黑体" w:hint="eastAsia"/>
            <w:sz w:val="24"/>
            <w:szCs w:val="24"/>
          </w:rPr>
          <w:t>4</w:t>
        </w:r>
        <w:r>
          <w:rPr>
            <w:rFonts w:ascii="黑体" w:eastAsia="黑体" w:hAnsi="黑体" w:cs="黑体" w:hint="eastAsia"/>
            <w:sz w:val="24"/>
            <w:szCs w:val="24"/>
          </w:rPr>
          <w:fldChar w:fldCharType="end"/>
        </w:r>
      </w:hyperlink>
    </w:p>
    <w:p>
      <w:pPr>
        <w:pStyle w:val="TOC2"/>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rFonts w:ascii="楷体_GB2312" w:eastAsia="楷体_GB2312" w:hAnsi="楷体_GB2312" w:cs="楷体_GB2312" w:hint="eastAsia"/>
          <w:sz w:val="24"/>
          <w:szCs w:val="24"/>
        </w:rPr>
      </w:pPr>
      <w:hyperlink w:anchor="_Toc27475" w:history="1">
        <w:r>
          <w:rPr>
            <w:rFonts w:ascii="楷体_GB2312" w:eastAsia="楷体_GB2312" w:hAnsi="楷体_GB2312" w:cs="楷体_GB2312" w:hint="eastAsia"/>
            <w:sz w:val="24"/>
            <w:szCs w:val="24"/>
          </w:rPr>
          <w:t xml:space="preserve">（一） </w:t>
        </w:r>
        <w:r>
          <w:rPr>
            <w:rFonts w:ascii="楷体_GB2312" w:eastAsia="楷体_GB2312" w:hAnsi="楷体_GB2312" w:cs="楷体_GB2312" w:hint="default"/>
            <w:sz w:val="24"/>
            <w:szCs w:val="24"/>
            <w:lang w:val="en-US" w:eastAsia="zh-CN"/>
          </w:rPr>
          <w:t>数据资产梳理</w:t>
        </w:r>
        <w:r>
          <w:rPr>
            <w:rFonts w:ascii="楷体_GB2312" w:eastAsia="楷体_GB2312" w:hAnsi="楷体_GB2312" w:cs="楷体_GB2312" w:hint="eastAsia"/>
            <w:sz w:val="24"/>
            <w:szCs w:val="24"/>
          </w:rPr>
          <w:tab/>
        </w:r>
        <w:r>
          <w:rPr>
            <w:rFonts w:ascii="楷体_GB2312" w:eastAsia="楷体_GB2312" w:hAnsi="楷体_GB2312" w:cs="楷体_GB2312" w:hint="eastAsia"/>
            <w:sz w:val="24"/>
            <w:szCs w:val="24"/>
          </w:rPr>
          <w:fldChar w:fldCharType="begin"/>
        </w:r>
        <w:r>
          <w:rPr>
            <w:rFonts w:ascii="楷体_GB2312" w:eastAsia="楷体_GB2312" w:hAnsi="楷体_GB2312" w:cs="楷体_GB2312" w:hint="eastAsia"/>
            <w:sz w:val="24"/>
            <w:szCs w:val="24"/>
          </w:rPr>
          <w:instrText xml:space="preserve"> PAGEREF _Toc27475 \h </w:instrText>
        </w:r>
        <w:r>
          <w:rPr>
            <w:rFonts w:ascii="楷体_GB2312" w:eastAsia="楷体_GB2312" w:hAnsi="楷体_GB2312" w:cs="楷体_GB2312" w:hint="eastAsia"/>
            <w:sz w:val="24"/>
            <w:szCs w:val="24"/>
          </w:rPr>
          <w:fldChar w:fldCharType="separate"/>
        </w:r>
        <w:r>
          <w:rPr>
            <w:rFonts w:ascii="楷体_GB2312" w:eastAsia="楷体_GB2312" w:hAnsi="楷体_GB2312" w:cs="楷体_GB2312" w:hint="eastAsia"/>
            <w:sz w:val="24"/>
            <w:szCs w:val="24"/>
          </w:rPr>
          <w:t>4</w:t>
        </w:r>
        <w:r>
          <w:rPr>
            <w:rFonts w:ascii="楷体_GB2312" w:eastAsia="楷体_GB2312" w:hAnsi="楷体_GB2312" w:cs="楷体_GB2312" w:hint="eastAsia"/>
            <w:sz w:val="24"/>
            <w:szCs w:val="24"/>
          </w:rPr>
          <w:fldChar w:fldCharType="end"/>
        </w:r>
      </w:hyperlink>
    </w:p>
    <w:p>
      <w:pPr>
        <w:pStyle w:val="TOC2"/>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rFonts w:ascii="楷体_GB2312" w:eastAsia="楷体_GB2312" w:hAnsi="楷体_GB2312" w:cs="楷体_GB2312" w:hint="eastAsia"/>
          <w:sz w:val="24"/>
          <w:szCs w:val="24"/>
        </w:rPr>
      </w:pPr>
      <w:hyperlink w:anchor="_Toc32320" w:history="1">
        <w:r>
          <w:rPr>
            <w:rFonts w:ascii="楷体_GB2312" w:eastAsia="楷体_GB2312" w:hAnsi="楷体_GB2312" w:cs="楷体_GB2312" w:hint="eastAsia"/>
            <w:sz w:val="24"/>
            <w:szCs w:val="24"/>
            <w:lang w:val="en-US" w:eastAsia="zh-CN"/>
          </w:rPr>
          <w:t>（二） 数据分类</w:t>
        </w:r>
        <w:r>
          <w:rPr>
            <w:rFonts w:ascii="楷体_GB2312" w:eastAsia="楷体_GB2312" w:hAnsi="楷体_GB2312" w:cs="楷体_GB2312" w:hint="eastAsia"/>
            <w:sz w:val="24"/>
            <w:szCs w:val="24"/>
          </w:rPr>
          <w:tab/>
        </w:r>
        <w:r>
          <w:rPr>
            <w:rFonts w:ascii="楷体_GB2312" w:eastAsia="楷体_GB2312" w:hAnsi="楷体_GB2312" w:cs="楷体_GB2312" w:hint="eastAsia"/>
            <w:sz w:val="24"/>
            <w:szCs w:val="24"/>
          </w:rPr>
          <w:fldChar w:fldCharType="begin"/>
        </w:r>
        <w:r>
          <w:rPr>
            <w:rFonts w:ascii="楷体_GB2312" w:eastAsia="楷体_GB2312" w:hAnsi="楷体_GB2312" w:cs="楷体_GB2312" w:hint="eastAsia"/>
            <w:sz w:val="24"/>
            <w:szCs w:val="24"/>
          </w:rPr>
          <w:instrText xml:space="preserve"> PAGEREF _Toc32320 \h </w:instrText>
        </w:r>
        <w:r>
          <w:rPr>
            <w:rFonts w:ascii="楷体_GB2312" w:eastAsia="楷体_GB2312" w:hAnsi="楷体_GB2312" w:cs="楷体_GB2312" w:hint="eastAsia"/>
            <w:sz w:val="24"/>
            <w:szCs w:val="24"/>
          </w:rPr>
          <w:fldChar w:fldCharType="separate"/>
        </w:r>
        <w:r>
          <w:rPr>
            <w:rFonts w:ascii="楷体_GB2312" w:eastAsia="楷体_GB2312" w:hAnsi="楷体_GB2312" w:cs="楷体_GB2312" w:hint="eastAsia"/>
            <w:sz w:val="24"/>
            <w:szCs w:val="24"/>
          </w:rPr>
          <w:t>4</w:t>
        </w:r>
        <w:r>
          <w:rPr>
            <w:rFonts w:ascii="楷体_GB2312" w:eastAsia="楷体_GB2312" w:hAnsi="楷体_GB2312" w:cs="楷体_GB2312" w:hint="eastAsia"/>
            <w:sz w:val="24"/>
            <w:szCs w:val="24"/>
          </w:rPr>
          <w:fldChar w:fldCharType="end"/>
        </w:r>
      </w:hyperlink>
    </w:p>
    <w:p>
      <w:pPr>
        <w:pStyle w:val="TOC2"/>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rFonts w:ascii="楷体_GB2312" w:eastAsia="楷体_GB2312" w:hAnsi="楷体_GB2312" w:cs="楷体_GB2312" w:hint="eastAsia"/>
          <w:sz w:val="24"/>
          <w:szCs w:val="24"/>
        </w:rPr>
      </w:pPr>
      <w:hyperlink w:anchor="_Toc3853" w:history="1">
        <w:r>
          <w:rPr>
            <w:rFonts w:ascii="楷体_GB2312" w:eastAsia="楷体_GB2312" w:hAnsi="楷体_GB2312" w:cs="楷体_GB2312" w:hint="eastAsia"/>
            <w:sz w:val="24"/>
            <w:szCs w:val="24"/>
            <w:lang w:val="en-US" w:eastAsia="zh-CN"/>
          </w:rPr>
          <w:t>（三） 数据分级</w:t>
        </w:r>
        <w:r>
          <w:rPr>
            <w:rFonts w:ascii="楷体_GB2312" w:eastAsia="楷体_GB2312" w:hAnsi="楷体_GB2312" w:cs="楷体_GB2312" w:hint="eastAsia"/>
            <w:sz w:val="24"/>
            <w:szCs w:val="24"/>
          </w:rPr>
          <w:tab/>
        </w:r>
        <w:r>
          <w:rPr>
            <w:rFonts w:ascii="楷体_GB2312" w:eastAsia="楷体_GB2312" w:hAnsi="楷体_GB2312" w:cs="楷体_GB2312" w:hint="eastAsia"/>
            <w:sz w:val="24"/>
            <w:szCs w:val="24"/>
          </w:rPr>
          <w:fldChar w:fldCharType="begin"/>
        </w:r>
        <w:r>
          <w:rPr>
            <w:rFonts w:ascii="楷体_GB2312" w:eastAsia="楷体_GB2312" w:hAnsi="楷体_GB2312" w:cs="楷体_GB2312" w:hint="eastAsia"/>
            <w:sz w:val="24"/>
            <w:szCs w:val="24"/>
          </w:rPr>
          <w:instrText xml:space="preserve"> PAGEREF _Toc3853 \h </w:instrText>
        </w:r>
        <w:r>
          <w:rPr>
            <w:rFonts w:ascii="楷体_GB2312" w:eastAsia="楷体_GB2312" w:hAnsi="楷体_GB2312" w:cs="楷体_GB2312" w:hint="eastAsia"/>
            <w:sz w:val="24"/>
            <w:szCs w:val="24"/>
          </w:rPr>
          <w:fldChar w:fldCharType="separate"/>
        </w:r>
        <w:r>
          <w:rPr>
            <w:rFonts w:ascii="楷体_GB2312" w:eastAsia="楷体_GB2312" w:hAnsi="楷体_GB2312" w:cs="楷体_GB2312" w:hint="eastAsia"/>
            <w:sz w:val="24"/>
            <w:szCs w:val="24"/>
          </w:rPr>
          <w:t>5</w:t>
        </w:r>
        <w:r>
          <w:rPr>
            <w:rFonts w:ascii="楷体_GB2312" w:eastAsia="楷体_GB2312" w:hAnsi="楷体_GB2312" w:cs="楷体_GB2312" w:hint="eastAsia"/>
            <w:sz w:val="24"/>
            <w:szCs w:val="24"/>
          </w:rPr>
          <w:fldChar w:fldCharType="end"/>
        </w:r>
      </w:hyperlink>
    </w:p>
    <w:p>
      <w:pPr>
        <w:pStyle w:val="TOC2"/>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rFonts w:ascii="楷体_GB2312" w:eastAsia="楷体_GB2312" w:hAnsi="楷体_GB2312" w:cs="楷体_GB2312" w:hint="eastAsia"/>
          <w:sz w:val="24"/>
          <w:szCs w:val="24"/>
        </w:rPr>
      </w:pPr>
      <w:hyperlink w:anchor="_Toc31834" w:history="1">
        <w:r>
          <w:rPr>
            <w:rFonts w:ascii="楷体_GB2312" w:eastAsia="楷体_GB2312" w:hAnsi="楷体_GB2312" w:cs="楷体_GB2312" w:hint="eastAsia"/>
            <w:sz w:val="24"/>
            <w:szCs w:val="24"/>
            <w:lang w:val="en-US" w:eastAsia="zh-CN"/>
          </w:rPr>
          <w:t>（四） 数据分类分级审批</w:t>
        </w:r>
        <w:r>
          <w:rPr>
            <w:rFonts w:ascii="楷体_GB2312" w:eastAsia="楷体_GB2312" w:hAnsi="楷体_GB2312" w:cs="楷体_GB2312" w:hint="eastAsia"/>
            <w:sz w:val="24"/>
            <w:szCs w:val="24"/>
          </w:rPr>
          <w:tab/>
        </w:r>
        <w:r>
          <w:rPr>
            <w:rFonts w:ascii="楷体_GB2312" w:eastAsia="楷体_GB2312" w:hAnsi="楷体_GB2312" w:cs="楷体_GB2312" w:hint="eastAsia"/>
            <w:sz w:val="24"/>
            <w:szCs w:val="24"/>
          </w:rPr>
          <w:fldChar w:fldCharType="begin"/>
        </w:r>
        <w:r>
          <w:rPr>
            <w:rFonts w:ascii="楷体_GB2312" w:eastAsia="楷体_GB2312" w:hAnsi="楷体_GB2312" w:cs="楷体_GB2312" w:hint="eastAsia"/>
            <w:sz w:val="24"/>
            <w:szCs w:val="24"/>
          </w:rPr>
          <w:instrText xml:space="preserve"> PAGEREF _Toc31834 \h </w:instrText>
        </w:r>
        <w:r>
          <w:rPr>
            <w:rFonts w:ascii="楷体_GB2312" w:eastAsia="楷体_GB2312" w:hAnsi="楷体_GB2312" w:cs="楷体_GB2312" w:hint="eastAsia"/>
            <w:sz w:val="24"/>
            <w:szCs w:val="24"/>
          </w:rPr>
          <w:fldChar w:fldCharType="separate"/>
        </w:r>
        <w:r>
          <w:rPr>
            <w:rFonts w:ascii="楷体_GB2312" w:eastAsia="楷体_GB2312" w:hAnsi="楷体_GB2312" w:cs="楷体_GB2312" w:hint="eastAsia"/>
            <w:sz w:val="24"/>
            <w:szCs w:val="24"/>
          </w:rPr>
          <w:t>13</w:t>
        </w:r>
        <w:r>
          <w:rPr>
            <w:rFonts w:ascii="楷体_GB2312" w:eastAsia="楷体_GB2312" w:hAnsi="楷体_GB2312" w:cs="楷体_GB2312" w:hint="eastAsia"/>
            <w:sz w:val="24"/>
            <w:szCs w:val="24"/>
          </w:rPr>
          <w:fldChar w:fldCharType="end"/>
        </w:r>
      </w:hyperlink>
    </w:p>
    <w:p>
      <w:pPr>
        <w:pStyle w:val="TOC2"/>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rFonts w:ascii="楷体_GB2312" w:eastAsia="楷体_GB2312" w:hAnsi="楷体_GB2312" w:cs="楷体_GB2312" w:hint="eastAsia"/>
          <w:sz w:val="24"/>
          <w:szCs w:val="24"/>
        </w:rPr>
      </w:pPr>
      <w:hyperlink w:anchor="_Toc8202" w:history="1">
        <w:r>
          <w:rPr>
            <w:rFonts w:ascii="楷体_GB2312" w:eastAsia="楷体_GB2312" w:hAnsi="楷体_GB2312" w:cs="楷体_GB2312" w:hint="eastAsia"/>
            <w:sz w:val="24"/>
            <w:szCs w:val="24"/>
            <w:lang w:val="en-US" w:eastAsia="zh-CN"/>
          </w:rPr>
          <w:t>（五） 数据分类分级结果固化</w:t>
        </w:r>
        <w:r>
          <w:rPr>
            <w:rFonts w:ascii="楷体_GB2312" w:eastAsia="楷体_GB2312" w:hAnsi="楷体_GB2312" w:cs="楷体_GB2312" w:hint="eastAsia"/>
            <w:sz w:val="24"/>
            <w:szCs w:val="24"/>
          </w:rPr>
          <w:tab/>
        </w:r>
        <w:r>
          <w:rPr>
            <w:rFonts w:ascii="楷体_GB2312" w:eastAsia="楷体_GB2312" w:hAnsi="楷体_GB2312" w:cs="楷体_GB2312" w:hint="eastAsia"/>
            <w:sz w:val="24"/>
            <w:szCs w:val="24"/>
          </w:rPr>
          <w:fldChar w:fldCharType="begin"/>
        </w:r>
        <w:r>
          <w:rPr>
            <w:rFonts w:ascii="楷体_GB2312" w:eastAsia="楷体_GB2312" w:hAnsi="楷体_GB2312" w:cs="楷体_GB2312" w:hint="eastAsia"/>
            <w:sz w:val="24"/>
            <w:szCs w:val="24"/>
          </w:rPr>
          <w:instrText xml:space="preserve"> PAGEREF _Toc8202 \h </w:instrText>
        </w:r>
        <w:r>
          <w:rPr>
            <w:rFonts w:ascii="楷体_GB2312" w:eastAsia="楷体_GB2312" w:hAnsi="楷体_GB2312" w:cs="楷体_GB2312" w:hint="eastAsia"/>
            <w:sz w:val="24"/>
            <w:szCs w:val="24"/>
          </w:rPr>
          <w:fldChar w:fldCharType="separate"/>
        </w:r>
        <w:r>
          <w:rPr>
            <w:rFonts w:ascii="楷体_GB2312" w:eastAsia="楷体_GB2312" w:hAnsi="楷体_GB2312" w:cs="楷体_GB2312" w:hint="eastAsia"/>
            <w:sz w:val="24"/>
            <w:szCs w:val="24"/>
          </w:rPr>
          <w:t>13</w:t>
        </w:r>
        <w:r>
          <w:rPr>
            <w:rFonts w:ascii="楷体_GB2312" w:eastAsia="楷体_GB2312" w:hAnsi="楷体_GB2312" w:cs="楷体_GB2312" w:hint="eastAsia"/>
            <w:sz w:val="24"/>
            <w:szCs w:val="24"/>
          </w:rPr>
          <w:fldChar w:fldCharType="end"/>
        </w:r>
      </w:hyperlink>
    </w:p>
    <w:p>
      <w:pPr>
        <w:pStyle w:val="TOC2"/>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rFonts w:ascii="楷体_GB2312" w:eastAsia="楷体_GB2312" w:hAnsi="楷体_GB2312" w:cs="楷体_GB2312" w:hint="eastAsia"/>
          <w:sz w:val="24"/>
          <w:szCs w:val="24"/>
        </w:rPr>
      </w:pPr>
      <w:hyperlink w:anchor="_Toc21029" w:history="1">
        <w:r>
          <w:rPr>
            <w:rFonts w:ascii="楷体_GB2312" w:eastAsia="楷体_GB2312" w:hAnsi="楷体_GB2312" w:cs="楷体_GB2312" w:hint="eastAsia"/>
            <w:sz w:val="24"/>
            <w:szCs w:val="24"/>
            <w:lang w:val="en-US" w:eastAsia="zh-CN"/>
          </w:rPr>
          <w:t>（六） 数据分类分级技术管控</w:t>
        </w:r>
        <w:r>
          <w:rPr>
            <w:rFonts w:ascii="楷体_GB2312" w:eastAsia="楷体_GB2312" w:hAnsi="楷体_GB2312" w:cs="楷体_GB2312" w:hint="eastAsia"/>
            <w:sz w:val="24"/>
            <w:szCs w:val="24"/>
          </w:rPr>
          <w:tab/>
        </w:r>
        <w:r>
          <w:rPr>
            <w:rFonts w:ascii="楷体_GB2312" w:eastAsia="楷体_GB2312" w:hAnsi="楷体_GB2312" w:cs="楷体_GB2312" w:hint="eastAsia"/>
            <w:sz w:val="24"/>
            <w:szCs w:val="24"/>
          </w:rPr>
          <w:fldChar w:fldCharType="begin"/>
        </w:r>
        <w:r>
          <w:rPr>
            <w:rFonts w:ascii="楷体_GB2312" w:eastAsia="楷体_GB2312" w:hAnsi="楷体_GB2312" w:cs="楷体_GB2312" w:hint="eastAsia"/>
            <w:sz w:val="24"/>
            <w:szCs w:val="24"/>
          </w:rPr>
          <w:instrText xml:space="preserve"> PAGEREF _Toc21029 \h </w:instrText>
        </w:r>
        <w:r>
          <w:rPr>
            <w:rFonts w:ascii="楷体_GB2312" w:eastAsia="楷体_GB2312" w:hAnsi="楷体_GB2312" w:cs="楷体_GB2312" w:hint="eastAsia"/>
            <w:sz w:val="24"/>
            <w:szCs w:val="24"/>
          </w:rPr>
          <w:fldChar w:fldCharType="separate"/>
        </w:r>
        <w:r>
          <w:rPr>
            <w:rFonts w:ascii="楷体_GB2312" w:eastAsia="楷体_GB2312" w:hAnsi="楷体_GB2312" w:cs="楷体_GB2312" w:hint="eastAsia"/>
            <w:sz w:val="24"/>
            <w:szCs w:val="24"/>
          </w:rPr>
          <w:t>14</w:t>
        </w:r>
        <w:r>
          <w:rPr>
            <w:rFonts w:ascii="楷体_GB2312" w:eastAsia="楷体_GB2312" w:hAnsi="楷体_GB2312" w:cs="楷体_GB2312" w:hint="eastAsia"/>
            <w:sz w:val="24"/>
            <w:szCs w:val="24"/>
          </w:rPr>
          <w:fldChar w:fldCharType="end"/>
        </w:r>
      </w:hyperlink>
    </w:p>
    <w:p>
      <w:pPr>
        <w:pStyle w:val="TOC2"/>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rFonts w:ascii="楷体_GB2312" w:eastAsia="楷体_GB2312" w:hAnsi="楷体_GB2312" w:cs="楷体_GB2312" w:hint="eastAsia"/>
          <w:sz w:val="24"/>
          <w:szCs w:val="24"/>
        </w:rPr>
      </w:pPr>
      <w:hyperlink w:anchor="_Toc1157" w:history="1">
        <w:r>
          <w:rPr>
            <w:rFonts w:ascii="楷体_GB2312" w:eastAsia="楷体_GB2312" w:hAnsi="楷体_GB2312" w:cs="楷体_GB2312" w:hint="eastAsia"/>
            <w:sz w:val="24"/>
            <w:szCs w:val="24"/>
            <w:lang w:val="en-US" w:eastAsia="zh-CN"/>
          </w:rPr>
          <w:t>（七） 数据分类分级动态更新管理</w:t>
        </w:r>
        <w:r>
          <w:rPr>
            <w:rFonts w:ascii="楷体_GB2312" w:eastAsia="楷体_GB2312" w:hAnsi="楷体_GB2312" w:cs="楷体_GB2312" w:hint="eastAsia"/>
            <w:sz w:val="24"/>
            <w:szCs w:val="24"/>
          </w:rPr>
          <w:tab/>
        </w:r>
        <w:r>
          <w:rPr>
            <w:rFonts w:ascii="楷体_GB2312" w:eastAsia="楷体_GB2312" w:hAnsi="楷体_GB2312" w:cs="楷体_GB2312" w:hint="eastAsia"/>
            <w:sz w:val="24"/>
            <w:szCs w:val="24"/>
          </w:rPr>
          <w:fldChar w:fldCharType="begin"/>
        </w:r>
        <w:r>
          <w:rPr>
            <w:rFonts w:ascii="楷体_GB2312" w:eastAsia="楷体_GB2312" w:hAnsi="楷体_GB2312" w:cs="楷体_GB2312" w:hint="eastAsia"/>
            <w:sz w:val="24"/>
            <w:szCs w:val="24"/>
          </w:rPr>
          <w:instrText xml:space="preserve"> PAGEREF _Toc1157 \h </w:instrText>
        </w:r>
        <w:r>
          <w:rPr>
            <w:rFonts w:ascii="楷体_GB2312" w:eastAsia="楷体_GB2312" w:hAnsi="楷体_GB2312" w:cs="楷体_GB2312" w:hint="eastAsia"/>
            <w:sz w:val="24"/>
            <w:szCs w:val="24"/>
          </w:rPr>
          <w:fldChar w:fldCharType="separate"/>
        </w:r>
        <w:r>
          <w:rPr>
            <w:rFonts w:ascii="楷体_GB2312" w:eastAsia="楷体_GB2312" w:hAnsi="楷体_GB2312" w:cs="楷体_GB2312" w:hint="eastAsia"/>
            <w:sz w:val="24"/>
            <w:szCs w:val="24"/>
          </w:rPr>
          <w:t>14</w:t>
        </w:r>
        <w:r>
          <w:rPr>
            <w:rFonts w:ascii="楷体_GB2312" w:eastAsia="楷体_GB2312" w:hAnsi="楷体_GB2312" w:cs="楷体_GB2312" w:hint="eastAsia"/>
            <w:sz w:val="24"/>
            <w:szCs w:val="24"/>
          </w:rPr>
          <w:fldChar w:fldCharType="end"/>
        </w:r>
      </w:hyperlink>
    </w:p>
    <w:p>
      <w:pPr>
        <w:pStyle w:val="TOC1"/>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sz w:val="24"/>
          <w:szCs w:val="24"/>
        </w:rPr>
      </w:pPr>
      <w:hyperlink w:anchor="_Toc29376" w:history="1">
        <w:r>
          <w:rPr>
            <w:rFonts w:cs="Times New Roman" w:hint="eastAsia"/>
            <w:kern w:val="44"/>
            <w:sz w:val="24"/>
            <w:szCs w:val="24"/>
            <w:highlight w:val="none"/>
            <w:lang w:val="en-US" w:eastAsia="zh-CN" w:bidi="ar-SA"/>
          </w:rPr>
          <w:t>附录A：数据分类参考</w:t>
        </w:r>
        <w:r>
          <w:rPr>
            <w:sz w:val="24"/>
            <w:szCs w:val="24"/>
          </w:rPr>
          <w:tab/>
        </w:r>
        <w:r>
          <w:rPr>
            <w:sz w:val="24"/>
            <w:szCs w:val="24"/>
          </w:rPr>
          <w:fldChar w:fldCharType="begin"/>
        </w:r>
        <w:r>
          <w:rPr>
            <w:sz w:val="24"/>
            <w:szCs w:val="24"/>
          </w:rPr>
          <w:instrText xml:space="preserve"> PAGEREF _Toc29376 \h </w:instrText>
        </w:r>
        <w:r>
          <w:rPr>
            <w:sz w:val="24"/>
            <w:szCs w:val="24"/>
          </w:rPr>
          <w:fldChar w:fldCharType="separate"/>
        </w:r>
        <w:r>
          <w:rPr>
            <w:sz w:val="24"/>
            <w:szCs w:val="24"/>
          </w:rPr>
          <w:t>16</w:t>
        </w:r>
        <w:r>
          <w:rPr>
            <w:sz w:val="24"/>
            <w:szCs w:val="24"/>
          </w:rPr>
          <w:fldChar w:fldCharType="end"/>
        </w:r>
      </w:hyperlink>
    </w:p>
    <w:p>
      <w:pPr>
        <w:pStyle w:val="TOC1"/>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sz w:val="24"/>
          <w:szCs w:val="24"/>
        </w:rPr>
      </w:pPr>
      <w:hyperlink w:anchor="_Toc14760" w:history="1">
        <w:r>
          <w:rPr>
            <w:rFonts w:hint="eastAsia"/>
            <w:sz w:val="24"/>
            <w:szCs w:val="24"/>
            <w:highlight w:val="none"/>
            <w:lang w:val="en-US" w:eastAsia="zh-CN"/>
          </w:rPr>
          <w:t>附录B：个体影响数据识别参考</w:t>
        </w:r>
        <w:r>
          <w:rPr>
            <w:sz w:val="24"/>
            <w:szCs w:val="24"/>
          </w:rPr>
          <w:tab/>
        </w:r>
        <w:r>
          <w:rPr>
            <w:sz w:val="24"/>
            <w:szCs w:val="24"/>
          </w:rPr>
          <w:fldChar w:fldCharType="begin"/>
        </w:r>
        <w:r>
          <w:rPr>
            <w:sz w:val="24"/>
            <w:szCs w:val="24"/>
          </w:rPr>
          <w:instrText xml:space="preserve"> PAGEREF _Toc14760 \h </w:instrText>
        </w:r>
        <w:r>
          <w:rPr>
            <w:sz w:val="24"/>
            <w:szCs w:val="24"/>
          </w:rPr>
          <w:fldChar w:fldCharType="separate"/>
        </w:r>
        <w:r>
          <w:rPr>
            <w:sz w:val="24"/>
            <w:szCs w:val="24"/>
          </w:rPr>
          <w:t>18</w:t>
        </w:r>
        <w:r>
          <w:rPr>
            <w:sz w:val="24"/>
            <w:szCs w:val="24"/>
          </w:rPr>
          <w:fldChar w:fldCharType="end"/>
        </w:r>
      </w:hyperlink>
    </w:p>
    <w:p>
      <w:pPr>
        <w:pStyle w:val="TOC1"/>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sz w:val="24"/>
          <w:szCs w:val="24"/>
        </w:rPr>
      </w:pPr>
      <w:hyperlink w:anchor="_Toc2834" w:history="1">
        <w:r>
          <w:rPr>
            <w:rFonts w:cs="Times New Roman" w:hint="eastAsia"/>
            <w:kern w:val="44"/>
            <w:sz w:val="24"/>
            <w:szCs w:val="24"/>
            <w:highlight w:val="none"/>
            <w:lang w:val="en-US" w:eastAsia="zh-CN" w:bidi="ar-SA"/>
          </w:rPr>
          <w:t>附录C：数据影响程度定义</w:t>
        </w:r>
        <w:r>
          <w:rPr>
            <w:sz w:val="24"/>
            <w:szCs w:val="24"/>
          </w:rPr>
          <w:tab/>
        </w:r>
        <w:r>
          <w:rPr>
            <w:sz w:val="24"/>
            <w:szCs w:val="24"/>
          </w:rPr>
          <w:fldChar w:fldCharType="begin"/>
        </w:r>
        <w:r>
          <w:rPr>
            <w:sz w:val="24"/>
            <w:szCs w:val="24"/>
          </w:rPr>
          <w:instrText xml:space="preserve"> PAGEREF _Toc2834 \h </w:instrText>
        </w:r>
        <w:r>
          <w:rPr>
            <w:sz w:val="24"/>
            <w:szCs w:val="24"/>
          </w:rPr>
          <w:fldChar w:fldCharType="separate"/>
        </w:r>
        <w:r>
          <w:rPr>
            <w:sz w:val="24"/>
            <w:szCs w:val="24"/>
          </w:rPr>
          <w:t>22</w:t>
        </w:r>
        <w:r>
          <w:rPr>
            <w:sz w:val="24"/>
            <w:szCs w:val="24"/>
          </w:rPr>
          <w:fldChar w:fldCharType="end"/>
        </w:r>
      </w:hyperlink>
    </w:p>
    <w:p>
      <w:pPr>
        <w:pStyle w:val="TOC1"/>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sz w:val="24"/>
          <w:szCs w:val="24"/>
        </w:rPr>
      </w:pPr>
      <w:hyperlink w:anchor="_Toc21407" w:history="1">
        <w:r>
          <w:rPr>
            <w:rFonts w:hint="eastAsia"/>
            <w:sz w:val="24"/>
            <w:szCs w:val="24"/>
            <w:highlight w:val="none"/>
            <w:lang w:val="en-US" w:eastAsia="zh-CN"/>
          </w:rPr>
          <w:t>附录D：衍生数据分级参考</w:t>
        </w:r>
        <w:r>
          <w:rPr>
            <w:sz w:val="24"/>
            <w:szCs w:val="24"/>
          </w:rPr>
          <w:tab/>
        </w:r>
        <w:r>
          <w:rPr>
            <w:sz w:val="24"/>
            <w:szCs w:val="24"/>
          </w:rPr>
          <w:fldChar w:fldCharType="begin"/>
        </w:r>
        <w:r>
          <w:rPr>
            <w:sz w:val="24"/>
            <w:szCs w:val="24"/>
          </w:rPr>
          <w:instrText xml:space="preserve"> PAGEREF _Toc21407 \h </w:instrText>
        </w:r>
        <w:r>
          <w:rPr>
            <w:sz w:val="24"/>
            <w:szCs w:val="24"/>
          </w:rPr>
          <w:fldChar w:fldCharType="separate"/>
        </w:r>
        <w:r>
          <w:rPr>
            <w:sz w:val="24"/>
            <w:szCs w:val="24"/>
          </w:rPr>
          <w:t>23</w:t>
        </w:r>
        <w:r>
          <w:rPr>
            <w:sz w:val="24"/>
            <w:szCs w:val="24"/>
          </w:rPr>
          <w:fldChar w:fldCharType="end"/>
        </w:r>
      </w:hyperlink>
    </w:p>
    <w:p>
      <w:pPr>
        <w:pStyle w:val="TOC1"/>
        <w:keepNext w:val="0"/>
        <w:keepLines w:val="0"/>
        <w:pageBreakBefore w:val="0"/>
        <w:widowControl/>
        <w:tabs>
          <w:tab w:val="right" w:leader="dot" w:pos="8306"/>
        </w:tabs>
        <w:kinsoku/>
        <w:wordWrap/>
        <w:overflowPunct/>
        <w:topLinePunct w:val="0"/>
        <w:autoSpaceDE/>
        <w:autoSpaceDN/>
        <w:bidi w:val="0"/>
        <w:adjustRightInd w:val="0"/>
        <w:snapToGrid w:val="0"/>
        <w:ind w:firstLine="0" w:firstLineChars="0"/>
        <w:textAlignment w:val="auto"/>
        <w:rPr>
          <w:sz w:val="24"/>
          <w:szCs w:val="24"/>
        </w:rPr>
      </w:pPr>
      <w:hyperlink w:anchor="_Toc30218" w:history="1">
        <w:r>
          <w:rPr>
            <w:rFonts w:hint="eastAsia"/>
            <w:sz w:val="24"/>
            <w:szCs w:val="24"/>
            <w:highlight w:val="none"/>
            <w:lang w:val="en-US" w:eastAsia="zh-CN"/>
          </w:rPr>
          <w:t>附录E：</w:t>
        </w:r>
        <w:r>
          <w:rPr>
            <w:rFonts w:hAnsi="Times New Roman" w:cs="Times New Roman" w:hint="eastAsia"/>
            <w:sz w:val="24"/>
            <w:szCs w:val="24"/>
            <w:highlight w:val="none"/>
            <w:lang w:val="en-US" w:eastAsia="zh-CN"/>
          </w:rPr>
          <w:t>数据分类分级变更主要场景</w:t>
        </w:r>
        <w:r>
          <w:rPr>
            <w:sz w:val="24"/>
            <w:szCs w:val="24"/>
          </w:rPr>
          <w:tab/>
        </w:r>
        <w:r>
          <w:rPr>
            <w:sz w:val="24"/>
            <w:szCs w:val="24"/>
          </w:rPr>
          <w:fldChar w:fldCharType="begin"/>
        </w:r>
        <w:r>
          <w:rPr>
            <w:sz w:val="24"/>
            <w:szCs w:val="24"/>
          </w:rPr>
          <w:instrText xml:space="preserve"> PAGEREF _Toc30218 \h </w:instrText>
        </w:r>
        <w:r>
          <w:rPr>
            <w:sz w:val="24"/>
            <w:szCs w:val="24"/>
          </w:rPr>
          <w:fldChar w:fldCharType="separate"/>
        </w:r>
        <w:r>
          <w:rPr>
            <w:sz w:val="24"/>
            <w:szCs w:val="24"/>
          </w:rPr>
          <w:t>25</w:t>
        </w:r>
        <w:r>
          <w:rPr>
            <w:sz w:val="24"/>
            <w:szCs w:val="24"/>
          </w:rPr>
          <w:fldChar w:fldCharType="end"/>
        </w:r>
      </w:hyperlink>
    </w:p>
    <w:p>
      <w:pPr>
        <w:pStyle w:val="TOC1"/>
        <w:tabs>
          <w:tab w:val="right" w:leader="dot" w:pos="8306"/>
        </w:tabs>
        <w:ind w:firstLine="0" w:firstLineChars="0"/>
        <w:rPr>
          <w:rFonts w:ascii="仿宋_GB2312" w:eastAsia="仿宋_GB2312" w:hAnsi="仿宋_GB2312" w:cs="仿宋_GB2312" w:hint="eastAsia"/>
          <w:sz w:val="24"/>
          <w:szCs w:val="24"/>
        </w:rPr>
      </w:pPr>
      <w:r>
        <w:rPr>
          <w:rFonts w:ascii="仿宋_GB2312" w:eastAsia="仿宋_GB2312" w:hAnsi="仿宋_GB2312" w:cs="仿宋_GB2312" w:hint="eastAsia"/>
          <w:sz w:val="24"/>
          <w:szCs w:val="24"/>
        </w:rPr>
        <w:fldChar w:fldCharType="end"/>
      </w:r>
    </w:p>
    <w:p>
      <w:pPr>
        <w:pStyle w:val="Heading1"/>
        <w:bidi w:val="0"/>
        <w:rPr>
          <w:rFonts w:hint="eastAsia"/>
        </w:rPr>
        <w:sectPr>
          <w:footerReference w:type="default" r:id="rId15"/>
          <w:pgSz w:w="11906" w:h="16838"/>
          <w:pgMar w:top="1440" w:right="1800" w:bottom="1440" w:left="1800" w:header="851" w:footer="992" w:gutter="0"/>
          <w:pgNumType w:fmt="decimal" w:start="1"/>
          <w:cols w:num="1" w:space="720"/>
          <w:docGrid w:type="lines" w:linePitch="312" w:charSpace="0"/>
        </w:sectPr>
      </w:pPr>
      <w:bookmarkStart w:id="18" w:name="_Toc12522"/>
      <w:bookmarkStart w:id="19" w:name="_Toc19536"/>
      <w:bookmarkStart w:id="20" w:name="_Toc29935"/>
      <w:bookmarkStart w:id="21" w:name="_Toc4290"/>
      <w:bookmarkStart w:id="22" w:name="_Toc17310"/>
    </w:p>
    <w:p>
      <w:pPr>
        <w:pStyle w:val="Heading1"/>
        <w:bidi w:val="0"/>
        <w:rPr>
          <w:rFonts w:hint="eastAsia"/>
        </w:rPr>
      </w:pPr>
      <w:bookmarkStart w:id="23" w:name="_Toc29609"/>
      <w:bookmarkStart w:id="24" w:name="_Toc8189"/>
      <w:bookmarkStart w:id="25" w:name="_Toc31941"/>
      <w:r>
        <w:rPr>
          <w:rFonts w:hint="eastAsia"/>
        </w:rPr>
        <w:t>总则</w:t>
      </w:r>
      <w:bookmarkEnd w:id="3"/>
      <w:bookmarkEnd w:id="4"/>
      <w:bookmarkEnd w:id="5"/>
      <w:bookmarkEnd w:id="6"/>
      <w:bookmarkEnd w:id="7"/>
      <w:bookmarkEnd w:id="8"/>
      <w:bookmarkEnd w:id="9"/>
      <w:bookmarkEnd w:id="10"/>
      <w:bookmarkEnd w:id="11"/>
      <w:bookmarkEnd w:id="12"/>
      <w:bookmarkEnd w:id="13"/>
      <w:bookmarkEnd w:id="14"/>
      <w:bookmarkEnd w:id="15"/>
      <w:bookmarkEnd w:id="18"/>
      <w:bookmarkEnd w:id="19"/>
      <w:bookmarkEnd w:id="20"/>
      <w:bookmarkEnd w:id="21"/>
      <w:bookmarkEnd w:id="22"/>
      <w:bookmarkEnd w:id="23"/>
      <w:bookmarkEnd w:id="24"/>
      <w:bookmarkEnd w:id="25"/>
    </w:p>
    <w:p>
      <w:pPr>
        <w:pStyle w:val="a"/>
        <w:shd w:val="clear" w:color="auto" w:fill="auto"/>
        <w:bidi w:val="0"/>
        <w:adjustRightInd/>
        <w:snapToGrid/>
        <w:spacing w:before="0" w:after="0"/>
        <w:ind w:firstLine="64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lang w:val="en-US"/>
        </w:rPr>
        <w:t>为落实《网络安全法》《数据安全法》《个人信息保护法》《</w:t>
      </w:r>
      <w:r>
        <w:rPr>
          <w:rFonts w:ascii="仿宋_GB2312" w:eastAsia="仿宋_GB2312" w:hAnsi="仿宋_GB2312" w:cs="仿宋_GB2312" w:hint="eastAsia"/>
          <w:i w:val="0"/>
          <w:iCs w:val="0"/>
          <w:caps w:val="0"/>
          <w:color w:val="auto"/>
          <w:spacing w:val="0"/>
          <w:sz w:val="32"/>
          <w:szCs w:val="32"/>
          <w:highlight w:val="none"/>
          <w:shd w:val="clear" w:color="auto" w:fill="auto"/>
        </w:rPr>
        <w:t>能源行业数据分类分级指南（2026年版）</w:t>
      </w:r>
      <w:r>
        <w:rPr>
          <w:rFonts w:ascii="仿宋_GB2312" w:eastAsia="仿宋_GB2312" w:hAnsi="仿宋_GB2312" w:cs="仿宋_GB2312" w:hint="eastAsia"/>
          <w:color w:val="auto"/>
          <w:sz w:val="32"/>
          <w:szCs w:val="32"/>
          <w:highlight w:val="none"/>
          <w:lang w:val="en-US"/>
        </w:rPr>
        <w:t>》等法律法规要求，</w:t>
      </w:r>
      <w:r>
        <w:rPr>
          <w:rFonts w:ascii="仿宋_GB2312" w:eastAsia="仿宋_GB2312" w:hAnsi="仿宋_GB2312" w:cs="仿宋_GB2312" w:hint="eastAsia"/>
          <w:color w:val="auto"/>
          <w:sz w:val="32"/>
          <w:szCs w:val="32"/>
          <w:highlight w:val="none"/>
        </w:rPr>
        <w:t>保障南方电网公司数据安全，</w:t>
      </w:r>
      <w:r>
        <w:rPr>
          <w:rFonts w:ascii="仿宋_GB2312" w:eastAsia="仿宋_GB2312" w:hAnsi="仿宋_GB2312" w:cs="仿宋_GB2312" w:hint="eastAsia"/>
          <w:color w:val="auto"/>
          <w:sz w:val="32"/>
          <w:szCs w:val="32"/>
          <w:highlight w:val="none"/>
          <w:lang w:val="en-US"/>
        </w:rPr>
        <w:t>指导公司总部及分子公司规范开展数据分类分级工作，特制定本工作</w:t>
      </w:r>
      <w:r>
        <w:rPr>
          <w:rFonts w:ascii="仿宋_GB2312" w:eastAsia="仿宋_GB2312" w:hAnsi="仿宋_GB2312" w:cs="仿宋_GB2312" w:hint="eastAsia"/>
          <w:color w:val="auto"/>
          <w:sz w:val="32"/>
          <w:szCs w:val="32"/>
          <w:highlight w:val="none"/>
          <w:lang w:val="en-US" w:eastAsia="zh-CN"/>
        </w:rPr>
        <w:t>手册</w:t>
      </w:r>
      <w:r>
        <w:rPr>
          <w:rFonts w:ascii="仿宋_GB2312" w:eastAsia="仿宋_GB2312" w:hAnsi="仿宋_GB2312" w:cs="仿宋_GB2312" w:hint="eastAsia"/>
          <w:color w:val="auto"/>
          <w:sz w:val="32"/>
          <w:szCs w:val="32"/>
          <w:highlight w:val="none"/>
          <w:lang w:val="en-US"/>
        </w:rPr>
        <w:t>。</w:t>
      </w:r>
    </w:p>
    <w:p>
      <w:pPr>
        <w:pStyle w:val="a"/>
        <w:shd w:val="clear" w:color="auto" w:fill="auto"/>
        <w:bidi w:val="0"/>
        <w:adjustRightInd/>
        <w:snapToGrid/>
        <w:spacing w:before="0" w:after="0"/>
        <w:ind w:firstLine="64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lang w:val="en-US"/>
        </w:rPr>
        <w:t>本</w:t>
      </w:r>
      <w:r>
        <w:rPr>
          <w:rFonts w:ascii="仿宋_GB2312" w:eastAsia="仿宋_GB2312" w:hAnsi="仿宋_GB2312" w:cs="仿宋_GB2312" w:hint="eastAsia"/>
          <w:color w:val="auto"/>
          <w:sz w:val="32"/>
          <w:szCs w:val="32"/>
          <w:highlight w:val="none"/>
          <w:lang w:val="en-US" w:eastAsia="zh-CN"/>
        </w:rPr>
        <w:t>手册</w:t>
      </w:r>
      <w:r>
        <w:rPr>
          <w:rFonts w:ascii="仿宋_GB2312" w:eastAsia="仿宋_GB2312" w:hAnsi="仿宋_GB2312" w:cs="仿宋_GB2312" w:hint="eastAsia"/>
          <w:color w:val="auto"/>
          <w:sz w:val="32"/>
          <w:szCs w:val="32"/>
          <w:highlight w:val="none"/>
          <w:lang w:val="en-US"/>
        </w:rPr>
        <w:t>明确了南方电网公司的数据分类分级工作内容及流程步骤，具体包含数据资产梳理、数据分类、数据分级、数据分类分级审批、数据分类分级结果固化、数据分类分级技术管控、数据分类分级动态更新管理等工作。本</w:t>
      </w:r>
      <w:r>
        <w:rPr>
          <w:rFonts w:ascii="仿宋_GB2312" w:eastAsia="仿宋_GB2312" w:hAnsi="仿宋_GB2312" w:cs="仿宋_GB2312" w:hint="eastAsia"/>
          <w:color w:val="auto"/>
          <w:sz w:val="32"/>
          <w:szCs w:val="32"/>
          <w:highlight w:val="none"/>
          <w:lang w:val="en-US" w:eastAsia="zh-CN"/>
        </w:rPr>
        <w:t>手册</w:t>
      </w:r>
      <w:r>
        <w:rPr>
          <w:rFonts w:ascii="仿宋_GB2312" w:eastAsia="仿宋_GB2312" w:hAnsi="仿宋_GB2312" w:cs="仿宋_GB2312" w:hint="eastAsia"/>
          <w:color w:val="auto"/>
          <w:sz w:val="32"/>
          <w:szCs w:val="32"/>
          <w:highlight w:val="none"/>
          <w:lang w:val="en-US"/>
        </w:rPr>
        <w:t>适用于南方电网公司组织开展的数据分类分级工作。</w:t>
      </w:r>
    </w:p>
    <w:p>
      <w:pPr>
        <w:pStyle w:val="Heading1"/>
        <w:bidi w:val="0"/>
        <w:rPr>
          <w:rFonts w:hint="eastAsia"/>
        </w:rPr>
      </w:pPr>
      <w:bookmarkStart w:id="26" w:name="_Toc1398314142"/>
      <w:bookmarkStart w:id="27" w:name="_Toc1867104467"/>
      <w:bookmarkStart w:id="28" w:name="_Toc2846"/>
      <w:bookmarkStart w:id="29" w:name="_Toc544407964"/>
      <w:bookmarkStart w:id="30" w:name="_Toc18051"/>
      <w:bookmarkStart w:id="31" w:name="_Toc892954023"/>
      <w:bookmarkStart w:id="32" w:name="_Toc28677"/>
      <w:bookmarkStart w:id="33" w:name="_Toc12071"/>
      <w:bookmarkStart w:id="34" w:name="_Toc32243"/>
      <w:bookmarkStart w:id="35" w:name="_Toc1605527271"/>
      <w:bookmarkStart w:id="36" w:name="_Toc13663"/>
      <w:bookmarkStart w:id="37" w:name="_Toc682424833"/>
      <w:bookmarkStart w:id="38" w:name="_Toc14337"/>
      <w:bookmarkStart w:id="39" w:name="_Toc1557769131"/>
      <w:bookmarkStart w:id="40" w:name="_Toc630610512"/>
      <w:bookmarkStart w:id="41" w:name="_Toc124326824"/>
      <w:bookmarkStart w:id="42" w:name="_Toc21790"/>
      <w:bookmarkStart w:id="43" w:name="_Toc13396"/>
      <w:r>
        <w:rPr>
          <w:rFonts w:hint="eastAsia"/>
        </w:rPr>
        <w:t>规范性引用文件</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pPr>
        <w:pStyle w:val="BodyText"/>
        <w:keepNext w:val="0"/>
        <w:keepLines w:val="0"/>
        <w:pageBreakBefore w:val="0"/>
        <w:widowControl w:val="0"/>
        <w:kinsoku/>
        <w:wordWrap/>
        <w:overflowPunct/>
        <w:topLinePunct w:val="0"/>
        <w:autoSpaceDE/>
        <w:autoSpaceDN/>
        <w:bidi w:val="0"/>
        <w:adjustRightInd w:val="0"/>
        <w:snapToGrid w:val="0"/>
        <w:spacing w:after="0" w:line="560" w:lineRule="exact"/>
        <w:ind w:firstLine="640"/>
        <w:textAlignment w:val="auto"/>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下列文件对于本规定的应用是必不可少的。凡是注日期的引用文件，仅注明日期的版本适用于本规定；凡是不注日期的引用文件，其最新版本（包括所有的修改单）适用于本规定。</w:t>
      </w:r>
    </w:p>
    <w:p>
      <w:pPr>
        <w:pStyle w:val="a"/>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before="0" w:beforeLines="0" w:after="0" w:afterLines="0" w:line="560" w:lineRule="exact"/>
        <w:ind w:left="0" w:firstLine="640" w:leftChars="0" w:firstLineChars="200"/>
        <w:textAlignment w:val="auto"/>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中华人民共和国网络安全法</w:t>
      </w:r>
    </w:p>
    <w:p>
      <w:pPr>
        <w:pStyle w:val="a"/>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before="0" w:beforeLines="0" w:after="0" w:afterLines="0" w:line="560" w:lineRule="exact"/>
        <w:ind w:left="0" w:firstLine="640" w:leftChars="0" w:firstLineChars="200"/>
        <w:textAlignment w:val="auto"/>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中华人民共和国数据安全法</w:t>
      </w:r>
    </w:p>
    <w:p>
      <w:pPr>
        <w:pStyle w:val="a"/>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before="0" w:beforeLines="0" w:after="0" w:afterLines="0" w:line="560" w:lineRule="exact"/>
        <w:ind w:left="0" w:firstLine="640" w:leftChars="0" w:firstLineChars="200"/>
        <w:textAlignment w:val="auto"/>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中华人民共和国个人信息保护法</w:t>
      </w:r>
    </w:p>
    <w:p>
      <w:pPr>
        <w:pStyle w:val="a"/>
        <w:numPr>
          <w:ilvl w:val="0"/>
          <w:numId w:val="6"/>
        </w:numPr>
        <w:shd w:val="clear" w:color="auto" w:fill="auto"/>
        <w:adjustRightInd/>
        <w:snapToGrid/>
        <w:spacing w:before="0" w:beforeLines="0" w:after="0" w:afterLines="0" w:line="560" w:lineRule="exact"/>
        <w:ind w:left="0" w:firstLine="640" w:leftChars="0" w:firstLineChars="200"/>
        <w:jc w:val="both"/>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lang w:val="en-US"/>
        </w:rPr>
        <w:t>网络数据安全管理条例</w:t>
      </w:r>
    </w:p>
    <w:p>
      <w:pPr>
        <w:pStyle w:val="a"/>
        <w:keepNext w:val="0"/>
        <w:keepLines w:val="0"/>
        <w:widowControl/>
        <w:numPr>
          <w:ilvl w:val="0"/>
          <w:numId w:val="6"/>
        </w:numPr>
        <w:suppressLineNumbers w:val="0"/>
        <w:pBdr>
          <w:top w:val="none" w:sz="0" w:space="0" w:color="auto"/>
          <w:left w:val="none" w:sz="0" w:space="0" w:color="auto"/>
          <w:right w:val="none" w:sz="0" w:space="0" w:color="auto"/>
        </w:pBdr>
        <w:shd w:val="clear" w:color="auto" w:fill="auto"/>
        <w:adjustRightInd/>
        <w:snapToGrid/>
        <w:spacing w:before="0" w:beforeLines="0" w:beforeAutospacing="0" w:after="0" w:afterLines="0" w:afterAutospacing="0" w:line="560" w:lineRule="exact"/>
        <w:ind w:left="0" w:right="0" w:firstLine="640" w:firstLineChars="200"/>
        <w:rPr>
          <w:rFonts w:ascii="仿宋_GB2312" w:eastAsia="仿宋_GB2312" w:hAnsi="仿宋_GB2312" w:cs="仿宋_GB2312" w:hint="eastAsia"/>
          <w:b w:val="0"/>
          <w:bCs w:val="0"/>
          <w:caps w:val="0"/>
          <w:color w:val="auto"/>
          <w:spacing w:val="0"/>
          <w:sz w:val="32"/>
          <w:szCs w:val="32"/>
          <w:highlight w:val="none"/>
        </w:rPr>
      </w:pPr>
      <w:r>
        <w:rPr>
          <w:rStyle w:val="Strong"/>
          <w:rFonts w:ascii="仿宋_GB2312" w:eastAsia="仿宋_GB2312" w:hAnsi="仿宋_GB2312" w:cs="仿宋_GB2312" w:hint="eastAsia"/>
          <w:b w:val="0"/>
          <w:bCs w:val="0"/>
          <w:caps w:val="0"/>
          <w:color w:val="auto"/>
          <w:spacing w:val="0"/>
          <w:sz w:val="32"/>
          <w:szCs w:val="32"/>
          <w:highlight w:val="none"/>
          <w:shd w:val="clear" w:color="auto" w:fill="FFFFFF"/>
        </w:rPr>
        <w:t>能源行业数据安全管理办法（试行）</w:t>
      </w:r>
    </w:p>
    <w:p>
      <w:pPr>
        <w:pStyle w:val="a"/>
        <w:numPr>
          <w:ilvl w:val="0"/>
          <w:numId w:val="6"/>
        </w:numPr>
        <w:shd w:val="clear" w:color="auto" w:fill="auto"/>
        <w:adjustRightInd/>
        <w:snapToGrid/>
        <w:spacing w:before="0" w:beforeLines="0" w:after="0" w:afterLines="0" w:line="560" w:lineRule="exact"/>
        <w:ind w:left="0" w:firstLine="640" w:leftChars="0" w:firstLineChars="200"/>
        <w:jc w:val="both"/>
        <w:rPr>
          <w:rFonts w:ascii="仿宋_GB2312" w:eastAsia="仿宋_GB2312" w:hAnsi="仿宋_GB2312" w:cs="仿宋_GB2312" w:hint="eastAsia"/>
          <w:color w:val="auto"/>
          <w:sz w:val="32"/>
          <w:szCs w:val="32"/>
          <w:highlight w:val="none"/>
        </w:rPr>
      </w:pPr>
      <w:r>
        <w:rPr>
          <w:rStyle w:val="Strong"/>
          <w:rFonts w:ascii="仿宋_GB2312" w:eastAsia="仿宋_GB2312" w:hAnsi="仿宋_GB2312" w:cs="仿宋_GB2312" w:hint="eastAsia"/>
          <w:b w:val="0"/>
          <w:i w:val="0"/>
          <w:iCs w:val="0"/>
          <w:caps w:val="0"/>
          <w:color w:val="auto"/>
          <w:spacing w:val="0"/>
          <w:sz w:val="32"/>
          <w:szCs w:val="32"/>
          <w:highlight w:val="none"/>
          <w:shd w:val="clear" w:color="auto" w:fill="FFFFFF"/>
        </w:rPr>
        <w:t>能源行业数据分类分级指南（2026年版）</w:t>
      </w:r>
    </w:p>
    <w:p>
      <w:pPr>
        <w:pStyle w:val="a"/>
        <w:keepNext w:val="0"/>
        <w:keepLines w:val="0"/>
        <w:pageBreakBefore w:val="0"/>
        <w:widowControl/>
        <w:numPr>
          <w:ilvl w:val="0"/>
          <w:numId w:val="6"/>
        </w:numPr>
        <w:shd w:val="clear" w:color="auto" w:fill="auto"/>
        <w:kinsoku/>
        <w:wordWrap/>
        <w:overflowPunct/>
        <w:topLinePunct w:val="0"/>
        <w:autoSpaceDE/>
        <w:autoSpaceDN/>
        <w:bidi w:val="0"/>
        <w:adjustRightInd/>
        <w:snapToGrid/>
        <w:spacing w:before="0" w:beforeLines="0" w:after="0" w:afterLines="0" w:line="560" w:lineRule="exact"/>
        <w:ind w:left="0" w:firstLine="640" w:leftChars="0" w:firstLineChars="200"/>
        <w:textAlignment w:val="auto"/>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bCs w:val="0"/>
          <w:color w:val="auto"/>
          <w:sz w:val="32"/>
          <w:szCs w:val="32"/>
          <w:highlight w:val="none"/>
        </w:rPr>
        <w:t>Q/CSG2223007-2024</w:t>
      </w:r>
      <w:r>
        <w:rPr>
          <w:rFonts w:ascii="仿宋_GB2312" w:eastAsia="仿宋_GB2312" w:hAnsi="仿宋_GB2312" w:cs="仿宋_GB2312" w:hint="eastAsia"/>
          <w:bCs w:val="0"/>
          <w:color w:val="auto"/>
          <w:sz w:val="32"/>
          <w:szCs w:val="32"/>
          <w:highlight w:val="none"/>
          <w:lang w:val="en-US"/>
        </w:rPr>
        <w:t xml:space="preserve"> </w:t>
      </w:r>
      <w:r>
        <w:rPr>
          <w:rFonts w:ascii="仿宋_GB2312" w:eastAsia="仿宋_GB2312" w:hAnsi="仿宋_GB2312" w:cs="仿宋_GB2312" w:hint="eastAsia"/>
          <w:color w:val="auto"/>
          <w:sz w:val="32"/>
          <w:szCs w:val="32"/>
          <w:highlight w:val="none"/>
        </w:rPr>
        <w:t>中国南方电网有限责任公司数据安全管理</w:t>
      </w:r>
      <w:r>
        <w:rPr>
          <w:rFonts w:ascii="仿宋_GB2312" w:eastAsia="仿宋_GB2312" w:hAnsi="仿宋_GB2312" w:cs="仿宋_GB2312" w:hint="eastAsia"/>
          <w:color w:val="auto"/>
          <w:sz w:val="32"/>
          <w:szCs w:val="32"/>
          <w:highlight w:val="none"/>
          <w:lang w:val="en-US"/>
        </w:rPr>
        <w:t>细则</w:t>
      </w:r>
    </w:p>
    <w:p>
      <w:pPr>
        <w:pStyle w:val="a"/>
        <w:keepNext w:val="0"/>
        <w:keepLines w:val="0"/>
        <w:pageBreakBefore w:val="0"/>
        <w:widowControl/>
        <w:numPr>
          <w:ilvl w:val="0"/>
          <w:numId w:val="6"/>
        </w:numPr>
        <w:shd w:val="clear" w:color="auto" w:fill="auto"/>
        <w:kinsoku/>
        <w:wordWrap/>
        <w:overflowPunct/>
        <w:topLinePunct w:val="0"/>
        <w:autoSpaceDE/>
        <w:autoSpaceDN/>
        <w:bidi w:val="0"/>
        <w:adjustRightInd/>
        <w:snapToGrid/>
        <w:spacing w:before="0" w:beforeLines="0" w:after="0" w:afterLines="0" w:line="560" w:lineRule="exact"/>
        <w:ind w:left="0" w:firstLine="640" w:leftChars="0" w:firstLineChars="200"/>
        <w:textAlignment w:val="auto"/>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Q/CSG1210049-2020</w:t>
      </w:r>
      <w:r>
        <w:rPr>
          <w:rFonts w:ascii="仿宋_GB2312" w:eastAsia="仿宋_GB2312" w:hAnsi="仿宋_GB2312" w:cs="仿宋_GB2312" w:hint="eastAsia"/>
          <w:color w:val="auto"/>
          <w:sz w:val="32"/>
          <w:szCs w:val="32"/>
          <w:highlight w:val="none"/>
          <w:lang w:val="en-US"/>
        </w:rPr>
        <w:t xml:space="preserve"> </w:t>
      </w:r>
      <w:r>
        <w:rPr>
          <w:rFonts w:ascii="仿宋_GB2312" w:eastAsia="仿宋_GB2312" w:hAnsi="仿宋_GB2312" w:cs="仿宋_GB2312" w:hint="eastAsia"/>
          <w:color w:val="auto"/>
          <w:sz w:val="32"/>
          <w:szCs w:val="32"/>
          <w:highlight w:val="none"/>
        </w:rPr>
        <w:t>南方电网数据安全总体要求技术规范</w:t>
      </w:r>
    </w:p>
    <w:p>
      <w:pPr>
        <w:pStyle w:val="a"/>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before="0" w:beforeLines="0" w:after="0" w:afterLines="0" w:line="560" w:lineRule="exact"/>
        <w:ind w:left="0" w:firstLine="640" w:leftChars="0" w:firstLineChars="200"/>
        <w:textAlignment w:val="auto"/>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GB/T 37988</w:t>
      </w:r>
      <w:r>
        <w:rPr>
          <w:rFonts w:ascii="仿宋_GB2312" w:eastAsia="仿宋_GB2312" w:hAnsi="仿宋_GB2312" w:cs="仿宋_GB2312" w:hint="eastAsia"/>
          <w:color w:val="auto"/>
          <w:sz w:val="32"/>
          <w:szCs w:val="32"/>
          <w:highlight w:val="none"/>
          <w:lang w:eastAsia="zh-CN"/>
        </w:rPr>
        <w:t>-</w:t>
      </w:r>
      <w:r>
        <w:rPr>
          <w:rFonts w:ascii="仿宋_GB2312" w:eastAsia="仿宋_GB2312" w:hAnsi="仿宋_GB2312" w:cs="仿宋_GB2312" w:hint="eastAsia"/>
          <w:color w:val="auto"/>
          <w:sz w:val="32"/>
          <w:szCs w:val="32"/>
          <w:highlight w:val="none"/>
        </w:rPr>
        <w:t>201</w:t>
      </w:r>
      <w:r>
        <w:rPr>
          <w:rFonts w:ascii="仿宋_GB2312" w:eastAsia="仿宋_GB2312" w:hAnsi="仿宋_GB2312" w:cs="仿宋_GB2312" w:hint="eastAsia"/>
          <w:color w:val="auto"/>
          <w:sz w:val="32"/>
          <w:szCs w:val="32"/>
          <w:highlight w:val="none"/>
          <w:lang w:val="en-US"/>
        </w:rPr>
        <w:t xml:space="preserve">9 </w:t>
      </w:r>
      <w:r>
        <w:rPr>
          <w:rFonts w:ascii="仿宋_GB2312" w:eastAsia="仿宋_GB2312" w:hAnsi="仿宋_GB2312" w:cs="仿宋_GB2312" w:hint="eastAsia"/>
          <w:color w:val="auto"/>
          <w:sz w:val="32"/>
          <w:szCs w:val="32"/>
          <w:highlight w:val="none"/>
        </w:rPr>
        <w:t>信息安全技术 数据安全能力成熟度模型</w:t>
      </w:r>
    </w:p>
    <w:p>
      <w:pPr>
        <w:pStyle w:val="a"/>
        <w:widowControl/>
        <w:numPr>
          <w:ilvl w:val="0"/>
          <w:numId w:val="6"/>
        </w:numPr>
        <w:shd w:val="clear" w:color="auto" w:fill="auto"/>
        <w:adjustRightInd/>
        <w:snapToGrid/>
        <w:spacing w:before="0" w:beforeLines="0" w:after="0" w:afterLines="0" w:line="560" w:lineRule="exact"/>
        <w:ind w:left="0" w:firstLine="640" w:firstLineChars="200"/>
        <w:jc w:val="left"/>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GB/T 37973</w:t>
      </w:r>
      <w:r>
        <w:rPr>
          <w:rFonts w:ascii="仿宋_GB2312" w:eastAsia="仿宋_GB2312" w:hAnsi="仿宋_GB2312" w:cs="仿宋_GB2312" w:hint="eastAsia"/>
          <w:color w:val="auto"/>
          <w:sz w:val="32"/>
          <w:szCs w:val="32"/>
          <w:highlight w:val="none"/>
          <w:lang w:eastAsia="zh-CN"/>
        </w:rPr>
        <w:t>-</w:t>
      </w:r>
      <w:r>
        <w:rPr>
          <w:rFonts w:ascii="仿宋_GB2312" w:eastAsia="仿宋_GB2312" w:hAnsi="仿宋_GB2312" w:cs="仿宋_GB2312" w:hint="eastAsia"/>
          <w:color w:val="auto"/>
          <w:sz w:val="32"/>
          <w:szCs w:val="32"/>
          <w:highlight w:val="none"/>
        </w:rPr>
        <w:t>2019</w:t>
      </w:r>
      <w:r>
        <w:rPr>
          <w:rFonts w:ascii="仿宋_GB2312" w:eastAsia="仿宋_GB2312" w:hAnsi="仿宋_GB2312" w:cs="仿宋_GB2312" w:hint="eastAsia"/>
          <w:color w:val="auto"/>
          <w:sz w:val="32"/>
          <w:szCs w:val="32"/>
          <w:highlight w:val="none"/>
          <w:lang w:eastAsia="zh-CN"/>
        </w:rPr>
        <w:t xml:space="preserve"> </w:t>
      </w:r>
      <w:r>
        <w:rPr>
          <w:rFonts w:ascii="仿宋_GB2312" w:eastAsia="仿宋_GB2312" w:hAnsi="仿宋_GB2312" w:cs="仿宋_GB2312" w:hint="eastAsia"/>
          <w:color w:val="auto"/>
          <w:sz w:val="32"/>
          <w:szCs w:val="32"/>
          <w:highlight w:val="none"/>
        </w:rPr>
        <w:t>信息安全技术</w:t>
      </w:r>
      <w:r>
        <w:rPr>
          <w:rFonts w:ascii="仿宋_GB2312" w:eastAsia="仿宋_GB2312" w:hAnsi="仿宋_GB2312" w:cs="仿宋_GB2312" w:hint="eastAsia"/>
          <w:color w:val="auto"/>
          <w:sz w:val="32"/>
          <w:szCs w:val="32"/>
          <w:highlight w:val="none"/>
          <w:lang w:eastAsia="zh-CN"/>
        </w:rPr>
        <w:t xml:space="preserve"> </w:t>
      </w:r>
      <w:r>
        <w:rPr>
          <w:rFonts w:ascii="仿宋_GB2312" w:eastAsia="仿宋_GB2312" w:hAnsi="仿宋_GB2312" w:cs="仿宋_GB2312" w:hint="eastAsia"/>
          <w:color w:val="auto"/>
          <w:sz w:val="32"/>
          <w:szCs w:val="32"/>
          <w:highlight w:val="none"/>
        </w:rPr>
        <w:t>大数据安全管理指南</w:t>
      </w:r>
    </w:p>
    <w:p>
      <w:pPr>
        <w:pStyle w:val="a"/>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before="0" w:beforeLines="0" w:after="0" w:afterLines="0" w:line="560" w:lineRule="exact"/>
        <w:ind w:left="0" w:firstLine="640" w:leftChars="0" w:firstLineChars="200"/>
        <w:textAlignment w:val="auto"/>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GB/T 22239</w:t>
      </w:r>
      <w:r>
        <w:rPr>
          <w:rFonts w:ascii="仿宋_GB2312" w:eastAsia="仿宋_GB2312" w:hAnsi="仿宋_GB2312" w:cs="仿宋_GB2312" w:hint="eastAsia"/>
          <w:color w:val="auto"/>
          <w:sz w:val="32"/>
          <w:szCs w:val="32"/>
          <w:highlight w:val="none"/>
          <w:lang w:eastAsia="zh-CN"/>
        </w:rPr>
        <w:t>-</w:t>
      </w:r>
      <w:r>
        <w:rPr>
          <w:rFonts w:ascii="仿宋_GB2312" w:eastAsia="仿宋_GB2312" w:hAnsi="仿宋_GB2312" w:cs="仿宋_GB2312" w:hint="eastAsia"/>
          <w:color w:val="auto"/>
          <w:sz w:val="32"/>
          <w:szCs w:val="32"/>
          <w:highlight w:val="none"/>
        </w:rPr>
        <w:t>2019</w:t>
      </w:r>
      <w:r>
        <w:rPr>
          <w:rFonts w:ascii="仿宋_GB2312" w:eastAsia="仿宋_GB2312" w:hAnsi="仿宋_GB2312" w:cs="仿宋_GB2312" w:hint="eastAsia"/>
          <w:color w:val="auto"/>
          <w:sz w:val="32"/>
          <w:szCs w:val="32"/>
          <w:highlight w:val="none"/>
          <w:lang w:eastAsia="zh-CN"/>
        </w:rPr>
        <w:t xml:space="preserve"> </w:t>
      </w:r>
      <w:r>
        <w:rPr>
          <w:rFonts w:ascii="仿宋_GB2312" w:eastAsia="仿宋_GB2312" w:hAnsi="仿宋_GB2312" w:cs="仿宋_GB2312" w:hint="eastAsia"/>
          <w:color w:val="auto"/>
          <w:sz w:val="32"/>
          <w:szCs w:val="32"/>
          <w:highlight w:val="none"/>
        </w:rPr>
        <w:t>信息安全技术</w:t>
      </w:r>
      <w:r>
        <w:rPr>
          <w:rFonts w:ascii="仿宋_GB2312" w:eastAsia="仿宋_GB2312" w:hAnsi="仿宋_GB2312" w:cs="仿宋_GB2312" w:hint="eastAsia"/>
          <w:color w:val="auto"/>
          <w:sz w:val="32"/>
          <w:szCs w:val="32"/>
          <w:highlight w:val="none"/>
          <w:lang w:eastAsia="zh-CN"/>
        </w:rPr>
        <w:t xml:space="preserve"> </w:t>
      </w:r>
      <w:r>
        <w:rPr>
          <w:rFonts w:ascii="仿宋_GB2312" w:eastAsia="仿宋_GB2312" w:hAnsi="仿宋_GB2312" w:cs="仿宋_GB2312" w:hint="eastAsia"/>
          <w:color w:val="auto"/>
          <w:sz w:val="32"/>
          <w:szCs w:val="32"/>
          <w:highlight w:val="none"/>
        </w:rPr>
        <w:t>网络安全等级保护基本要求</w:t>
      </w:r>
    </w:p>
    <w:p>
      <w:pPr>
        <w:pStyle w:val="a"/>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before="0" w:beforeLines="0" w:after="0" w:afterLines="0" w:line="560" w:lineRule="exact"/>
        <w:ind w:left="0" w:firstLine="640" w:leftChars="0" w:firstLineChars="200"/>
        <w:textAlignment w:val="auto"/>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lang w:eastAsia="zh-CN"/>
        </w:rPr>
        <w:t>GB/T 35273-2020</w:t>
      </w:r>
      <w:r>
        <w:rPr>
          <w:rFonts w:ascii="仿宋_GB2312" w:eastAsia="仿宋_GB2312" w:hAnsi="仿宋_GB2312" w:cs="仿宋_GB2312" w:hint="eastAsia"/>
          <w:color w:val="auto"/>
          <w:sz w:val="32"/>
          <w:szCs w:val="32"/>
          <w:highlight w:val="none"/>
          <w:lang w:val="en-US"/>
        </w:rPr>
        <w:t xml:space="preserve"> </w:t>
      </w:r>
      <w:r>
        <w:rPr>
          <w:rFonts w:ascii="仿宋_GB2312" w:eastAsia="仿宋_GB2312" w:hAnsi="仿宋_GB2312" w:cs="仿宋_GB2312" w:hint="eastAsia"/>
          <w:color w:val="auto"/>
          <w:sz w:val="32"/>
          <w:szCs w:val="32"/>
          <w:highlight w:val="none"/>
        </w:rPr>
        <w:t>信息安全技术 个人信息安全规范</w:t>
      </w:r>
    </w:p>
    <w:p>
      <w:pPr>
        <w:pStyle w:val="a"/>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before="0" w:beforeLines="0" w:after="0" w:afterLines="0" w:line="560" w:lineRule="exact"/>
        <w:ind w:left="0" w:firstLine="640" w:leftChars="0" w:firstLineChars="200"/>
        <w:textAlignment w:val="auto"/>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GB/T 38667</w:t>
      </w:r>
      <w:r>
        <w:rPr>
          <w:rFonts w:ascii="仿宋_GB2312" w:eastAsia="仿宋_GB2312" w:hAnsi="仿宋_GB2312" w:cs="仿宋_GB2312" w:hint="eastAsia"/>
          <w:color w:val="auto"/>
          <w:sz w:val="32"/>
          <w:szCs w:val="32"/>
          <w:highlight w:val="none"/>
          <w:lang w:eastAsia="zh-CN"/>
        </w:rPr>
        <w:t>-</w:t>
      </w:r>
      <w:r>
        <w:rPr>
          <w:rFonts w:ascii="仿宋_GB2312" w:eastAsia="仿宋_GB2312" w:hAnsi="仿宋_GB2312" w:cs="仿宋_GB2312" w:hint="eastAsia"/>
          <w:color w:val="auto"/>
          <w:sz w:val="32"/>
          <w:szCs w:val="32"/>
          <w:highlight w:val="none"/>
        </w:rPr>
        <w:t>2020</w:t>
      </w:r>
      <w:r>
        <w:rPr>
          <w:rFonts w:ascii="仿宋_GB2312" w:eastAsia="仿宋_GB2312" w:hAnsi="仿宋_GB2312" w:cs="仿宋_GB2312" w:hint="eastAsia"/>
          <w:color w:val="auto"/>
          <w:sz w:val="32"/>
          <w:szCs w:val="32"/>
          <w:highlight w:val="none"/>
          <w:lang w:eastAsia="zh-CN"/>
        </w:rPr>
        <w:t xml:space="preserve"> </w:t>
      </w:r>
      <w:r>
        <w:rPr>
          <w:rFonts w:ascii="仿宋_GB2312" w:eastAsia="仿宋_GB2312" w:hAnsi="仿宋_GB2312" w:cs="仿宋_GB2312" w:hint="eastAsia"/>
          <w:color w:val="auto"/>
          <w:sz w:val="32"/>
          <w:szCs w:val="32"/>
          <w:highlight w:val="none"/>
        </w:rPr>
        <w:t>信息</w:t>
      </w:r>
      <w:r>
        <w:rPr>
          <w:rFonts w:ascii="仿宋_GB2312" w:eastAsia="仿宋_GB2312" w:hAnsi="仿宋_GB2312" w:cs="仿宋_GB2312" w:hint="eastAsia"/>
          <w:color w:val="auto"/>
          <w:sz w:val="32"/>
          <w:szCs w:val="32"/>
          <w:highlight w:val="none"/>
          <w:lang w:val="en-US"/>
        </w:rPr>
        <w:t>安全</w:t>
      </w:r>
      <w:r>
        <w:rPr>
          <w:rFonts w:ascii="仿宋_GB2312" w:eastAsia="仿宋_GB2312" w:hAnsi="仿宋_GB2312" w:cs="仿宋_GB2312" w:hint="eastAsia"/>
          <w:color w:val="auto"/>
          <w:sz w:val="32"/>
          <w:szCs w:val="32"/>
          <w:highlight w:val="none"/>
        </w:rPr>
        <w:t>技术</w:t>
      </w:r>
      <w:r>
        <w:rPr>
          <w:rFonts w:ascii="仿宋_GB2312" w:eastAsia="仿宋_GB2312" w:hAnsi="仿宋_GB2312" w:cs="仿宋_GB2312" w:hint="eastAsia"/>
          <w:color w:val="auto"/>
          <w:sz w:val="32"/>
          <w:szCs w:val="32"/>
          <w:highlight w:val="none"/>
          <w:lang w:eastAsia="zh-CN"/>
        </w:rPr>
        <w:t xml:space="preserve"> </w:t>
      </w:r>
      <w:r>
        <w:rPr>
          <w:rFonts w:ascii="仿宋_GB2312" w:eastAsia="仿宋_GB2312" w:hAnsi="仿宋_GB2312" w:cs="仿宋_GB2312" w:hint="eastAsia"/>
          <w:color w:val="auto"/>
          <w:sz w:val="32"/>
          <w:szCs w:val="32"/>
          <w:highlight w:val="none"/>
        </w:rPr>
        <w:t>大数据</w:t>
      </w:r>
      <w:r>
        <w:rPr>
          <w:rFonts w:ascii="仿宋_GB2312" w:eastAsia="仿宋_GB2312" w:hAnsi="仿宋_GB2312" w:cs="仿宋_GB2312" w:hint="eastAsia"/>
          <w:color w:val="auto"/>
          <w:sz w:val="32"/>
          <w:szCs w:val="32"/>
          <w:highlight w:val="none"/>
          <w:lang w:eastAsia="zh-CN"/>
        </w:rPr>
        <w:t xml:space="preserve"> </w:t>
      </w:r>
      <w:r>
        <w:rPr>
          <w:rFonts w:ascii="仿宋_GB2312" w:eastAsia="仿宋_GB2312" w:hAnsi="仿宋_GB2312" w:cs="仿宋_GB2312" w:hint="eastAsia"/>
          <w:color w:val="auto"/>
          <w:sz w:val="32"/>
          <w:szCs w:val="32"/>
          <w:highlight w:val="none"/>
          <w:lang w:val="en-US"/>
        </w:rPr>
        <w:t>数据</w:t>
      </w:r>
      <w:r>
        <w:rPr>
          <w:rFonts w:ascii="仿宋_GB2312" w:eastAsia="仿宋_GB2312" w:hAnsi="仿宋_GB2312" w:cs="仿宋_GB2312" w:hint="eastAsia"/>
          <w:color w:val="auto"/>
          <w:sz w:val="32"/>
          <w:szCs w:val="32"/>
          <w:highlight w:val="none"/>
        </w:rPr>
        <w:t>分类指南</w:t>
      </w:r>
    </w:p>
    <w:p>
      <w:pPr>
        <w:pStyle w:val="a"/>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before="0" w:beforeLines="0" w:after="0" w:afterLines="0" w:line="560" w:lineRule="exact"/>
        <w:ind w:left="0" w:firstLine="640" w:leftChars="0" w:firstLineChars="200"/>
        <w:textAlignment w:val="auto"/>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GB/T 22240</w:t>
      </w:r>
      <w:r>
        <w:rPr>
          <w:rFonts w:ascii="仿宋_GB2312" w:eastAsia="仿宋_GB2312" w:hAnsi="仿宋_GB2312" w:cs="仿宋_GB2312" w:hint="eastAsia"/>
          <w:color w:val="auto"/>
          <w:sz w:val="32"/>
          <w:szCs w:val="32"/>
          <w:highlight w:val="none"/>
          <w:lang w:eastAsia="zh-CN"/>
        </w:rPr>
        <w:t>-</w:t>
      </w:r>
      <w:r>
        <w:rPr>
          <w:rFonts w:ascii="仿宋_GB2312" w:eastAsia="仿宋_GB2312" w:hAnsi="仿宋_GB2312" w:cs="仿宋_GB2312" w:hint="eastAsia"/>
          <w:color w:val="auto"/>
          <w:sz w:val="32"/>
          <w:szCs w:val="32"/>
          <w:highlight w:val="none"/>
        </w:rPr>
        <w:t>2020</w:t>
      </w:r>
      <w:r>
        <w:rPr>
          <w:rFonts w:ascii="仿宋_GB2312" w:eastAsia="仿宋_GB2312" w:hAnsi="仿宋_GB2312" w:cs="仿宋_GB2312" w:hint="eastAsia"/>
          <w:color w:val="auto"/>
          <w:sz w:val="32"/>
          <w:szCs w:val="32"/>
          <w:highlight w:val="none"/>
          <w:lang w:eastAsia="zh-CN"/>
        </w:rPr>
        <w:t xml:space="preserve"> </w:t>
      </w:r>
      <w:r>
        <w:rPr>
          <w:rFonts w:ascii="仿宋_GB2312" w:eastAsia="仿宋_GB2312" w:hAnsi="仿宋_GB2312" w:cs="仿宋_GB2312" w:hint="eastAsia"/>
          <w:color w:val="auto"/>
          <w:sz w:val="32"/>
          <w:szCs w:val="32"/>
          <w:highlight w:val="none"/>
        </w:rPr>
        <w:t>信息安全技术</w:t>
      </w:r>
      <w:r>
        <w:rPr>
          <w:rFonts w:ascii="仿宋_GB2312" w:eastAsia="仿宋_GB2312" w:hAnsi="仿宋_GB2312" w:cs="仿宋_GB2312" w:hint="eastAsia"/>
          <w:color w:val="auto"/>
          <w:sz w:val="32"/>
          <w:szCs w:val="32"/>
          <w:highlight w:val="none"/>
          <w:lang w:eastAsia="zh-CN"/>
        </w:rPr>
        <w:t xml:space="preserve"> </w:t>
      </w:r>
      <w:r>
        <w:rPr>
          <w:rFonts w:ascii="仿宋_GB2312" w:eastAsia="仿宋_GB2312" w:hAnsi="仿宋_GB2312" w:cs="仿宋_GB2312" w:hint="eastAsia"/>
          <w:color w:val="auto"/>
          <w:sz w:val="32"/>
          <w:szCs w:val="32"/>
          <w:highlight w:val="none"/>
        </w:rPr>
        <w:t>网络安全等级保护定级指南</w:t>
      </w:r>
    </w:p>
    <w:p>
      <w:pPr>
        <w:pStyle w:val="a"/>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before="0" w:beforeLines="0" w:after="0" w:afterLines="0" w:line="560" w:lineRule="exact"/>
        <w:ind w:left="0" w:firstLine="640" w:leftChars="0" w:firstLineChars="200"/>
        <w:textAlignment w:val="auto"/>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GB/T 22240</w:t>
      </w:r>
      <w:r>
        <w:rPr>
          <w:rFonts w:ascii="仿宋_GB2312" w:eastAsia="仿宋_GB2312" w:hAnsi="仿宋_GB2312" w:cs="仿宋_GB2312" w:hint="eastAsia"/>
          <w:color w:val="auto"/>
          <w:sz w:val="32"/>
          <w:szCs w:val="32"/>
          <w:highlight w:val="none"/>
          <w:lang w:eastAsia="zh-CN"/>
        </w:rPr>
        <w:t>-</w:t>
      </w:r>
      <w:r>
        <w:rPr>
          <w:rFonts w:ascii="仿宋_GB2312" w:eastAsia="仿宋_GB2312" w:hAnsi="仿宋_GB2312" w:cs="仿宋_GB2312" w:hint="eastAsia"/>
          <w:color w:val="auto"/>
          <w:sz w:val="32"/>
          <w:szCs w:val="32"/>
          <w:highlight w:val="none"/>
        </w:rPr>
        <w:t>2020</w:t>
      </w:r>
      <w:r>
        <w:rPr>
          <w:rFonts w:ascii="仿宋_GB2312" w:eastAsia="仿宋_GB2312" w:hAnsi="仿宋_GB2312" w:cs="仿宋_GB2312" w:hint="eastAsia"/>
          <w:color w:val="auto"/>
          <w:sz w:val="32"/>
          <w:szCs w:val="32"/>
          <w:highlight w:val="none"/>
          <w:lang w:eastAsia="zh-CN"/>
        </w:rPr>
        <w:t xml:space="preserve"> </w:t>
      </w:r>
      <w:r>
        <w:rPr>
          <w:rFonts w:ascii="仿宋_GB2312" w:eastAsia="仿宋_GB2312" w:hAnsi="仿宋_GB2312" w:cs="仿宋_GB2312" w:hint="eastAsia"/>
          <w:color w:val="auto"/>
          <w:sz w:val="32"/>
          <w:szCs w:val="32"/>
          <w:highlight w:val="none"/>
        </w:rPr>
        <w:t>信息安全技术</w:t>
      </w:r>
      <w:r>
        <w:rPr>
          <w:rFonts w:ascii="仿宋_GB2312" w:eastAsia="仿宋_GB2312" w:hAnsi="仿宋_GB2312" w:cs="仿宋_GB2312" w:hint="eastAsia"/>
          <w:color w:val="auto"/>
          <w:sz w:val="32"/>
          <w:szCs w:val="32"/>
          <w:highlight w:val="none"/>
          <w:lang w:eastAsia="zh-CN"/>
        </w:rPr>
        <w:t xml:space="preserve"> </w:t>
      </w:r>
      <w:r>
        <w:rPr>
          <w:rFonts w:ascii="仿宋_GB2312" w:eastAsia="仿宋_GB2312" w:hAnsi="仿宋_GB2312" w:cs="仿宋_GB2312" w:hint="eastAsia"/>
          <w:color w:val="auto"/>
          <w:sz w:val="32"/>
          <w:szCs w:val="32"/>
          <w:highlight w:val="none"/>
        </w:rPr>
        <w:t>网络安全等级保护定级指南</w:t>
      </w:r>
    </w:p>
    <w:p>
      <w:pPr>
        <w:pStyle w:val="a"/>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before="0" w:beforeLines="0" w:after="0" w:afterLines="0" w:line="560" w:lineRule="exact"/>
        <w:ind w:left="0" w:firstLine="640" w:leftChars="0" w:firstLineChars="200"/>
        <w:textAlignment w:val="auto"/>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GB/T 41479</w:t>
      </w:r>
      <w:r>
        <w:rPr>
          <w:rFonts w:ascii="仿宋_GB2312" w:eastAsia="仿宋_GB2312" w:hAnsi="仿宋_GB2312" w:cs="仿宋_GB2312" w:hint="eastAsia"/>
          <w:color w:val="auto"/>
          <w:sz w:val="32"/>
          <w:szCs w:val="32"/>
          <w:highlight w:val="none"/>
          <w:lang w:eastAsia="zh-CN"/>
        </w:rPr>
        <w:t>-</w:t>
      </w:r>
      <w:r>
        <w:rPr>
          <w:rFonts w:ascii="仿宋_GB2312" w:eastAsia="仿宋_GB2312" w:hAnsi="仿宋_GB2312" w:cs="仿宋_GB2312" w:hint="eastAsia"/>
          <w:color w:val="auto"/>
          <w:sz w:val="32"/>
          <w:szCs w:val="32"/>
          <w:highlight w:val="none"/>
        </w:rPr>
        <w:t>2022</w:t>
      </w:r>
      <w:r>
        <w:rPr>
          <w:rFonts w:ascii="仿宋_GB2312" w:eastAsia="仿宋_GB2312" w:hAnsi="仿宋_GB2312" w:cs="仿宋_GB2312" w:hint="eastAsia"/>
          <w:color w:val="auto"/>
          <w:sz w:val="32"/>
          <w:szCs w:val="32"/>
          <w:highlight w:val="none"/>
          <w:lang w:val="en-US"/>
        </w:rPr>
        <w:t xml:space="preserve"> </w:t>
      </w:r>
      <w:r>
        <w:rPr>
          <w:rFonts w:ascii="仿宋_GB2312" w:eastAsia="仿宋_GB2312" w:hAnsi="仿宋_GB2312" w:cs="仿宋_GB2312" w:hint="eastAsia"/>
          <w:color w:val="auto"/>
          <w:sz w:val="32"/>
          <w:szCs w:val="32"/>
          <w:highlight w:val="none"/>
        </w:rPr>
        <w:t>信息安全技术 网络数据处理安全要求</w:t>
      </w:r>
    </w:p>
    <w:p>
      <w:pPr>
        <w:pStyle w:val="a"/>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before="0" w:beforeLines="0" w:after="0" w:afterLines="0" w:line="560" w:lineRule="exact"/>
        <w:ind w:left="0" w:firstLine="420" w:leftChars="0" w:firstLineChars="200"/>
        <w:textAlignment w:val="auto"/>
        <w:rPr>
          <w:rFonts w:ascii="仿宋_GB2312" w:eastAsia="仿宋_GB2312" w:hAnsi="仿宋_GB2312" w:cs="仿宋_GB2312" w:hint="eastAsia"/>
          <w:color w:val="auto"/>
          <w:sz w:val="32"/>
          <w:szCs w:val="32"/>
          <w:highlight w:val="none"/>
        </w:rPr>
      </w:pPr>
      <w:hyperlink r:id="rId16" w:tgtFrame="https://std.samr.gov.cn/gb/_blank" w:history="1">
        <w:r>
          <w:rPr>
            <w:rFonts w:ascii="仿宋_GB2312" w:eastAsia="仿宋_GB2312" w:hAnsi="仿宋_GB2312" w:cs="仿宋_GB2312" w:hint="eastAsia"/>
            <w:i w:val="0"/>
            <w:iCs w:val="0"/>
            <w:caps w:val="0"/>
            <w:color w:val="auto"/>
            <w:spacing w:val="0"/>
            <w:sz w:val="32"/>
            <w:szCs w:val="32"/>
            <w:highlight w:val="none"/>
            <w:u w:val="none"/>
            <w:shd w:val="clear" w:color="auto" w:fill="auto"/>
          </w:rPr>
          <w:t>GB/T 43697</w:t>
        </w:r>
        <w:r>
          <w:rPr>
            <w:rFonts w:ascii="仿宋_GB2312" w:eastAsia="仿宋_GB2312" w:hAnsi="仿宋_GB2312" w:cs="仿宋_GB2312" w:hint="eastAsia"/>
            <w:color w:val="auto"/>
            <w:sz w:val="32"/>
            <w:szCs w:val="32"/>
            <w:highlight w:val="none"/>
            <w:lang w:eastAsia="zh-CN"/>
          </w:rPr>
          <w:t>-</w:t>
        </w:r>
        <w:r>
          <w:rPr>
            <w:rFonts w:ascii="仿宋_GB2312" w:eastAsia="仿宋_GB2312" w:hAnsi="仿宋_GB2312" w:cs="仿宋_GB2312" w:hint="eastAsia"/>
            <w:i w:val="0"/>
            <w:iCs w:val="0"/>
            <w:caps w:val="0"/>
            <w:color w:val="auto"/>
            <w:spacing w:val="0"/>
            <w:sz w:val="32"/>
            <w:szCs w:val="32"/>
            <w:highlight w:val="none"/>
            <w:u w:val="none"/>
            <w:shd w:val="clear" w:color="auto" w:fill="auto"/>
          </w:rPr>
          <w:t>2024</w:t>
        </w:r>
      </w:hyperlink>
      <w:r>
        <w:rPr>
          <w:rFonts w:ascii="仿宋_GB2312" w:eastAsia="仿宋_GB2312" w:hAnsi="仿宋_GB2312" w:cs="仿宋_GB2312" w:hint="eastAsia"/>
          <w:color w:val="auto"/>
          <w:sz w:val="32"/>
          <w:szCs w:val="32"/>
          <w:highlight w:val="none"/>
          <w:lang w:eastAsia="zh-CN"/>
        </w:rPr>
        <w:t xml:space="preserve"> </w:t>
      </w:r>
      <w:r>
        <w:rPr>
          <w:rFonts w:ascii="仿宋_GB2312" w:eastAsia="仿宋_GB2312" w:hAnsi="仿宋_GB2312" w:cs="仿宋_GB2312" w:hint="eastAsia"/>
          <w:b w:val="0"/>
          <w:bCs w:val="0"/>
          <w:i w:val="0"/>
          <w:iCs w:val="0"/>
          <w:caps w:val="0"/>
          <w:color w:val="auto"/>
          <w:spacing w:val="0"/>
          <w:sz w:val="32"/>
          <w:szCs w:val="32"/>
          <w:highlight w:val="none"/>
          <w:shd w:val="clear" w:color="auto" w:fill="auto"/>
        </w:rPr>
        <w:t>数据安全技术</w:t>
      </w:r>
      <w:r>
        <w:rPr>
          <w:rFonts w:ascii="仿宋_GB2312" w:eastAsia="仿宋_GB2312" w:hAnsi="仿宋_GB2312" w:cs="仿宋_GB2312" w:hint="eastAsia"/>
          <w:color w:val="auto"/>
          <w:sz w:val="32"/>
          <w:szCs w:val="32"/>
          <w:highlight w:val="none"/>
          <w:lang w:eastAsia="zh-CN"/>
        </w:rPr>
        <w:t xml:space="preserve"> </w:t>
      </w:r>
      <w:r>
        <w:rPr>
          <w:rFonts w:ascii="仿宋_GB2312" w:eastAsia="仿宋_GB2312" w:hAnsi="仿宋_GB2312" w:cs="仿宋_GB2312" w:hint="eastAsia"/>
          <w:b w:val="0"/>
          <w:bCs w:val="0"/>
          <w:i w:val="0"/>
          <w:iCs w:val="0"/>
          <w:caps w:val="0"/>
          <w:color w:val="auto"/>
          <w:spacing w:val="0"/>
          <w:sz w:val="32"/>
          <w:szCs w:val="32"/>
          <w:highlight w:val="none"/>
          <w:shd w:val="clear" w:color="auto" w:fill="auto"/>
        </w:rPr>
        <w:t>数据分类分级规则</w:t>
      </w:r>
    </w:p>
    <w:p>
      <w:pPr>
        <w:pStyle w:val="Heading1"/>
        <w:bidi w:val="0"/>
        <w:spacing w:line="560" w:lineRule="exact"/>
        <w:ind w:firstLine="640" w:firstLineChars="200"/>
        <w:rPr>
          <w:rFonts w:hint="eastAsia"/>
          <w:lang w:val="en-US" w:eastAsia="zh-CN"/>
        </w:rPr>
      </w:pPr>
      <w:bookmarkStart w:id="44" w:name="_Toc31627"/>
      <w:bookmarkStart w:id="45" w:name="_Toc23071"/>
      <w:bookmarkStart w:id="46" w:name="_Toc2480"/>
      <w:bookmarkStart w:id="47" w:name="_Toc13794"/>
      <w:bookmarkStart w:id="48" w:name="_Toc19466"/>
      <w:bookmarkStart w:id="49" w:name="_Toc6323"/>
      <w:bookmarkStart w:id="50" w:name="_Toc30809"/>
      <w:bookmarkStart w:id="51" w:name="_Toc25920"/>
      <w:r>
        <w:rPr>
          <w:rFonts w:hint="eastAsia"/>
          <w:lang w:val="en-US" w:eastAsia="zh-CN"/>
        </w:rPr>
        <w:t>分类分级原则</w:t>
      </w:r>
      <w:bookmarkEnd w:id="44"/>
      <w:bookmarkEnd w:id="45"/>
      <w:bookmarkEnd w:id="46"/>
      <w:bookmarkEnd w:id="47"/>
      <w:bookmarkEnd w:id="48"/>
      <w:bookmarkEnd w:id="49"/>
    </w:p>
    <w:p>
      <w:pPr>
        <w:pStyle w:val="Heading2"/>
        <w:spacing w:before="0" w:beforeLines="0" w:after="0" w:afterLines="0" w:line="560" w:lineRule="exact"/>
        <w:ind w:left="0"/>
        <w:rPr>
          <w:rFonts w:ascii="Arial" w:eastAsia="楷体_GB2312" w:hAnsi="Arial" w:cs="Times New Roman" w:hint="eastAsia"/>
          <w:b/>
          <w:kern w:val="2"/>
          <w:sz w:val="32"/>
          <w:szCs w:val="24"/>
          <w:highlight w:val="none"/>
          <w:lang w:val="en-US" w:eastAsia="zh-CN" w:bidi="ar-SA"/>
        </w:rPr>
      </w:pPr>
      <w:bookmarkStart w:id="52" w:name="_Toc24642"/>
      <w:bookmarkStart w:id="53" w:name="_Toc25019"/>
      <w:bookmarkStart w:id="54" w:name="_Toc17078"/>
      <w:bookmarkStart w:id="55" w:name="_Toc13714"/>
      <w:bookmarkStart w:id="56" w:name="_Toc19938"/>
      <w:bookmarkStart w:id="57" w:name="_Toc31321"/>
      <w:r>
        <w:rPr>
          <w:rFonts w:ascii="Arial" w:eastAsia="楷体_GB2312" w:hAnsi="Arial" w:cs="Times New Roman" w:hint="eastAsia"/>
          <w:b/>
          <w:kern w:val="2"/>
          <w:sz w:val="32"/>
          <w:szCs w:val="24"/>
          <w:highlight w:val="none"/>
          <w:lang w:val="en-US" w:eastAsia="zh-CN" w:bidi="ar-SA"/>
        </w:rPr>
        <w:t>数据分类原则</w:t>
      </w:r>
      <w:bookmarkEnd w:id="52"/>
      <w:bookmarkEnd w:id="53"/>
      <w:bookmarkEnd w:id="54"/>
      <w:bookmarkEnd w:id="55"/>
      <w:bookmarkEnd w:id="56"/>
      <w:bookmarkEnd w:id="57"/>
    </w:p>
    <w:p>
      <w:pPr>
        <w:pStyle w:val="a"/>
        <w:shd w:val="clear" w:color="auto" w:fill="auto"/>
        <w:adjustRightInd/>
        <w:snapToGrid/>
        <w:spacing w:before="0" w:beforeLines="0" w:after="0" w:afterLines="0" w:line="560" w:lineRule="exact"/>
        <w:ind w:firstLine="643"/>
        <w:rPr>
          <w:rFonts w:ascii="仿宋_GB2312" w:eastAsia="仿宋_GB2312" w:hAnsi="仿宋_GB2312" w:cs="仿宋_GB2312" w:hint="eastAsia"/>
          <w:color w:val="auto"/>
          <w:sz w:val="32"/>
          <w:szCs w:val="32"/>
          <w:highlight w:val="none"/>
          <w:lang w:val="en-US" w:eastAsia="zh-CN"/>
        </w:rPr>
      </w:pPr>
      <w:r>
        <w:rPr>
          <w:rFonts w:ascii="仿宋_GB2312" w:eastAsia="仿宋_GB2312" w:hAnsi="仿宋_GB2312" w:cs="仿宋_GB2312" w:hint="eastAsia"/>
          <w:color w:val="auto"/>
          <w:sz w:val="32"/>
          <w:szCs w:val="32"/>
          <w:highlight w:val="none"/>
          <w:lang w:val="en-US" w:eastAsia="zh-CN"/>
        </w:rPr>
        <w:t>在进行数据分类时，应遵循以下数据分类原则：</w:t>
      </w:r>
    </w:p>
    <w:p>
      <w:pPr>
        <w:pStyle w:val="a"/>
        <w:numPr>
          <w:ilvl w:val="0"/>
          <w:numId w:val="7"/>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系统性：数据分类</w:t>
      </w:r>
      <w:r>
        <w:rPr>
          <w:rFonts w:ascii="仿宋_GB2312" w:eastAsia="仿宋_GB2312" w:hAnsi="仿宋_GB2312" w:cs="仿宋_GB2312" w:hint="eastAsia"/>
          <w:color w:val="auto"/>
          <w:sz w:val="32"/>
          <w:szCs w:val="32"/>
          <w:highlight w:val="none"/>
          <w:lang w:val="en-US" w:eastAsia="zh-CN"/>
        </w:rPr>
        <w:t>应充分考量公司</w:t>
      </w:r>
      <w:r>
        <w:rPr>
          <w:rFonts w:ascii="仿宋_GB2312" w:eastAsia="仿宋_GB2312" w:hAnsi="仿宋_GB2312" w:cs="仿宋_GB2312" w:hint="eastAsia"/>
          <w:color w:val="auto"/>
          <w:sz w:val="32"/>
          <w:szCs w:val="32"/>
          <w:highlight w:val="none"/>
        </w:rPr>
        <w:t>数据</w:t>
      </w:r>
      <w:r>
        <w:rPr>
          <w:rFonts w:ascii="仿宋_GB2312" w:eastAsia="仿宋_GB2312" w:hAnsi="仿宋_GB2312" w:cs="仿宋_GB2312" w:hint="eastAsia"/>
          <w:color w:val="auto"/>
          <w:sz w:val="32"/>
          <w:szCs w:val="32"/>
          <w:highlight w:val="none"/>
          <w:lang w:val="en-US" w:eastAsia="zh-CN"/>
        </w:rPr>
        <w:t>特性</w:t>
      </w:r>
      <w:r>
        <w:rPr>
          <w:rFonts w:ascii="仿宋_GB2312" w:eastAsia="仿宋_GB2312" w:hAnsi="仿宋_GB2312" w:cs="仿宋_GB2312" w:hint="eastAsia"/>
          <w:color w:val="auto"/>
          <w:sz w:val="32"/>
          <w:szCs w:val="32"/>
          <w:highlight w:val="none"/>
        </w:rPr>
        <w:t>，</w:t>
      </w:r>
      <w:r>
        <w:rPr>
          <w:rFonts w:ascii="仿宋_GB2312" w:eastAsia="仿宋_GB2312" w:hAnsi="仿宋_GB2312" w:cs="仿宋_GB2312" w:hint="eastAsia"/>
          <w:color w:val="auto"/>
          <w:sz w:val="32"/>
          <w:szCs w:val="32"/>
          <w:highlight w:val="none"/>
          <w:lang w:val="en-US" w:eastAsia="zh-CN"/>
        </w:rPr>
        <w:t>基于公司业务特点</w:t>
      </w:r>
      <w:r>
        <w:rPr>
          <w:rFonts w:ascii="仿宋_GB2312" w:eastAsia="仿宋_GB2312" w:hAnsi="仿宋_GB2312" w:cs="仿宋_GB2312" w:hint="eastAsia"/>
          <w:color w:val="auto"/>
          <w:sz w:val="32"/>
          <w:szCs w:val="32"/>
          <w:highlight w:val="none"/>
        </w:rPr>
        <w:t>，构建层层划分、层层隶属、从总到分的分类体系，每一次划分应有单一、明确的依据。数据类目排列应依据数据类目主题之间的内在联系，遵循最大效用原则，将全部类目系统地组织起来，形成具有隶属和并列关系的分类体系，</w:t>
      </w:r>
      <w:r>
        <w:rPr>
          <w:rFonts w:ascii="仿宋_GB2312" w:eastAsia="仿宋_GB2312" w:hAnsi="仿宋_GB2312" w:cs="仿宋_GB2312" w:hint="eastAsia"/>
          <w:color w:val="auto"/>
          <w:sz w:val="32"/>
          <w:szCs w:val="32"/>
          <w:highlight w:val="none"/>
          <w:lang w:val="en-US" w:eastAsia="zh-CN"/>
        </w:rPr>
        <w:t>能</w:t>
      </w:r>
      <w:r>
        <w:rPr>
          <w:rFonts w:ascii="仿宋_GB2312" w:eastAsia="仿宋_GB2312" w:hAnsi="仿宋_GB2312" w:cs="仿宋_GB2312" w:hint="eastAsia"/>
          <w:color w:val="auto"/>
          <w:sz w:val="32"/>
          <w:szCs w:val="32"/>
          <w:highlight w:val="none"/>
        </w:rPr>
        <w:t>揭示不同数据在业务归类之间的联系和区别</w:t>
      </w:r>
      <w:r>
        <w:rPr>
          <w:rFonts w:ascii="仿宋_GB2312" w:eastAsia="仿宋_GB2312" w:hAnsi="仿宋_GB2312" w:cs="仿宋_GB2312" w:hint="eastAsia"/>
          <w:color w:val="auto"/>
          <w:sz w:val="32"/>
          <w:szCs w:val="32"/>
          <w:highlight w:val="none"/>
          <w:lang w:eastAsia="zh-CN"/>
        </w:rPr>
        <w:t>；</w:t>
      </w:r>
    </w:p>
    <w:p>
      <w:pPr>
        <w:pStyle w:val="a"/>
        <w:numPr>
          <w:ilvl w:val="0"/>
          <w:numId w:val="7"/>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稳定性：</w:t>
      </w:r>
      <w:r>
        <w:rPr>
          <w:rFonts w:ascii="仿宋_GB2312" w:eastAsia="仿宋_GB2312" w:hAnsi="仿宋_GB2312" w:cs="仿宋_GB2312" w:hint="eastAsia"/>
          <w:color w:val="auto"/>
          <w:sz w:val="32"/>
          <w:szCs w:val="32"/>
          <w:highlight w:val="none"/>
          <w:lang w:val="en-US" w:eastAsia="zh-CN"/>
        </w:rPr>
        <w:t>数据分类应</w:t>
      </w:r>
      <w:r>
        <w:rPr>
          <w:rFonts w:ascii="仿宋_GB2312" w:eastAsia="仿宋_GB2312" w:hAnsi="仿宋_GB2312" w:cs="仿宋_GB2312" w:hint="eastAsia"/>
          <w:color w:val="auto"/>
          <w:sz w:val="32"/>
          <w:szCs w:val="32"/>
          <w:highlight w:val="none"/>
        </w:rPr>
        <w:t>选择分类对象最稳定的本质特性作为数据分类的基础和依据</w:t>
      </w:r>
      <w:r>
        <w:rPr>
          <w:rFonts w:ascii="仿宋_GB2312" w:eastAsia="仿宋_GB2312" w:hAnsi="仿宋_GB2312" w:cs="仿宋_GB2312" w:hint="eastAsia"/>
          <w:color w:val="auto"/>
          <w:sz w:val="32"/>
          <w:szCs w:val="32"/>
          <w:highlight w:val="none"/>
          <w:lang w:eastAsia="zh-CN"/>
        </w:rPr>
        <w:t>；</w:t>
      </w:r>
    </w:p>
    <w:p>
      <w:pPr>
        <w:pStyle w:val="a"/>
        <w:numPr>
          <w:ilvl w:val="0"/>
          <w:numId w:val="7"/>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lang w:val="en-US" w:eastAsia="zh-CN"/>
        </w:rPr>
      </w:pPr>
      <w:r>
        <w:rPr>
          <w:rFonts w:ascii="仿宋_GB2312" w:eastAsia="仿宋_GB2312" w:hAnsi="仿宋_GB2312" w:cs="仿宋_GB2312" w:hint="eastAsia"/>
          <w:color w:val="auto"/>
          <w:sz w:val="32"/>
          <w:szCs w:val="32"/>
          <w:highlight w:val="none"/>
        </w:rPr>
        <w:t>扩展性</w:t>
      </w:r>
      <w:r>
        <w:rPr>
          <w:rFonts w:ascii="仿宋_GB2312" w:eastAsia="仿宋_GB2312" w:hAnsi="仿宋_GB2312" w:cs="仿宋_GB2312" w:hint="eastAsia"/>
          <w:color w:val="auto"/>
          <w:sz w:val="32"/>
          <w:szCs w:val="32"/>
          <w:highlight w:val="none"/>
          <w:lang w:eastAsia="zh-CN"/>
        </w:rPr>
        <w:t>：</w:t>
      </w:r>
      <w:r>
        <w:rPr>
          <w:rFonts w:ascii="仿宋_GB2312" w:eastAsia="仿宋_GB2312" w:hAnsi="仿宋_GB2312" w:cs="仿宋_GB2312" w:hint="eastAsia"/>
          <w:color w:val="auto"/>
          <w:sz w:val="32"/>
          <w:szCs w:val="32"/>
          <w:highlight w:val="none"/>
        </w:rPr>
        <w:t>在数据类目的设置或层级的划分上，</w:t>
      </w:r>
      <w:r>
        <w:rPr>
          <w:rFonts w:ascii="仿宋_GB2312" w:eastAsia="仿宋_GB2312" w:hAnsi="仿宋_GB2312" w:cs="仿宋_GB2312" w:hint="eastAsia"/>
          <w:color w:val="auto"/>
          <w:sz w:val="32"/>
          <w:szCs w:val="32"/>
          <w:highlight w:val="none"/>
          <w:lang w:val="en-US" w:eastAsia="zh-CN"/>
        </w:rPr>
        <w:t>应当</w:t>
      </w:r>
      <w:r>
        <w:rPr>
          <w:rFonts w:ascii="仿宋_GB2312" w:eastAsia="仿宋_GB2312" w:hAnsi="仿宋_GB2312" w:cs="仿宋_GB2312" w:hint="eastAsia"/>
          <w:color w:val="auto"/>
          <w:sz w:val="32"/>
          <w:szCs w:val="32"/>
          <w:highlight w:val="none"/>
        </w:rPr>
        <w:t>保留适当余地，</w:t>
      </w:r>
      <w:r>
        <w:rPr>
          <w:rFonts w:ascii="仿宋_GB2312" w:eastAsia="仿宋_GB2312" w:hAnsi="仿宋_GB2312" w:cs="仿宋_GB2312" w:hint="eastAsia"/>
          <w:color w:val="auto"/>
          <w:sz w:val="32"/>
          <w:szCs w:val="32"/>
          <w:highlight w:val="none"/>
          <w:lang w:val="en-US" w:eastAsia="zh-CN"/>
        </w:rPr>
        <w:t>有</w:t>
      </w:r>
      <w:r>
        <w:rPr>
          <w:rFonts w:ascii="仿宋_GB2312" w:eastAsia="仿宋_GB2312" w:hAnsi="仿宋_GB2312" w:cs="仿宋_GB2312" w:hint="eastAsia"/>
          <w:color w:val="auto"/>
          <w:sz w:val="32"/>
          <w:szCs w:val="32"/>
          <w:highlight w:val="none"/>
        </w:rPr>
        <w:t>利于分类数据增加时</w:t>
      </w:r>
      <w:r>
        <w:rPr>
          <w:rFonts w:ascii="仿宋_GB2312" w:eastAsia="仿宋_GB2312" w:hAnsi="仿宋_GB2312" w:cs="仿宋_GB2312" w:hint="eastAsia"/>
          <w:color w:val="auto"/>
          <w:sz w:val="32"/>
          <w:szCs w:val="32"/>
          <w:highlight w:val="none"/>
          <w:lang w:val="en-US" w:eastAsia="zh-CN"/>
        </w:rPr>
        <w:t>可</w:t>
      </w:r>
      <w:r>
        <w:rPr>
          <w:rFonts w:ascii="仿宋_GB2312" w:eastAsia="仿宋_GB2312" w:hAnsi="仿宋_GB2312" w:cs="仿宋_GB2312" w:hint="eastAsia"/>
          <w:color w:val="auto"/>
          <w:sz w:val="32"/>
          <w:szCs w:val="32"/>
          <w:highlight w:val="none"/>
        </w:rPr>
        <w:t>扩展</w:t>
      </w:r>
      <w:r>
        <w:rPr>
          <w:rFonts w:ascii="仿宋_GB2312" w:eastAsia="仿宋_GB2312" w:hAnsi="仿宋_GB2312" w:cs="仿宋_GB2312" w:hint="eastAsia"/>
          <w:color w:val="auto"/>
          <w:sz w:val="32"/>
          <w:szCs w:val="32"/>
          <w:highlight w:val="none"/>
          <w:lang w:eastAsia="zh-CN"/>
        </w:rPr>
        <w:t>；</w:t>
      </w:r>
    </w:p>
    <w:p>
      <w:pPr>
        <w:pStyle w:val="a"/>
        <w:numPr>
          <w:ilvl w:val="0"/>
          <w:numId w:val="7"/>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lang w:val="en-US" w:eastAsia="zh-CN"/>
        </w:rPr>
        <w:t>动态更新</w:t>
      </w:r>
      <w:r>
        <w:rPr>
          <w:rFonts w:ascii="仿宋_GB2312" w:eastAsia="仿宋_GB2312" w:hAnsi="仿宋_GB2312" w:cs="仿宋_GB2312" w:hint="eastAsia"/>
          <w:color w:val="auto"/>
          <w:sz w:val="32"/>
          <w:szCs w:val="32"/>
          <w:highlight w:val="none"/>
        </w:rPr>
        <w:t>：当</w:t>
      </w:r>
      <w:r>
        <w:rPr>
          <w:rFonts w:ascii="仿宋_GB2312" w:eastAsia="仿宋_GB2312" w:hAnsi="仿宋_GB2312" w:cs="仿宋_GB2312" w:hint="eastAsia"/>
          <w:color w:val="auto"/>
          <w:sz w:val="32"/>
          <w:szCs w:val="32"/>
          <w:highlight w:val="none"/>
          <w:lang w:val="en-US" w:eastAsia="zh-CN"/>
        </w:rPr>
        <w:t>出现</w:t>
      </w:r>
      <w:r>
        <w:rPr>
          <w:rFonts w:ascii="仿宋_GB2312" w:eastAsia="仿宋_GB2312" w:hAnsi="仿宋_GB2312" w:cs="仿宋_GB2312" w:hint="eastAsia"/>
          <w:color w:val="auto"/>
          <w:sz w:val="32"/>
          <w:szCs w:val="32"/>
          <w:highlight w:val="none"/>
        </w:rPr>
        <w:t>数据</w:t>
      </w:r>
      <w:r>
        <w:rPr>
          <w:rFonts w:ascii="仿宋_GB2312" w:eastAsia="仿宋_GB2312" w:hAnsi="仿宋_GB2312" w:cs="仿宋_GB2312" w:hint="eastAsia"/>
          <w:color w:val="auto"/>
          <w:sz w:val="32"/>
          <w:szCs w:val="32"/>
          <w:highlight w:val="none"/>
          <w:lang w:val="en-US" w:eastAsia="zh-CN"/>
        </w:rPr>
        <w:t>应用场景变化，</w:t>
      </w:r>
      <w:r>
        <w:rPr>
          <w:rFonts w:ascii="仿宋_GB2312" w:eastAsia="仿宋_GB2312" w:hAnsi="仿宋_GB2312" w:cs="仿宋_GB2312" w:hint="eastAsia"/>
          <w:color w:val="auto"/>
          <w:sz w:val="32"/>
          <w:szCs w:val="32"/>
          <w:highlight w:val="none"/>
          <w:lang w:val="en-US"/>
        </w:rPr>
        <w:t>数据安全监管要求变化、</w:t>
      </w:r>
      <w:r>
        <w:rPr>
          <w:rFonts w:ascii="仿宋_GB2312" w:eastAsia="仿宋_GB2312" w:hAnsi="仿宋_GB2312" w:cs="仿宋_GB2312" w:hint="eastAsia"/>
          <w:color w:val="auto"/>
          <w:sz w:val="32"/>
          <w:szCs w:val="32"/>
          <w:highlight w:val="none"/>
          <w:lang w:val="en-US" w:eastAsia="zh-CN"/>
        </w:rPr>
        <w:t>业务变化或数据经聚合、合并、加工后产生新数据等</w:t>
      </w:r>
      <w:r>
        <w:rPr>
          <w:rFonts w:ascii="仿宋_GB2312" w:eastAsia="仿宋_GB2312" w:hAnsi="仿宋_GB2312" w:cs="仿宋_GB2312" w:hint="eastAsia"/>
          <w:color w:val="auto"/>
          <w:sz w:val="32"/>
          <w:szCs w:val="32"/>
          <w:highlight w:val="none"/>
          <w:lang w:val="en-US"/>
        </w:rPr>
        <w:t>场景</w:t>
      </w:r>
      <w:r>
        <w:rPr>
          <w:rFonts w:ascii="仿宋_GB2312" w:eastAsia="仿宋_GB2312" w:hAnsi="仿宋_GB2312" w:cs="仿宋_GB2312" w:hint="eastAsia"/>
          <w:color w:val="auto"/>
          <w:sz w:val="32"/>
          <w:szCs w:val="32"/>
          <w:highlight w:val="none"/>
          <w:lang w:val="en-US" w:eastAsia="zh-CN"/>
        </w:rPr>
        <w:t>时，应根据实际情况，及时更新数据类别</w:t>
      </w:r>
      <w:r>
        <w:rPr>
          <w:rFonts w:ascii="仿宋_GB2312" w:eastAsia="仿宋_GB2312" w:hAnsi="仿宋_GB2312" w:cs="仿宋_GB2312" w:hint="eastAsia"/>
          <w:color w:val="auto"/>
          <w:sz w:val="32"/>
          <w:szCs w:val="32"/>
          <w:highlight w:val="none"/>
        </w:rPr>
        <w:t>。</w:t>
      </w:r>
    </w:p>
    <w:p>
      <w:pPr>
        <w:pStyle w:val="Heading2"/>
        <w:keepNext w:val="0"/>
        <w:keepLines w:val="0"/>
        <w:pageBreakBefore w:val="0"/>
        <w:widowControl/>
        <w:kinsoku/>
        <w:wordWrap/>
        <w:overflowPunct/>
        <w:topLinePunct w:val="0"/>
        <w:autoSpaceDE/>
        <w:autoSpaceDN/>
        <w:bidi w:val="0"/>
        <w:adjustRightInd/>
        <w:snapToGrid/>
        <w:spacing w:before="0" w:beforeLines="0" w:after="0" w:afterLines="0" w:line="560" w:lineRule="exact"/>
        <w:ind w:left="0"/>
        <w:textAlignment w:val="auto"/>
        <w:rPr>
          <w:rFonts w:ascii="Arial" w:eastAsia="楷体_GB2312" w:hAnsi="Arial" w:cs="Times New Roman" w:hint="default"/>
          <w:b/>
          <w:kern w:val="2"/>
          <w:sz w:val="32"/>
          <w:szCs w:val="24"/>
          <w:highlight w:val="none"/>
          <w:lang w:val="en-US" w:eastAsia="zh-CN" w:bidi="ar-SA"/>
        </w:rPr>
      </w:pPr>
      <w:bookmarkStart w:id="58" w:name="_Toc13966"/>
      <w:bookmarkStart w:id="59" w:name="_Toc8731"/>
      <w:bookmarkStart w:id="60" w:name="_Toc10554"/>
      <w:bookmarkStart w:id="61" w:name="_Toc210"/>
      <w:bookmarkStart w:id="62" w:name="_Toc3729"/>
      <w:bookmarkStart w:id="63" w:name="_Toc6797"/>
      <w:r>
        <w:rPr>
          <w:rFonts w:ascii="Arial" w:eastAsia="楷体_GB2312" w:hAnsi="Arial" w:cs="Times New Roman" w:hint="default"/>
          <w:b/>
          <w:kern w:val="2"/>
          <w:sz w:val="32"/>
          <w:szCs w:val="24"/>
          <w:highlight w:val="none"/>
          <w:lang w:val="en-US" w:eastAsia="zh-CN" w:bidi="ar-SA"/>
        </w:rPr>
        <w:t>数据分级原则</w:t>
      </w:r>
      <w:bookmarkEnd w:id="58"/>
      <w:bookmarkEnd w:id="59"/>
      <w:bookmarkEnd w:id="60"/>
      <w:bookmarkEnd w:id="61"/>
      <w:bookmarkEnd w:id="62"/>
      <w:bookmarkEnd w:id="63"/>
    </w:p>
    <w:p>
      <w:pPr>
        <w:pStyle w:val="a"/>
        <w:shd w:val="clear" w:color="auto" w:fill="auto"/>
        <w:adjustRightInd/>
        <w:snapToGrid/>
        <w:spacing w:before="0" w:beforeLines="0" w:after="0" w:afterLines="0" w:line="560" w:lineRule="exact"/>
        <w:ind w:firstLine="643"/>
        <w:rPr>
          <w:rFonts w:ascii="仿宋_GB2312" w:eastAsia="仿宋_GB2312" w:hAnsi="仿宋_GB2312" w:cs="仿宋_GB2312" w:hint="eastAsia"/>
          <w:color w:val="auto"/>
          <w:sz w:val="32"/>
          <w:szCs w:val="32"/>
          <w:highlight w:val="none"/>
          <w:lang w:val="en-US" w:eastAsia="zh-CN"/>
        </w:rPr>
      </w:pPr>
      <w:r>
        <w:rPr>
          <w:rFonts w:ascii="仿宋_GB2312" w:eastAsia="仿宋_GB2312" w:hAnsi="仿宋_GB2312" w:cs="仿宋_GB2312" w:hint="eastAsia"/>
          <w:color w:val="auto"/>
          <w:sz w:val="32"/>
          <w:szCs w:val="32"/>
          <w:highlight w:val="none"/>
          <w:lang w:val="en-US" w:eastAsia="zh-CN"/>
        </w:rPr>
        <w:t>在进行数据分级时，应遵循以下数据分级原则：</w:t>
      </w:r>
    </w:p>
    <w:p>
      <w:pPr>
        <w:pStyle w:val="a"/>
        <w:numPr>
          <w:ilvl w:val="0"/>
          <w:numId w:val="8"/>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lang w:val="en-US" w:eastAsia="zh-CN"/>
        </w:rPr>
        <w:t>实用性</w:t>
      </w:r>
      <w:r>
        <w:rPr>
          <w:rFonts w:ascii="仿宋_GB2312" w:eastAsia="仿宋_GB2312" w:hAnsi="仿宋_GB2312" w:cs="仿宋_GB2312" w:hint="eastAsia"/>
          <w:color w:val="auto"/>
          <w:sz w:val="32"/>
          <w:szCs w:val="32"/>
          <w:highlight w:val="none"/>
        </w:rPr>
        <w:t>：</w:t>
      </w:r>
      <w:r>
        <w:rPr>
          <w:rFonts w:ascii="仿宋_GB2312" w:eastAsia="仿宋_GB2312" w:hAnsi="仿宋_GB2312" w:cs="仿宋_GB2312" w:hint="eastAsia"/>
          <w:color w:val="auto"/>
          <w:sz w:val="32"/>
          <w:szCs w:val="32"/>
          <w:highlight w:val="none"/>
          <w:lang w:val="en-US" w:eastAsia="zh-CN"/>
        </w:rPr>
        <w:t>应根据公司</w:t>
      </w:r>
      <w:r>
        <w:rPr>
          <w:rFonts w:ascii="仿宋_GB2312" w:eastAsia="仿宋_GB2312" w:hAnsi="仿宋_GB2312" w:cs="仿宋_GB2312" w:hint="eastAsia"/>
          <w:color w:val="auto"/>
          <w:sz w:val="32"/>
          <w:szCs w:val="32"/>
          <w:highlight w:val="none"/>
        </w:rPr>
        <w:t>数据资产的多维特征及其相互间客观存在的逻辑关联进行科学和系统化的</w:t>
      </w:r>
      <w:r>
        <w:rPr>
          <w:rFonts w:ascii="仿宋_GB2312" w:eastAsia="仿宋_GB2312" w:hAnsi="仿宋_GB2312" w:cs="仿宋_GB2312" w:hint="eastAsia"/>
          <w:color w:val="auto"/>
          <w:sz w:val="32"/>
          <w:szCs w:val="32"/>
          <w:highlight w:val="none"/>
          <w:lang w:val="en-US" w:eastAsia="zh-CN"/>
        </w:rPr>
        <w:t>数据</w:t>
      </w:r>
      <w:r>
        <w:rPr>
          <w:rFonts w:ascii="仿宋_GB2312" w:eastAsia="仿宋_GB2312" w:hAnsi="仿宋_GB2312" w:cs="仿宋_GB2312" w:hint="eastAsia"/>
          <w:color w:val="auto"/>
          <w:sz w:val="32"/>
          <w:szCs w:val="32"/>
          <w:highlight w:val="none"/>
        </w:rPr>
        <w:t>分级，</w:t>
      </w:r>
      <w:r>
        <w:rPr>
          <w:rFonts w:ascii="仿宋_GB2312" w:eastAsia="仿宋_GB2312" w:hAnsi="仿宋_GB2312" w:cs="仿宋_GB2312" w:hint="eastAsia"/>
          <w:color w:val="auto"/>
          <w:sz w:val="32"/>
          <w:szCs w:val="32"/>
          <w:highlight w:val="none"/>
          <w:lang w:val="en-US" w:eastAsia="zh-CN"/>
        </w:rPr>
        <w:t>数据</w:t>
      </w:r>
      <w:r>
        <w:rPr>
          <w:rFonts w:ascii="仿宋_GB2312" w:eastAsia="仿宋_GB2312" w:hAnsi="仿宋_GB2312" w:cs="仿宋_GB2312" w:hint="eastAsia"/>
          <w:color w:val="auto"/>
          <w:sz w:val="32"/>
          <w:szCs w:val="32"/>
          <w:highlight w:val="none"/>
        </w:rPr>
        <w:t>分级结果能够为数据的应用、共享、开放过程中的数据安全策略制定提供有效决策</w:t>
      </w:r>
      <w:r>
        <w:rPr>
          <w:rFonts w:ascii="仿宋_GB2312" w:eastAsia="仿宋_GB2312" w:hAnsi="仿宋_GB2312" w:cs="仿宋_GB2312" w:hint="eastAsia"/>
          <w:color w:val="auto"/>
          <w:sz w:val="32"/>
          <w:szCs w:val="32"/>
          <w:highlight w:val="none"/>
          <w:lang w:val="en-US" w:eastAsia="zh-CN"/>
        </w:rPr>
        <w:t>和</w:t>
      </w:r>
      <w:r>
        <w:rPr>
          <w:rFonts w:ascii="仿宋_GB2312" w:eastAsia="仿宋_GB2312" w:hAnsi="仿宋_GB2312" w:cs="仿宋_GB2312" w:hint="eastAsia"/>
          <w:color w:val="auto"/>
          <w:sz w:val="32"/>
          <w:szCs w:val="32"/>
          <w:highlight w:val="none"/>
        </w:rPr>
        <w:t>依据</w:t>
      </w:r>
      <w:r>
        <w:rPr>
          <w:rFonts w:ascii="仿宋_GB2312" w:eastAsia="仿宋_GB2312" w:hAnsi="仿宋_GB2312" w:cs="仿宋_GB2312" w:hint="eastAsia"/>
          <w:color w:val="auto"/>
          <w:sz w:val="32"/>
          <w:szCs w:val="32"/>
          <w:highlight w:val="none"/>
          <w:lang w:eastAsia="zh-CN"/>
        </w:rPr>
        <w:t>；</w:t>
      </w:r>
    </w:p>
    <w:p>
      <w:pPr>
        <w:pStyle w:val="a"/>
        <w:numPr>
          <w:ilvl w:val="0"/>
          <w:numId w:val="8"/>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扩展性：数据分级方法应具有概括性和包容性，能实现各种类型、场景</w:t>
      </w:r>
      <w:r>
        <w:rPr>
          <w:rFonts w:ascii="仿宋_GB2312" w:eastAsia="仿宋_GB2312" w:hAnsi="仿宋_GB2312" w:cs="仿宋_GB2312" w:hint="eastAsia"/>
          <w:color w:val="auto"/>
          <w:sz w:val="32"/>
          <w:szCs w:val="32"/>
          <w:highlight w:val="none"/>
          <w:lang w:val="en-US" w:eastAsia="zh-CN"/>
        </w:rPr>
        <w:t>的</w:t>
      </w:r>
      <w:r>
        <w:rPr>
          <w:rFonts w:ascii="仿宋_GB2312" w:eastAsia="仿宋_GB2312" w:hAnsi="仿宋_GB2312" w:cs="仿宋_GB2312" w:hint="eastAsia"/>
          <w:color w:val="auto"/>
          <w:sz w:val="32"/>
          <w:szCs w:val="32"/>
          <w:highlight w:val="none"/>
        </w:rPr>
        <w:t>数据安全分级，满足</w:t>
      </w:r>
      <w:r>
        <w:rPr>
          <w:rFonts w:ascii="仿宋_GB2312" w:eastAsia="仿宋_GB2312" w:hAnsi="仿宋_GB2312" w:cs="仿宋_GB2312" w:hint="eastAsia"/>
          <w:color w:val="auto"/>
          <w:sz w:val="32"/>
          <w:szCs w:val="32"/>
          <w:highlight w:val="none"/>
          <w:lang w:val="en-US" w:eastAsia="zh-CN"/>
        </w:rPr>
        <w:t>公司</w:t>
      </w:r>
      <w:r>
        <w:rPr>
          <w:rFonts w:ascii="仿宋_GB2312" w:eastAsia="仿宋_GB2312" w:hAnsi="仿宋_GB2312" w:cs="仿宋_GB2312" w:hint="eastAsia"/>
          <w:color w:val="auto"/>
          <w:sz w:val="32"/>
          <w:szCs w:val="32"/>
          <w:highlight w:val="none"/>
        </w:rPr>
        <w:t>各类信息系统、数字化基础平台、业务平台中可能出现的数据类型和安全需求</w:t>
      </w:r>
      <w:r>
        <w:rPr>
          <w:rFonts w:ascii="仿宋_GB2312" w:eastAsia="仿宋_GB2312" w:hAnsi="仿宋_GB2312" w:cs="仿宋_GB2312" w:hint="eastAsia"/>
          <w:color w:val="auto"/>
          <w:sz w:val="32"/>
          <w:szCs w:val="32"/>
          <w:highlight w:val="none"/>
          <w:lang w:eastAsia="zh-CN"/>
        </w:rPr>
        <w:t>；</w:t>
      </w:r>
    </w:p>
    <w:p>
      <w:pPr>
        <w:pStyle w:val="a"/>
        <w:numPr>
          <w:ilvl w:val="0"/>
          <w:numId w:val="8"/>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合理</w:t>
      </w:r>
      <w:r>
        <w:rPr>
          <w:rFonts w:ascii="仿宋_GB2312" w:eastAsia="仿宋_GB2312" w:hAnsi="仿宋_GB2312" w:cs="仿宋_GB2312" w:hint="eastAsia"/>
          <w:color w:val="auto"/>
          <w:sz w:val="32"/>
          <w:szCs w:val="32"/>
          <w:highlight w:val="none"/>
          <w:lang w:val="en-US" w:eastAsia="zh-CN"/>
        </w:rPr>
        <w:t>性</w:t>
      </w:r>
      <w:r>
        <w:rPr>
          <w:rFonts w:ascii="仿宋_GB2312" w:eastAsia="仿宋_GB2312" w:hAnsi="仿宋_GB2312" w:cs="仿宋_GB2312" w:hint="eastAsia"/>
          <w:color w:val="auto"/>
          <w:sz w:val="32"/>
          <w:szCs w:val="32"/>
          <w:highlight w:val="none"/>
        </w:rPr>
        <w:t>：数据分级</w:t>
      </w:r>
      <w:r>
        <w:rPr>
          <w:rFonts w:ascii="仿宋_GB2312" w:eastAsia="仿宋_GB2312" w:hAnsi="仿宋_GB2312" w:cs="仿宋_GB2312" w:hint="eastAsia"/>
          <w:color w:val="auto"/>
          <w:sz w:val="32"/>
          <w:szCs w:val="32"/>
          <w:highlight w:val="none"/>
          <w:lang w:val="en-US" w:eastAsia="zh-CN"/>
        </w:rPr>
        <w:t>应设置</w:t>
      </w:r>
      <w:r>
        <w:rPr>
          <w:rFonts w:ascii="仿宋_GB2312" w:eastAsia="仿宋_GB2312" w:hAnsi="仿宋_GB2312" w:cs="仿宋_GB2312" w:hint="eastAsia"/>
          <w:color w:val="auto"/>
          <w:sz w:val="32"/>
          <w:szCs w:val="32"/>
          <w:highlight w:val="none"/>
        </w:rPr>
        <w:t>合理，</w:t>
      </w:r>
      <w:r>
        <w:rPr>
          <w:rFonts w:ascii="仿宋_GB2312" w:eastAsia="仿宋_GB2312" w:hAnsi="仿宋_GB2312" w:cs="仿宋_GB2312" w:hint="eastAsia"/>
          <w:color w:val="auto"/>
          <w:sz w:val="32"/>
          <w:szCs w:val="32"/>
          <w:highlight w:val="none"/>
          <w:lang w:val="en-US" w:eastAsia="zh-CN"/>
        </w:rPr>
        <w:t>数据分级应结合数据</w:t>
      </w:r>
      <w:r>
        <w:rPr>
          <w:rFonts w:ascii="仿宋_GB2312" w:eastAsia="仿宋_GB2312" w:hAnsi="仿宋_GB2312" w:cs="仿宋_GB2312" w:hint="eastAsia"/>
          <w:color w:val="auto"/>
          <w:sz w:val="32"/>
          <w:szCs w:val="32"/>
          <w:highlight w:val="none"/>
        </w:rPr>
        <w:t>安全</w:t>
      </w:r>
      <w:r>
        <w:rPr>
          <w:rFonts w:ascii="仿宋_GB2312" w:eastAsia="仿宋_GB2312" w:hAnsi="仿宋_GB2312" w:cs="仿宋_GB2312" w:hint="eastAsia"/>
          <w:color w:val="auto"/>
          <w:sz w:val="32"/>
          <w:szCs w:val="32"/>
          <w:highlight w:val="none"/>
          <w:lang w:val="en-US" w:eastAsia="zh-CN"/>
        </w:rPr>
        <w:t>防护和</w:t>
      </w:r>
      <w:r>
        <w:rPr>
          <w:rFonts w:ascii="仿宋_GB2312" w:eastAsia="仿宋_GB2312" w:hAnsi="仿宋_GB2312" w:cs="仿宋_GB2312" w:hint="eastAsia"/>
          <w:color w:val="auto"/>
          <w:sz w:val="32"/>
          <w:szCs w:val="32"/>
          <w:highlight w:val="none"/>
        </w:rPr>
        <w:t>保护成本</w:t>
      </w:r>
      <w:r>
        <w:rPr>
          <w:rFonts w:ascii="仿宋_GB2312" w:eastAsia="仿宋_GB2312" w:hAnsi="仿宋_GB2312" w:cs="仿宋_GB2312" w:hint="eastAsia"/>
          <w:color w:val="auto"/>
          <w:sz w:val="32"/>
          <w:szCs w:val="32"/>
          <w:highlight w:val="none"/>
          <w:lang w:val="en-US" w:eastAsia="zh-CN"/>
        </w:rPr>
        <w:t>之间关系</w:t>
      </w:r>
      <w:r>
        <w:rPr>
          <w:rFonts w:ascii="仿宋_GB2312" w:eastAsia="仿宋_GB2312" w:hAnsi="仿宋_GB2312" w:cs="仿宋_GB2312" w:hint="eastAsia"/>
          <w:color w:val="auto"/>
          <w:sz w:val="32"/>
          <w:szCs w:val="32"/>
          <w:highlight w:val="none"/>
        </w:rPr>
        <w:t>，避免过度定级</w:t>
      </w:r>
      <w:r>
        <w:rPr>
          <w:rFonts w:ascii="仿宋_GB2312" w:eastAsia="仿宋_GB2312" w:hAnsi="仿宋_GB2312" w:cs="仿宋_GB2312" w:hint="eastAsia"/>
          <w:color w:val="auto"/>
          <w:sz w:val="32"/>
          <w:szCs w:val="32"/>
          <w:highlight w:val="none"/>
          <w:lang w:eastAsia="zh-CN"/>
        </w:rPr>
        <w:t>；</w:t>
      </w:r>
    </w:p>
    <w:p>
      <w:pPr>
        <w:pStyle w:val="a"/>
        <w:numPr>
          <w:ilvl w:val="0"/>
          <w:numId w:val="8"/>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lang w:val="en-US" w:eastAsia="zh-CN"/>
        </w:rPr>
        <w:t>从严性：采用就高不就低的原则确定数据分级，当多个因素可能影响数据分级时，按照可能造成的最高影响对象和影响程度确定数据级别；</w:t>
      </w:r>
    </w:p>
    <w:p>
      <w:pPr>
        <w:pStyle w:val="a"/>
        <w:numPr>
          <w:ilvl w:val="0"/>
          <w:numId w:val="8"/>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lang w:val="en-US" w:eastAsia="zh-CN"/>
        </w:rPr>
        <w:t>动态更新</w:t>
      </w:r>
      <w:r>
        <w:rPr>
          <w:rFonts w:ascii="仿宋_GB2312" w:eastAsia="仿宋_GB2312" w:hAnsi="仿宋_GB2312" w:cs="仿宋_GB2312" w:hint="eastAsia"/>
          <w:color w:val="auto"/>
          <w:sz w:val="32"/>
          <w:szCs w:val="32"/>
          <w:highlight w:val="none"/>
        </w:rPr>
        <w:t>：当数据</w:t>
      </w:r>
      <w:r>
        <w:rPr>
          <w:rFonts w:ascii="仿宋_GB2312" w:eastAsia="仿宋_GB2312" w:hAnsi="仿宋_GB2312" w:cs="仿宋_GB2312" w:hint="eastAsia"/>
          <w:color w:val="auto"/>
          <w:sz w:val="32"/>
          <w:szCs w:val="32"/>
          <w:highlight w:val="none"/>
          <w:lang w:val="en-US" w:eastAsia="zh-CN"/>
        </w:rPr>
        <w:t>体量、数据时效性</w:t>
      </w:r>
      <w:r>
        <w:rPr>
          <w:rFonts w:ascii="仿宋_GB2312" w:eastAsia="仿宋_GB2312" w:hAnsi="仿宋_GB2312" w:cs="仿宋_GB2312" w:hint="eastAsia"/>
          <w:color w:val="auto"/>
          <w:sz w:val="32"/>
          <w:szCs w:val="32"/>
          <w:highlight w:val="none"/>
        </w:rPr>
        <w:t>、数据价值、影响范围、影响程度等安全特征出现明显改变时，如：数据大量汇聚、数据规模成倍增长或减少、数据价值成倍增高或降低、数据影响范围成倍扩大或缩小、数据时效性变化等情况，</w:t>
      </w:r>
      <w:r>
        <w:rPr>
          <w:rFonts w:ascii="仿宋_GB2312" w:eastAsia="仿宋_GB2312" w:hAnsi="仿宋_GB2312" w:cs="仿宋_GB2312" w:hint="eastAsia"/>
          <w:color w:val="auto"/>
          <w:sz w:val="32"/>
          <w:szCs w:val="32"/>
          <w:highlight w:val="none"/>
          <w:lang w:val="en-US" w:eastAsia="zh-CN"/>
        </w:rPr>
        <w:t>应及时更新</w:t>
      </w:r>
      <w:r>
        <w:rPr>
          <w:rFonts w:ascii="仿宋_GB2312" w:eastAsia="仿宋_GB2312" w:hAnsi="仿宋_GB2312" w:cs="仿宋_GB2312" w:hint="eastAsia"/>
          <w:color w:val="auto"/>
          <w:sz w:val="32"/>
          <w:szCs w:val="32"/>
          <w:highlight w:val="none"/>
        </w:rPr>
        <w:t>数据</w:t>
      </w:r>
      <w:r>
        <w:rPr>
          <w:rFonts w:ascii="仿宋_GB2312" w:eastAsia="仿宋_GB2312" w:hAnsi="仿宋_GB2312" w:cs="仿宋_GB2312" w:hint="eastAsia"/>
          <w:color w:val="auto"/>
          <w:sz w:val="32"/>
          <w:szCs w:val="32"/>
          <w:highlight w:val="none"/>
          <w:lang w:val="en-US" w:eastAsia="zh-CN"/>
        </w:rPr>
        <w:t>的</w:t>
      </w:r>
      <w:r>
        <w:rPr>
          <w:rFonts w:ascii="仿宋_GB2312" w:eastAsia="仿宋_GB2312" w:hAnsi="仿宋_GB2312" w:cs="仿宋_GB2312" w:hint="eastAsia"/>
          <w:color w:val="auto"/>
          <w:sz w:val="32"/>
          <w:szCs w:val="32"/>
          <w:highlight w:val="none"/>
        </w:rPr>
        <w:t>级别</w:t>
      </w:r>
      <w:r>
        <w:rPr>
          <w:rFonts w:ascii="仿宋_GB2312" w:eastAsia="仿宋_GB2312" w:hAnsi="仿宋_GB2312" w:cs="仿宋_GB2312" w:hint="eastAsia"/>
          <w:color w:val="auto"/>
          <w:sz w:val="32"/>
          <w:szCs w:val="32"/>
          <w:highlight w:val="none"/>
          <w:lang w:eastAsia="zh-CN"/>
        </w:rPr>
        <w:t>。</w:t>
      </w:r>
    </w:p>
    <w:p>
      <w:pPr>
        <w:pStyle w:val="Heading1"/>
        <w:bidi w:val="0"/>
        <w:spacing w:line="560" w:lineRule="exact"/>
        <w:ind w:firstLine="640" w:firstLineChars="200"/>
        <w:rPr>
          <w:rFonts w:hint="eastAsia"/>
          <w:lang w:val="en-US" w:eastAsia="zh-CN"/>
        </w:rPr>
      </w:pPr>
      <w:bookmarkStart w:id="64" w:name="_Toc20512"/>
      <w:bookmarkStart w:id="65" w:name="_Toc3138"/>
      <w:bookmarkStart w:id="66" w:name="_Toc24071"/>
      <w:bookmarkStart w:id="67" w:name="_Toc4476"/>
      <w:bookmarkStart w:id="68" w:name="_Toc3842"/>
      <w:bookmarkStart w:id="69" w:name="_Toc8080"/>
      <w:r>
        <w:rPr>
          <w:rFonts w:hint="eastAsia"/>
          <w:lang w:val="en-US" w:eastAsia="zh-CN"/>
        </w:rPr>
        <w:t>分类分级</w:t>
      </w:r>
      <w:bookmarkEnd w:id="50"/>
      <w:bookmarkEnd w:id="51"/>
      <w:bookmarkEnd w:id="64"/>
      <w:bookmarkEnd w:id="65"/>
      <w:bookmarkEnd w:id="66"/>
      <w:bookmarkEnd w:id="67"/>
      <w:bookmarkEnd w:id="68"/>
      <w:bookmarkEnd w:id="69"/>
    </w:p>
    <w:p>
      <w:pPr>
        <w:pStyle w:val="a"/>
        <w:shd w:val="clear" w:color="auto" w:fill="auto"/>
        <w:bidi w:val="0"/>
        <w:adjustRightInd/>
        <w:snapToGrid/>
        <w:spacing w:before="0" w:beforeLines="0" w:after="0" w:afterLines="0" w:line="560" w:lineRule="exact"/>
        <w:ind w:firstLine="643"/>
        <w:rPr>
          <w:rFonts w:ascii="仿宋_GB2312" w:eastAsia="仿宋_GB2312" w:hAnsi="仿宋_GB2312" w:cs="仿宋_GB2312" w:hint="eastAsia"/>
          <w:color w:val="auto"/>
          <w:sz w:val="32"/>
          <w:szCs w:val="32"/>
          <w:highlight w:val="none"/>
          <w:lang w:val="en-US" w:eastAsia="zh-CN"/>
        </w:rPr>
      </w:pPr>
      <w:r>
        <w:rPr>
          <w:rFonts w:ascii="仿宋_GB2312" w:eastAsia="仿宋_GB2312" w:hAnsi="仿宋_GB2312" w:cs="仿宋_GB2312" w:hint="eastAsia"/>
          <w:color w:val="auto"/>
          <w:sz w:val="32"/>
          <w:szCs w:val="32"/>
          <w:highlight w:val="none"/>
          <w:lang w:val="en-US" w:eastAsia="zh-CN"/>
        </w:rPr>
        <w:t>数据分类分级内容主要包含数据资产梳理、数据分类、数据分级、数据分类分级审批、数据分类分级结果固化、数据分类分级技术管控、数据分类分级动态更新管理。</w:t>
      </w:r>
    </w:p>
    <w:p>
      <w:pPr>
        <w:pStyle w:val="Heading2"/>
        <w:spacing w:line="560" w:lineRule="exact"/>
        <w:ind w:firstLine="640" w:firstLineChars="200"/>
        <w:rPr>
          <w:rFonts w:ascii="仿宋_GB2312" w:eastAsia="仿宋_GB2312" w:hAnsi="仿宋_GB2312" w:cs="仿宋_GB2312" w:hint="eastAsia"/>
          <w:highlight w:val="none"/>
        </w:rPr>
      </w:pPr>
      <w:bookmarkStart w:id="70" w:name="_Toc13763"/>
      <w:bookmarkStart w:id="71" w:name="_Toc25252"/>
      <w:bookmarkStart w:id="72" w:name="_Toc4047"/>
      <w:bookmarkStart w:id="73" w:name="_Toc18629"/>
      <w:bookmarkStart w:id="74" w:name="_Toc15056"/>
      <w:bookmarkStart w:id="75" w:name="_Toc4000"/>
      <w:bookmarkStart w:id="76" w:name="_Toc6275"/>
      <w:bookmarkStart w:id="77" w:name="_Toc27475"/>
      <w:r>
        <w:rPr>
          <w:rFonts w:hint="default"/>
          <w:strike w:val="0"/>
          <w:dstrike w:val="0"/>
          <w:lang w:val="en-US" w:eastAsia="zh-CN"/>
        </w:rPr>
        <w:t>数据资产梳理</w:t>
      </w:r>
      <w:bookmarkEnd w:id="70"/>
      <w:bookmarkEnd w:id="71"/>
      <w:bookmarkEnd w:id="72"/>
      <w:bookmarkEnd w:id="73"/>
      <w:bookmarkEnd w:id="74"/>
      <w:bookmarkEnd w:id="75"/>
      <w:bookmarkEnd w:id="76"/>
      <w:bookmarkEnd w:id="77"/>
    </w:p>
    <w:p>
      <w:pPr>
        <w:pStyle w:val="a"/>
        <w:shd w:val="clear" w:color="auto" w:fill="auto"/>
        <w:adjustRightInd/>
        <w:snapToGrid/>
        <w:spacing w:before="0" w:beforeLines="0" w:after="0" w:afterLines="0" w:line="560" w:lineRule="exact"/>
        <w:ind w:firstLine="640" w:firstLineChars="200"/>
        <w:rPr>
          <w:rFonts w:ascii="仿宋_GB2312" w:eastAsia="仿宋_GB2312" w:hAnsi="仿宋_GB2312" w:cs="仿宋_GB2312" w:hint="eastAsia"/>
          <w:sz w:val="21"/>
          <w:highlight w:val="none"/>
        </w:rPr>
      </w:pPr>
      <w:r>
        <w:rPr>
          <w:rFonts w:ascii="仿宋_GB2312" w:eastAsia="仿宋_GB2312" w:hAnsi="仿宋_GB2312" w:cs="仿宋_GB2312" w:hint="eastAsia"/>
          <w:sz w:val="32"/>
          <w:szCs w:val="32"/>
          <w:highlight w:val="none"/>
        </w:rPr>
        <w:t>公司总部及分子公司数字化管理部门、业务管理部门负责梳理所辖业务系统新增、存量数据，确定需要进行分类分级的对象。</w:t>
      </w:r>
    </w:p>
    <w:p>
      <w:pPr>
        <w:pStyle w:val="Heading2"/>
        <w:bidi w:val="0"/>
        <w:spacing w:line="560" w:lineRule="exact"/>
        <w:rPr>
          <w:rFonts w:hint="eastAsia"/>
          <w:lang w:val="en-US" w:eastAsia="zh-CN"/>
        </w:rPr>
      </w:pPr>
      <w:bookmarkStart w:id="78" w:name="_Toc1495"/>
      <w:bookmarkStart w:id="79" w:name="_Toc27650"/>
      <w:bookmarkStart w:id="80" w:name="_Toc32320"/>
      <w:bookmarkStart w:id="81" w:name="_Toc19911"/>
      <w:bookmarkStart w:id="82" w:name="_Toc16764"/>
      <w:bookmarkStart w:id="83" w:name="_Toc30951"/>
      <w:bookmarkStart w:id="84" w:name="_Toc30203"/>
      <w:bookmarkStart w:id="85" w:name="_Toc7112"/>
      <w:r>
        <w:rPr>
          <w:rFonts w:hint="eastAsia"/>
          <w:lang w:val="en-US" w:eastAsia="zh-CN"/>
        </w:rPr>
        <w:t>数据分类</w:t>
      </w:r>
      <w:bookmarkEnd w:id="78"/>
      <w:bookmarkEnd w:id="79"/>
      <w:bookmarkEnd w:id="80"/>
      <w:bookmarkEnd w:id="81"/>
      <w:bookmarkEnd w:id="82"/>
      <w:bookmarkEnd w:id="83"/>
      <w:bookmarkEnd w:id="84"/>
      <w:bookmarkEnd w:id="85"/>
    </w:p>
    <w:p>
      <w:pPr>
        <w:pStyle w:val="a"/>
        <w:shd w:val="clear" w:color="auto" w:fill="auto"/>
        <w:adjustRightInd/>
        <w:snapToGrid/>
        <w:spacing w:before="0" w:beforeLines="0" w:after="0" w:afterLines="0" w:line="560" w:lineRule="exact"/>
        <w:ind w:firstLine="643"/>
        <w:rPr>
          <w:rFonts w:ascii="仿宋_GB2312" w:eastAsia="仿宋_GB2312" w:hAnsi="仿宋_GB2312" w:cs="仿宋_GB2312" w:hint="eastAsia"/>
          <w:color w:val="auto"/>
          <w:sz w:val="32"/>
          <w:szCs w:val="32"/>
          <w:highlight w:val="none"/>
          <w:lang w:val="en-US" w:eastAsia="zh-CN"/>
        </w:rPr>
      </w:pPr>
      <w:r>
        <w:rPr>
          <w:rFonts w:ascii="仿宋_GB2312" w:eastAsia="仿宋_GB2312" w:hAnsi="仿宋_GB2312" w:cs="仿宋_GB2312" w:hint="eastAsia"/>
          <w:color w:val="auto"/>
          <w:sz w:val="32"/>
          <w:szCs w:val="32"/>
          <w:highlight w:val="none"/>
        </w:rPr>
        <w:t>公司总部及分子公司数字化管理部门负责对数据</w:t>
      </w:r>
      <w:r>
        <w:rPr>
          <w:rFonts w:ascii="仿宋_GB2312" w:eastAsia="仿宋_GB2312" w:hAnsi="仿宋_GB2312" w:cs="仿宋_GB2312" w:hint="eastAsia"/>
          <w:color w:val="auto"/>
          <w:sz w:val="32"/>
          <w:szCs w:val="32"/>
          <w:highlight w:val="none"/>
          <w:lang w:val="en-US" w:eastAsia="zh-CN"/>
        </w:rPr>
        <w:t>资产</w:t>
      </w:r>
      <w:r>
        <w:rPr>
          <w:rFonts w:ascii="仿宋_GB2312" w:eastAsia="仿宋_GB2312" w:hAnsi="仿宋_GB2312" w:cs="仿宋_GB2312" w:hint="eastAsia"/>
          <w:color w:val="auto"/>
          <w:sz w:val="32"/>
          <w:szCs w:val="32"/>
          <w:highlight w:val="none"/>
        </w:rPr>
        <w:t>梳理环节填报的数据进行数据类别划分</w:t>
      </w:r>
      <w:r>
        <w:rPr>
          <w:rFonts w:ascii="仿宋_GB2312" w:eastAsia="仿宋_GB2312" w:hAnsi="仿宋_GB2312" w:cs="仿宋_GB2312" w:hint="eastAsia"/>
          <w:color w:val="auto"/>
          <w:sz w:val="32"/>
          <w:szCs w:val="32"/>
          <w:highlight w:val="none"/>
          <w:lang w:eastAsia="zh-CN"/>
        </w:rPr>
        <w:t>，</w:t>
      </w:r>
      <w:r>
        <w:rPr>
          <w:rFonts w:ascii="仿宋_GB2312" w:eastAsia="仿宋_GB2312" w:hAnsi="仿宋_GB2312" w:cs="仿宋_GB2312" w:hint="eastAsia"/>
          <w:color w:val="auto"/>
          <w:sz w:val="32"/>
          <w:szCs w:val="32"/>
          <w:highlight w:val="none"/>
        </w:rPr>
        <w:t>公司总部及分子公司业务管理部门配合开展数据分类</w:t>
      </w:r>
      <w:r>
        <w:rPr>
          <w:rFonts w:ascii="仿宋_GB2312" w:eastAsia="仿宋_GB2312" w:hAnsi="仿宋_GB2312" w:cs="仿宋_GB2312" w:hint="eastAsia"/>
          <w:color w:val="auto"/>
          <w:sz w:val="32"/>
          <w:szCs w:val="32"/>
          <w:highlight w:val="none"/>
          <w:lang w:val="en-US" w:eastAsia="zh-CN"/>
        </w:rPr>
        <w:t>工作</w:t>
      </w:r>
      <w:r>
        <w:rPr>
          <w:rFonts w:ascii="仿宋_GB2312" w:eastAsia="仿宋_GB2312" w:hAnsi="仿宋_GB2312" w:cs="仿宋_GB2312" w:hint="eastAsia"/>
          <w:color w:val="auto"/>
          <w:sz w:val="32"/>
          <w:szCs w:val="32"/>
          <w:highlight w:val="none"/>
        </w:rPr>
        <w:t>，针对数据分类不符合业务实际需求的情况提出调整建议。</w:t>
      </w:r>
    </w:p>
    <w:p>
      <w:pPr>
        <w:pStyle w:val="a"/>
        <w:shd w:val="clear" w:color="auto" w:fill="auto"/>
        <w:adjustRightInd/>
        <w:snapToGrid/>
        <w:spacing w:before="0" w:beforeLines="0" w:after="0" w:afterLines="0" w:line="560" w:lineRule="exact"/>
        <w:ind w:firstLine="643"/>
        <w:rPr>
          <w:rFonts w:ascii="仿宋_GB2312" w:eastAsia="仿宋_GB2312" w:hAnsi="仿宋_GB2312" w:cs="仿宋_GB2312" w:hint="eastAsia"/>
          <w:highlight w:val="none"/>
          <w:lang w:val="en-US" w:eastAsia="zh-CN"/>
        </w:rPr>
      </w:pPr>
      <w:r>
        <w:rPr>
          <w:rFonts w:ascii="仿宋_GB2312" w:eastAsia="仿宋_GB2312" w:hAnsi="仿宋_GB2312" w:cs="仿宋_GB2312" w:hint="eastAsia"/>
          <w:color w:val="auto"/>
          <w:sz w:val="32"/>
          <w:szCs w:val="32"/>
          <w:highlight w:val="none"/>
          <w:lang w:val="en-US" w:eastAsia="zh-CN"/>
        </w:rPr>
        <w:t>数据分类以公司最新版本</w:t>
      </w:r>
      <w:r>
        <w:rPr>
          <w:rFonts w:ascii="仿宋_GB2312" w:eastAsia="仿宋_GB2312" w:hAnsi="仿宋_GB2312" w:cs="仿宋_GB2312" w:hint="eastAsia"/>
          <w:color w:val="auto"/>
          <w:sz w:val="32"/>
          <w:szCs w:val="32"/>
          <w:highlight w:val="none"/>
          <w:lang w:val="en-US"/>
        </w:rPr>
        <w:t>业务</w:t>
      </w:r>
      <w:r>
        <w:rPr>
          <w:rFonts w:ascii="仿宋_GB2312" w:eastAsia="仿宋_GB2312" w:hAnsi="仿宋_GB2312" w:cs="仿宋_GB2312" w:hint="eastAsia"/>
          <w:color w:val="auto"/>
          <w:sz w:val="32"/>
          <w:szCs w:val="32"/>
          <w:highlight w:val="none"/>
          <w:lang w:val="en-US" w:eastAsia="zh-CN"/>
        </w:rPr>
        <w:t>架构</w:t>
      </w:r>
      <w:r>
        <w:rPr>
          <w:rFonts w:ascii="仿宋_GB2312" w:eastAsia="仿宋_GB2312" w:hAnsi="仿宋_GB2312" w:cs="仿宋_GB2312" w:hint="eastAsia"/>
          <w:color w:val="auto"/>
          <w:sz w:val="32"/>
          <w:szCs w:val="32"/>
          <w:highlight w:val="none"/>
        </w:rPr>
        <w:t>蓝图</w:t>
      </w:r>
      <w:r>
        <w:rPr>
          <w:rFonts w:ascii="仿宋_GB2312" w:eastAsia="仿宋_GB2312" w:hAnsi="仿宋_GB2312" w:cs="仿宋_GB2312" w:hint="eastAsia"/>
          <w:color w:val="auto"/>
          <w:sz w:val="32"/>
          <w:szCs w:val="32"/>
          <w:highlight w:val="none"/>
          <w:lang w:val="en-US" w:eastAsia="zh-CN"/>
        </w:rPr>
        <w:t>为准，</w:t>
      </w:r>
      <w:r>
        <w:rPr>
          <w:rFonts w:ascii="仿宋_GB2312" w:eastAsia="仿宋_GB2312" w:hAnsi="仿宋_GB2312" w:cs="仿宋_GB2312" w:hint="eastAsia"/>
          <w:b w:val="0"/>
          <w:bCs w:val="0"/>
          <w:color w:val="auto"/>
          <w:sz w:val="32"/>
          <w:szCs w:val="32"/>
          <w:highlight w:val="none"/>
        </w:rPr>
        <w:t>采用业务条线总分的思路，</w:t>
      </w:r>
      <w:r>
        <w:rPr>
          <w:rFonts w:ascii="仿宋_GB2312" w:eastAsia="仿宋_GB2312" w:hAnsi="仿宋_GB2312" w:cs="仿宋_GB2312" w:hint="eastAsia"/>
          <w:b w:val="0"/>
          <w:bCs w:val="0"/>
          <w:color w:val="auto"/>
          <w:sz w:val="32"/>
          <w:szCs w:val="32"/>
          <w:highlight w:val="none"/>
          <w:lang w:val="en-US" w:eastAsia="zh-CN"/>
        </w:rPr>
        <w:t>按照</w:t>
      </w:r>
      <w:r>
        <w:rPr>
          <w:rFonts w:ascii="仿宋_GB2312" w:eastAsia="仿宋_GB2312" w:hAnsi="仿宋_GB2312" w:cs="仿宋_GB2312" w:hint="eastAsia"/>
          <w:i w:val="0"/>
          <w:iCs w:val="0"/>
          <w:caps w:val="0"/>
          <w:color w:val="auto"/>
          <w:spacing w:val="0"/>
          <w:sz w:val="32"/>
          <w:szCs w:val="32"/>
          <w:highlight w:val="none"/>
          <w:shd w:val="clear" w:color="auto" w:fill="auto"/>
        </w:rPr>
        <w:t>《</w:t>
      </w:r>
      <w:r>
        <w:rPr>
          <w:rFonts w:ascii="仿宋_GB2312" w:eastAsia="仿宋_GB2312" w:hAnsi="仿宋_GB2312" w:cs="仿宋_GB2312" w:hint="eastAsia"/>
          <w:color w:val="auto"/>
          <w:sz w:val="32"/>
          <w:szCs w:val="32"/>
          <w:highlight w:val="none"/>
        </w:rPr>
        <w:t>GB/T</w:t>
      </w:r>
      <w:r>
        <w:rPr>
          <w:rFonts w:ascii="仿宋_GB2312" w:eastAsia="仿宋_GB2312" w:hAnsi="仿宋_GB2312" w:cs="仿宋_GB2312" w:hint="eastAsia"/>
          <w:color w:val="auto"/>
          <w:sz w:val="32"/>
          <w:szCs w:val="32"/>
          <w:highlight w:val="none"/>
          <w:lang w:val="en-US" w:eastAsia="zh-CN"/>
        </w:rPr>
        <w:t xml:space="preserve"> </w:t>
      </w:r>
      <w:r>
        <w:rPr>
          <w:rFonts w:ascii="仿宋_GB2312" w:eastAsia="仿宋_GB2312" w:hAnsi="仿宋_GB2312" w:cs="仿宋_GB2312" w:hint="eastAsia"/>
          <w:color w:val="auto"/>
          <w:sz w:val="32"/>
          <w:szCs w:val="32"/>
          <w:highlight w:val="none"/>
        </w:rPr>
        <w:t>10113-2003</w:t>
      </w:r>
      <w:r>
        <w:rPr>
          <w:rFonts w:ascii="仿宋_GB2312" w:eastAsia="仿宋_GB2312" w:hAnsi="仿宋_GB2312" w:cs="仿宋_GB2312" w:hint="eastAsia"/>
          <w:color w:val="auto"/>
          <w:sz w:val="32"/>
          <w:szCs w:val="32"/>
          <w:highlight w:val="none"/>
          <w:lang w:val="en-US" w:eastAsia="zh-CN"/>
        </w:rPr>
        <w:t xml:space="preserve"> </w:t>
      </w:r>
      <w:r>
        <w:rPr>
          <w:rFonts w:ascii="仿宋_GB2312" w:eastAsia="仿宋_GB2312" w:hAnsi="仿宋_GB2312" w:cs="仿宋_GB2312" w:hint="eastAsia"/>
          <w:i w:val="0"/>
          <w:iCs w:val="0"/>
          <w:caps w:val="0"/>
          <w:color w:val="auto"/>
          <w:spacing w:val="0"/>
          <w:sz w:val="32"/>
          <w:szCs w:val="32"/>
          <w:highlight w:val="none"/>
          <w:shd w:val="clear" w:color="auto" w:fill="auto"/>
        </w:rPr>
        <w:t>分类与编码通用术语》</w:t>
      </w:r>
      <w:r>
        <w:rPr>
          <w:rFonts w:ascii="仿宋_GB2312" w:eastAsia="仿宋_GB2312" w:hAnsi="仿宋_GB2312" w:cs="仿宋_GB2312" w:hint="eastAsia"/>
          <w:color w:val="auto"/>
          <w:sz w:val="32"/>
          <w:szCs w:val="32"/>
          <w:highlight w:val="none"/>
          <w:lang w:val="en-US" w:eastAsia="zh-CN"/>
        </w:rPr>
        <w:t>的</w:t>
      </w:r>
      <w:r>
        <w:rPr>
          <w:rFonts w:ascii="仿宋_GB2312" w:eastAsia="仿宋_GB2312" w:hAnsi="仿宋_GB2312" w:cs="仿宋_GB2312" w:hint="eastAsia"/>
          <w:color w:val="auto"/>
          <w:sz w:val="32"/>
          <w:szCs w:val="32"/>
          <w:highlight w:val="none"/>
        </w:rPr>
        <w:t>线分类方法对</w:t>
      </w:r>
      <w:r>
        <w:rPr>
          <w:rFonts w:ascii="仿宋_GB2312" w:eastAsia="仿宋_GB2312" w:hAnsi="仿宋_GB2312" w:cs="仿宋_GB2312" w:hint="eastAsia"/>
          <w:color w:val="auto"/>
          <w:sz w:val="32"/>
          <w:szCs w:val="32"/>
          <w:highlight w:val="none"/>
          <w:lang w:val="en-US" w:eastAsia="zh-CN"/>
        </w:rPr>
        <w:t>数据</w:t>
      </w:r>
      <w:r>
        <w:rPr>
          <w:rFonts w:ascii="仿宋_GB2312" w:eastAsia="仿宋_GB2312" w:hAnsi="仿宋_GB2312" w:cs="仿宋_GB2312" w:hint="eastAsia"/>
          <w:color w:val="auto"/>
          <w:sz w:val="32"/>
          <w:szCs w:val="32"/>
          <w:highlight w:val="none"/>
        </w:rPr>
        <w:t>进行</w:t>
      </w:r>
      <w:r>
        <w:rPr>
          <w:rFonts w:ascii="仿宋_GB2312" w:eastAsia="仿宋_GB2312" w:hAnsi="仿宋_GB2312" w:cs="仿宋_GB2312" w:hint="eastAsia"/>
          <w:color w:val="auto"/>
          <w:sz w:val="32"/>
          <w:szCs w:val="32"/>
          <w:highlight w:val="none"/>
          <w:lang w:val="en-US" w:eastAsia="zh-CN"/>
        </w:rPr>
        <w:t>分类，数据分类示例参考详见附录A。</w:t>
      </w:r>
    </w:p>
    <w:p>
      <w:pPr>
        <w:pStyle w:val="Heading2"/>
        <w:bidi w:val="0"/>
        <w:spacing w:line="560" w:lineRule="exact"/>
        <w:rPr>
          <w:rFonts w:ascii="Arial" w:eastAsia="楷体_GB2312" w:hAnsi="Arial" w:cs="Times New Roman" w:hint="eastAsia"/>
          <w:sz w:val="32"/>
          <w:szCs w:val="24"/>
          <w:lang w:val="en-US" w:eastAsia="zh-CN"/>
        </w:rPr>
      </w:pPr>
      <w:bookmarkStart w:id="86" w:name="_Toc31645"/>
      <w:bookmarkStart w:id="87" w:name="_Toc12597"/>
      <w:bookmarkStart w:id="88" w:name="_Toc3853"/>
      <w:bookmarkStart w:id="89" w:name="_Toc18246"/>
      <w:bookmarkStart w:id="90" w:name="_Toc31099"/>
      <w:bookmarkStart w:id="91" w:name="_Toc23912"/>
      <w:r>
        <w:rPr>
          <w:rFonts w:ascii="Arial" w:hAnsi="Arial" w:cs="Times New Roman" w:hint="eastAsia"/>
          <w:lang w:val="en-US" w:eastAsia="zh-CN"/>
        </w:rPr>
        <w:t>数据分</w:t>
      </w:r>
      <w:r>
        <w:rPr>
          <w:rFonts w:ascii="Arial" w:eastAsia="楷体_GB2312" w:hAnsi="Arial" w:cs="Times New Roman" w:hint="eastAsia"/>
          <w:lang w:val="en-US" w:eastAsia="zh-CN"/>
        </w:rPr>
        <w:t>级</w:t>
      </w:r>
      <w:bookmarkEnd w:id="86"/>
      <w:bookmarkEnd w:id="87"/>
      <w:bookmarkEnd w:id="88"/>
      <w:bookmarkEnd w:id="89"/>
      <w:bookmarkEnd w:id="90"/>
      <w:bookmarkEnd w:id="91"/>
      <w:bookmarkStart w:id="92" w:name="_Toc30966"/>
      <w:bookmarkEnd w:id="92"/>
      <w:bookmarkStart w:id="93" w:name="_Toc18202"/>
      <w:bookmarkEnd w:id="93"/>
      <w:bookmarkStart w:id="94" w:name="_Toc3644"/>
      <w:bookmarkEnd w:id="94"/>
    </w:p>
    <w:p>
      <w:pPr>
        <w:pStyle w:val="a"/>
        <w:shd w:val="clear" w:color="auto" w:fill="auto"/>
        <w:bidi w:val="0"/>
        <w:adjustRightInd/>
        <w:snapToGrid/>
        <w:spacing w:before="0" w:beforeLines="0" w:after="0" w:afterLines="0" w:line="560" w:lineRule="exact"/>
        <w:ind w:firstLine="643"/>
        <w:rPr>
          <w:rFonts w:hint="eastAsia"/>
        </w:rPr>
      </w:pPr>
      <w:r>
        <w:rPr>
          <w:rFonts w:ascii="仿宋_GB2312" w:eastAsia="仿宋_GB2312" w:hAnsi="仿宋_GB2312" w:cs="仿宋_GB2312" w:hint="eastAsia"/>
          <w:color w:val="auto"/>
          <w:sz w:val="32"/>
          <w:szCs w:val="32"/>
          <w:highlight w:val="none"/>
        </w:rPr>
        <w:t>公司总部及分子公司数字化管理部门负责对数据进行数据级别判定，公司总部及分子公司业务管理部门配合开展数据分级，针对数据分级不符合业务实际需求的情况提出调整建议</w:t>
      </w:r>
      <w:r>
        <w:rPr>
          <w:rFonts w:ascii="仿宋_GB2312" w:eastAsia="仿宋_GB2312" w:hAnsi="仿宋_GB2312" w:cs="仿宋_GB2312" w:hint="eastAsia"/>
          <w:color w:val="auto"/>
          <w:sz w:val="32"/>
          <w:szCs w:val="32"/>
          <w:highlight w:val="none"/>
          <w:lang w:eastAsia="zh-CN"/>
        </w:rPr>
        <w:t>，</w:t>
      </w:r>
      <w:r>
        <w:rPr>
          <w:rFonts w:ascii="仿宋_GB2312" w:eastAsia="仿宋_GB2312" w:hAnsi="仿宋_GB2312" w:cs="仿宋_GB2312" w:hint="eastAsia"/>
          <w:color w:val="auto"/>
          <w:sz w:val="32"/>
          <w:szCs w:val="32"/>
          <w:highlight w:val="none"/>
          <w:lang w:val="en-US" w:eastAsia="zh-CN"/>
        </w:rPr>
        <w:t>衍生数据分级参考详见附录D</w:t>
      </w:r>
      <w:r>
        <w:rPr>
          <w:rFonts w:ascii="仿宋_GB2312" w:eastAsia="仿宋_GB2312" w:hAnsi="仿宋_GB2312" w:cs="仿宋_GB2312" w:hint="eastAsia"/>
          <w:color w:val="auto"/>
          <w:sz w:val="32"/>
          <w:szCs w:val="32"/>
          <w:highlight w:val="none"/>
        </w:rPr>
        <w:t>。</w:t>
      </w:r>
    </w:p>
    <w:p>
      <w:pPr>
        <w:pStyle w:val="Heading3"/>
        <w:bidi w:val="0"/>
        <w:spacing w:line="560" w:lineRule="exact"/>
        <w:ind w:firstLine="643"/>
        <w:rPr>
          <w:rFonts w:ascii="Times New Roman" w:eastAsia="仿宋_GB2312" w:hAnsi="Times New Roman" w:cs="Times New Roman" w:hint="default"/>
          <w:sz w:val="32"/>
          <w:szCs w:val="24"/>
          <w:lang w:val="en-US" w:eastAsia="zh-CN"/>
        </w:rPr>
      </w:pPr>
      <w:r>
        <w:rPr>
          <w:rFonts w:cs="Times New Roman" w:hint="eastAsia"/>
          <w:sz w:val="32"/>
          <w:szCs w:val="24"/>
          <w:lang w:val="en-US" w:eastAsia="zh-CN"/>
        </w:rPr>
        <w:t>数据级别定义</w:t>
      </w:r>
    </w:p>
    <w:p>
      <w:pPr>
        <w:pStyle w:val="a"/>
        <w:shd w:val="clear" w:color="auto" w:fill="auto"/>
        <w:bidi w:val="0"/>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rPr>
        <w:t>按照</w:t>
      </w:r>
      <w:r>
        <w:rPr>
          <w:rFonts w:ascii="仿宋_GB2312" w:eastAsia="仿宋_GB2312" w:hAnsi="仿宋_GB2312" w:cs="仿宋_GB2312" w:hint="eastAsia"/>
          <w:color w:val="auto"/>
          <w:sz w:val="32"/>
          <w:szCs w:val="32"/>
          <w:highlight w:val="none"/>
          <w:lang w:val="en-US" w:eastAsia="zh-CN"/>
        </w:rPr>
        <w:t>数据</w:t>
      </w:r>
      <w:r>
        <w:rPr>
          <w:rFonts w:ascii="仿宋_GB2312" w:eastAsia="仿宋_GB2312" w:hAnsi="仿宋_GB2312" w:cs="仿宋_GB2312" w:hint="eastAsia"/>
          <w:color w:val="auto"/>
          <w:sz w:val="32"/>
          <w:szCs w:val="32"/>
          <w:highlight w:val="none"/>
        </w:rPr>
        <w:t>重要性和安全风险程度，将数据分为一般</w:t>
      </w:r>
      <w:r>
        <w:rPr>
          <w:rFonts w:ascii="仿宋_GB2312" w:eastAsia="仿宋_GB2312" w:hAnsi="仿宋_GB2312" w:cs="仿宋_GB2312" w:hint="eastAsia"/>
          <w:color w:val="auto"/>
          <w:sz w:val="32"/>
          <w:szCs w:val="32"/>
          <w:highlight w:val="none"/>
          <w:lang w:val="en-US" w:eastAsia="zh-CN"/>
        </w:rPr>
        <w:t>数据</w:t>
      </w:r>
      <w:r>
        <w:rPr>
          <w:rFonts w:ascii="仿宋_GB2312" w:eastAsia="仿宋_GB2312" w:hAnsi="仿宋_GB2312" w:cs="仿宋_GB2312" w:hint="eastAsia"/>
          <w:color w:val="auto"/>
          <w:sz w:val="32"/>
          <w:szCs w:val="32"/>
          <w:highlight w:val="none"/>
        </w:rPr>
        <w:t>、重要</w:t>
      </w:r>
      <w:r>
        <w:rPr>
          <w:rFonts w:ascii="仿宋_GB2312" w:eastAsia="仿宋_GB2312" w:hAnsi="仿宋_GB2312" w:cs="仿宋_GB2312" w:hint="eastAsia"/>
          <w:color w:val="auto"/>
          <w:sz w:val="32"/>
          <w:szCs w:val="32"/>
          <w:highlight w:val="none"/>
          <w:lang w:val="en-US" w:eastAsia="zh-CN"/>
        </w:rPr>
        <w:t>数据、</w:t>
      </w:r>
      <w:r>
        <w:rPr>
          <w:rFonts w:ascii="仿宋_GB2312" w:eastAsia="仿宋_GB2312" w:hAnsi="仿宋_GB2312" w:cs="仿宋_GB2312" w:hint="eastAsia"/>
          <w:color w:val="auto"/>
          <w:sz w:val="32"/>
          <w:szCs w:val="32"/>
          <w:highlight w:val="none"/>
        </w:rPr>
        <w:t>核心</w:t>
      </w:r>
      <w:r>
        <w:rPr>
          <w:rFonts w:ascii="仿宋_GB2312" w:eastAsia="仿宋_GB2312" w:hAnsi="仿宋_GB2312" w:cs="仿宋_GB2312" w:hint="eastAsia"/>
          <w:color w:val="auto"/>
          <w:sz w:val="32"/>
          <w:szCs w:val="32"/>
          <w:highlight w:val="none"/>
          <w:lang w:val="en-US" w:eastAsia="zh-CN"/>
        </w:rPr>
        <w:t>数据</w:t>
      </w:r>
      <w:r>
        <w:rPr>
          <w:rFonts w:ascii="仿宋_GB2312" w:eastAsia="仿宋_GB2312" w:hAnsi="仿宋_GB2312" w:cs="仿宋_GB2312" w:hint="eastAsia"/>
          <w:color w:val="auto"/>
          <w:sz w:val="32"/>
          <w:szCs w:val="32"/>
          <w:highlight w:val="none"/>
        </w:rPr>
        <w:t>三个</w:t>
      </w:r>
      <w:r>
        <w:rPr>
          <w:rFonts w:ascii="仿宋_GB2312" w:eastAsia="仿宋_GB2312" w:hAnsi="仿宋_GB2312" w:cs="仿宋_GB2312" w:hint="eastAsia"/>
          <w:color w:val="auto"/>
          <w:sz w:val="32"/>
          <w:szCs w:val="32"/>
          <w:highlight w:val="none"/>
          <w:lang w:val="en-US" w:eastAsia="zh-CN"/>
        </w:rPr>
        <w:t>基础</w:t>
      </w:r>
      <w:r>
        <w:rPr>
          <w:rFonts w:ascii="仿宋_GB2312" w:eastAsia="仿宋_GB2312" w:hAnsi="仿宋_GB2312" w:cs="仿宋_GB2312" w:hint="eastAsia"/>
          <w:color w:val="auto"/>
          <w:sz w:val="32"/>
          <w:szCs w:val="32"/>
          <w:highlight w:val="none"/>
        </w:rPr>
        <w:t>等级。根据</w:t>
      </w:r>
      <w:r>
        <w:rPr>
          <w:rFonts w:ascii="仿宋_GB2312" w:eastAsia="仿宋_GB2312" w:hAnsi="仿宋_GB2312" w:cs="仿宋_GB2312" w:hint="eastAsia"/>
          <w:color w:val="auto"/>
          <w:sz w:val="32"/>
          <w:szCs w:val="32"/>
          <w:highlight w:val="none"/>
          <w:lang w:val="en-US" w:eastAsia="zh-CN"/>
        </w:rPr>
        <w:t>公司</w:t>
      </w:r>
      <w:r>
        <w:rPr>
          <w:rFonts w:ascii="仿宋_GB2312" w:eastAsia="仿宋_GB2312" w:hAnsi="仿宋_GB2312" w:cs="仿宋_GB2312" w:hint="eastAsia"/>
          <w:color w:val="auto"/>
          <w:sz w:val="32"/>
          <w:szCs w:val="32"/>
          <w:highlight w:val="none"/>
        </w:rPr>
        <w:t>业务特征</w:t>
      </w:r>
      <w:r>
        <w:rPr>
          <w:rFonts w:ascii="仿宋_GB2312" w:eastAsia="仿宋_GB2312" w:hAnsi="仿宋_GB2312" w:cs="仿宋_GB2312" w:hint="eastAsia"/>
          <w:color w:val="auto"/>
          <w:sz w:val="32"/>
          <w:szCs w:val="32"/>
          <w:highlight w:val="none"/>
          <w:lang w:val="en-US" w:eastAsia="zh-CN"/>
        </w:rPr>
        <w:t>和</w:t>
      </w:r>
      <w:r>
        <w:rPr>
          <w:rFonts w:ascii="仿宋_GB2312" w:eastAsia="仿宋_GB2312" w:hAnsi="仿宋_GB2312" w:cs="仿宋_GB2312" w:hint="eastAsia"/>
          <w:color w:val="auto"/>
          <w:sz w:val="32"/>
          <w:szCs w:val="32"/>
          <w:highlight w:val="none"/>
        </w:rPr>
        <w:t>数据重要程度</w:t>
      </w:r>
      <w:r>
        <w:rPr>
          <w:rFonts w:ascii="仿宋_GB2312" w:eastAsia="仿宋_GB2312" w:hAnsi="仿宋_GB2312" w:cs="仿宋_GB2312" w:hint="eastAsia"/>
          <w:color w:val="auto"/>
          <w:sz w:val="32"/>
          <w:szCs w:val="32"/>
          <w:highlight w:val="none"/>
          <w:lang w:eastAsia="zh-CN"/>
        </w:rPr>
        <w:t>，</w:t>
      </w:r>
      <w:r>
        <w:rPr>
          <w:rFonts w:ascii="仿宋_GB2312" w:eastAsia="仿宋_GB2312" w:hAnsi="仿宋_GB2312" w:cs="仿宋_GB2312" w:hint="eastAsia"/>
          <w:color w:val="auto"/>
          <w:sz w:val="32"/>
          <w:szCs w:val="32"/>
          <w:highlight w:val="none"/>
        </w:rPr>
        <w:t>由低到高分为</w:t>
      </w:r>
      <w:r>
        <w:rPr>
          <w:rFonts w:ascii="仿宋_GB2312" w:eastAsia="仿宋_GB2312" w:hAnsi="仿宋_GB2312" w:cs="仿宋_GB2312" w:hint="eastAsia"/>
          <w:color w:val="auto"/>
          <w:sz w:val="32"/>
          <w:szCs w:val="32"/>
          <w:highlight w:val="none"/>
          <w:lang w:eastAsia="zh-CN"/>
        </w:rPr>
        <w:t>1</w:t>
      </w:r>
      <w:r>
        <w:rPr>
          <w:rFonts w:ascii="仿宋_GB2312" w:eastAsia="仿宋_GB2312" w:hAnsi="仿宋_GB2312" w:cs="仿宋_GB2312" w:hint="eastAsia"/>
          <w:color w:val="auto"/>
          <w:sz w:val="32"/>
          <w:szCs w:val="32"/>
          <w:highlight w:val="none"/>
        </w:rPr>
        <w:t>级、</w:t>
      </w:r>
      <w:r>
        <w:rPr>
          <w:rFonts w:ascii="仿宋_GB2312" w:eastAsia="仿宋_GB2312" w:hAnsi="仿宋_GB2312" w:cs="仿宋_GB2312" w:hint="eastAsia"/>
          <w:color w:val="auto"/>
          <w:sz w:val="32"/>
          <w:szCs w:val="32"/>
          <w:highlight w:val="none"/>
          <w:lang w:eastAsia="zh-CN"/>
        </w:rPr>
        <w:t>2</w:t>
      </w:r>
      <w:r>
        <w:rPr>
          <w:rFonts w:ascii="仿宋_GB2312" w:eastAsia="仿宋_GB2312" w:hAnsi="仿宋_GB2312" w:cs="仿宋_GB2312" w:hint="eastAsia"/>
          <w:color w:val="auto"/>
          <w:sz w:val="32"/>
          <w:szCs w:val="32"/>
          <w:highlight w:val="none"/>
        </w:rPr>
        <w:t>级、</w:t>
      </w:r>
      <w:r>
        <w:rPr>
          <w:rFonts w:ascii="仿宋_GB2312" w:eastAsia="仿宋_GB2312" w:hAnsi="仿宋_GB2312" w:cs="仿宋_GB2312" w:hint="eastAsia"/>
          <w:color w:val="auto"/>
          <w:sz w:val="32"/>
          <w:szCs w:val="32"/>
          <w:highlight w:val="none"/>
          <w:lang w:eastAsia="zh-CN"/>
        </w:rPr>
        <w:t>3</w:t>
      </w:r>
      <w:r>
        <w:rPr>
          <w:rFonts w:ascii="仿宋_GB2312" w:eastAsia="仿宋_GB2312" w:hAnsi="仿宋_GB2312" w:cs="仿宋_GB2312" w:hint="eastAsia"/>
          <w:color w:val="auto"/>
          <w:sz w:val="32"/>
          <w:szCs w:val="32"/>
          <w:highlight w:val="none"/>
        </w:rPr>
        <w:t>级、</w:t>
      </w:r>
      <w:r>
        <w:rPr>
          <w:rFonts w:ascii="仿宋_GB2312" w:eastAsia="仿宋_GB2312" w:hAnsi="仿宋_GB2312" w:cs="仿宋_GB2312" w:hint="eastAsia"/>
          <w:color w:val="auto"/>
          <w:sz w:val="32"/>
          <w:szCs w:val="32"/>
          <w:highlight w:val="none"/>
          <w:lang w:eastAsia="zh-CN"/>
        </w:rPr>
        <w:t>4</w:t>
      </w:r>
      <w:r>
        <w:rPr>
          <w:rFonts w:ascii="仿宋_GB2312" w:eastAsia="仿宋_GB2312" w:hAnsi="仿宋_GB2312" w:cs="仿宋_GB2312" w:hint="eastAsia"/>
          <w:color w:val="auto"/>
          <w:sz w:val="32"/>
          <w:szCs w:val="32"/>
          <w:highlight w:val="none"/>
        </w:rPr>
        <w:t>级、</w:t>
      </w:r>
      <w:r>
        <w:rPr>
          <w:rFonts w:ascii="仿宋_GB2312" w:eastAsia="仿宋_GB2312" w:hAnsi="仿宋_GB2312" w:cs="仿宋_GB2312" w:hint="eastAsia"/>
          <w:color w:val="auto"/>
          <w:sz w:val="32"/>
          <w:szCs w:val="32"/>
          <w:highlight w:val="none"/>
          <w:lang w:eastAsia="zh-CN"/>
        </w:rPr>
        <w:t>5</w:t>
      </w:r>
      <w:r>
        <w:rPr>
          <w:rFonts w:ascii="仿宋_GB2312" w:eastAsia="仿宋_GB2312" w:hAnsi="仿宋_GB2312" w:cs="仿宋_GB2312" w:hint="eastAsia"/>
          <w:color w:val="auto"/>
          <w:sz w:val="32"/>
          <w:szCs w:val="32"/>
          <w:highlight w:val="none"/>
        </w:rPr>
        <w:t>级。</w:t>
      </w:r>
      <w:r>
        <w:rPr>
          <w:rFonts w:ascii="仿宋_GB2312" w:eastAsia="仿宋_GB2312" w:hAnsi="仿宋_GB2312" w:cs="仿宋_GB2312" w:hint="eastAsia"/>
          <w:color w:val="auto"/>
          <w:sz w:val="32"/>
          <w:szCs w:val="32"/>
          <w:highlight w:val="none"/>
          <w:lang w:val="en-US" w:eastAsia="zh-CN"/>
        </w:rPr>
        <w:t>其中一般数据对应1级、2级、3级数据，重要数据对应4级数据，核心数据对应5级数据。在开展数据分级时，各部门应当按照上级部委、行业主管单位、属地政府相关要求的规定识别、申报重要数据及核心数据；未被相关部门认定为核心数据、重要数据的，原则上按一般数据划定，并确定具体级别。</w:t>
      </w:r>
    </w:p>
    <w:p>
      <w:pPr>
        <w:pStyle w:val="Heading3"/>
        <w:bidi w:val="0"/>
        <w:spacing w:line="560" w:lineRule="exact"/>
        <w:ind w:firstLine="640"/>
        <w:rPr>
          <w:rFonts w:ascii="Times New Roman" w:eastAsia="仿宋_GB2312" w:hAnsi="Times New Roman" w:cs="Times New Roman" w:hint="default"/>
          <w:sz w:val="32"/>
          <w:szCs w:val="24"/>
          <w:lang w:val="en-US" w:eastAsia="zh-CN"/>
        </w:rPr>
      </w:pPr>
      <w:r>
        <w:rPr>
          <w:rFonts w:cs="Times New Roman" w:hint="eastAsia"/>
          <w:sz w:val="32"/>
          <w:szCs w:val="24"/>
          <w:lang w:val="en-US" w:eastAsia="zh-CN"/>
        </w:rPr>
        <w:t>数据分级方法</w:t>
      </w:r>
    </w:p>
    <w:p>
      <w:pPr>
        <w:pStyle w:val="Heading4"/>
        <w:bidi w:val="0"/>
        <w:spacing w:line="560" w:lineRule="exact"/>
        <w:ind w:firstLine="640"/>
        <w:rPr>
          <w:rFonts w:ascii="仿宋_GB2312" w:eastAsia="仿宋_GB2312" w:hAnsi="仿宋_GB2312" w:cs="仿宋_GB2312" w:hint="eastAsia"/>
          <w:sz w:val="32"/>
          <w:szCs w:val="24"/>
          <w:lang w:val="en-US" w:eastAsia="zh-CN"/>
        </w:rPr>
      </w:pPr>
      <w:r>
        <w:rPr>
          <w:rFonts w:ascii="仿宋_GB2312" w:hAnsi="仿宋_GB2312" w:cs="仿宋_GB2312" w:hint="eastAsia"/>
          <w:sz w:val="32"/>
          <w:szCs w:val="24"/>
          <w:lang w:val="en-US" w:eastAsia="zh-CN"/>
        </w:rPr>
        <w:t>确定分级对象</w:t>
      </w:r>
    </w:p>
    <w:p>
      <w:pPr>
        <w:pStyle w:val="a"/>
        <w:shd w:val="clear" w:color="auto" w:fill="auto"/>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lang w:val="en-US" w:eastAsia="zh-CN"/>
        </w:rPr>
        <w:t>将已完成分类的数据作为分级对象，如数据项</w:t>
      </w:r>
      <w:r>
        <w:rPr>
          <w:rStyle w:val="FootnoteReference"/>
          <w:rFonts w:ascii="仿宋_GB2312" w:eastAsia="仿宋_GB2312" w:hAnsi="仿宋_GB2312" w:cs="仿宋_GB2312" w:hint="eastAsia"/>
          <w:color w:val="auto"/>
          <w:sz w:val="32"/>
          <w:szCs w:val="32"/>
          <w:highlight w:val="none"/>
          <w:lang w:val="en-US" w:eastAsia="zh-CN"/>
        </w:rPr>
        <w:footnoteReference w:id="2"/>
      </w:r>
      <w:r>
        <w:rPr>
          <w:rFonts w:ascii="仿宋_GB2312" w:eastAsia="仿宋_GB2312" w:hAnsi="仿宋_GB2312" w:cs="仿宋_GB2312" w:hint="eastAsia"/>
          <w:color w:val="auto"/>
          <w:sz w:val="32"/>
          <w:szCs w:val="32"/>
          <w:highlight w:val="none"/>
          <w:lang w:val="en-US" w:eastAsia="zh-CN"/>
        </w:rPr>
        <w:t>、数据集、衍生数据、跨行业领域数据</w:t>
      </w:r>
      <w:r>
        <w:rPr>
          <w:rStyle w:val="FootnoteReference"/>
          <w:rFonts w:ascii="仿宋_GB2312" w:eastAsia="仿宋_GB2312" w:hAnsi="仿宋_GB2312" w:cs="仿宋_GB2312" w:hint="eastAsia"/>
          <w:color w:val="auto"/>
          <w:sz w:val="32"/>
          <w:szCs w:val="32"/>
          <w:highlight w:val="none"/>
          <w:lang w:val="en-US" w:eastAsia="zh-CN"/>
        </w:rPr>
        <w:footnoteReference w:id="3"/>
      </w:r>
      <w:r>
        <w:rPr>
          <w:rFonts w:ascii="仿宋_GB2312" w:eastAsia="仿宋_GB2312" w:hAnsi="仿宋_GB2312" w:cs="仿宋_GB2312" w:hint="eastAsia"/>
          <w:color w:val="auto"/>
          <w:sz w:val="32"/>
          <w:szCs w:val="32"/>
          <w:highlight w:val="none"/>
          <w:lang w:val="en-US" w:eastAsia="zh-CN"/>
        </w:rPr>
        <w:t>等</w:t>
      </w:r>
      <w:r>
        <w:rPr>
          <w:rFonts w:ascii="仿宋_GB2312" w:eastAsia="仿宋_GB2312" w:hAnsi="仿宋_GB2312" w:cs="仿宋_GB2312" w:hint="eastAsia"/>
          <w:color w:val="auto"/>
          <w:sz w:val="32"/>
          <w:szCs w:val="32"/>
          <w:highlight w:val="none"/>
          <w:lang w:val="en-US"/>
        </w:rPr>
        <w:t>。</w:t>
      </w:r>
    </w:p>
    <w:p>
      <w:pPr>
        <w:pStyle w:val="Heading4"/>
        <w:bidi w:val="0"/>
        <w:spacing w:line="560" w:lineRule="exact"/>
        <w:ind w:firstLine="640"/>
        <w:rPr>
          <w:rFonts w:ascii="仿宋_GB2312" w:eastAsia="仿宋_GB2312" w:hAnsi="仿宋_GB2312" w:cs="仿宋_GB2312" w:hint="eastAsia"/>
          <w:sz w:val="32"/>
          <w:szCs w:val="24"/>
          <w:lang w:val="en-US" w:eastAsia="zh-CN"/>
        </w:rPr>
      </w:pPr>
      <w:r>
        <w:rPr>
          <w:rFonts w:ascii="仿宋_GB2312" w:eastAsia="仿宋_GB2312" w:hAnsi="仿宋_GB2312" w:cs="仿宋_GB2312" w:hint="eastAsia"/>
          <w:lang w:val="en-US" w:eastAsia="zh-CN"/>
        </w:rPr>
        <w:t>识别分级要素</w:t>
      </w:r>
    </w:p>
    <w:p>
      <w:pPr>
        <w:pStyle w:val="BodyText"/>
        <w:numPr>
          <w:ilvl w:val="0"/>
          <w:numId w:val="0"/>
        </w:numPr>
        <w:spacing w:beforeLines="0" w:afterLines="0" w:line="560" w:lineRule="exact"/>
        <w:ind w:left="0" w:firstLine="640" w:firstLineChars="200"/>
        <w:rPr>
          <w:rFonts w:ascii="仿宋_GB2312" w:eastAsia="仿宋_GB2312" w:hAnsi="仿宋_GB2312" w:cs="仿宋_GB2312" w:hint="eastAsia"/>
          <w:color w:val="auto"/>
          <w:sz w:val="32"/>
          <w:szCs w:val="32"/>
          <w:highlight w:val="none"/>
          <w:lang w:val="en-US" w:eastAsia="zh-CN"/>
        </w:rPr>
      </w:pPr>
      <w:r>
        <w:rPr>
          <w:rFonts w:ascii="仿宋_GB2312" w:eastAsia="仿宋_GB2312" w:hAnsi="仿宋_GB2312" w:cs="仿宋_GB2312" w:hint="eastAsia"/>
          <w:color w:val="auto"/>
          <w:sz w:val="32"/>
          <w:szCs w:val="32"/>
          <w:highlight w:val="none"/>
          <w:lang w:val="en-US" w:eastAsia="zh-CN"/>
        </w:rPr>
        <w:t>结合自身数据特点，识别数据涉及的分级要素情况，分析数据一旦遭到泄露、篡改、损毁，或者非法获取、非法使用、非法共享，可能影响的对象和影响程度</w:t>
      </w:r>
      <w:r>
        <w:rPr>
          <w:rFonts w:ascii="仿宋_GB2312" w:eastAsia="仿宋_GB2312" w:hAnsi="仿宋_GB2312" w:cs="仿宋_GB2312" w:hint="eastAsia"/>
          <w:color w:val="auto"/>
          <w:sz w:val="32"/>
          <w:szCs w:val="32"/>
          <w:highlight w:val="none"/>
          <w:lang w:val="en-US"/>
        </w:rPr>
        <w:t>。</w:t>
      </w:r>
    </w:p>
    <w:p>
      <w:pPr>
        <w:pStyle w:val="BodyText"/>
        <w:numPr>
          <w:ilvl w:val="0"/>
          <w:numId w:val="9"/>
        </w:numPr>
        <w:bidi w:val="0"/>
        <w:spacing w:beforeLines="0" w:afterLines="0" w:line="560" w:lineRule="exact"/>
        <w:ind w:left="0" w:firstLine="640" w:firstLineChars="200"/>
        <w:rPr>
          <w:rFonts w:ascii="仿宋_GB2312" w:eastAsia="仿宋_GB2312" w:hAnsi="仿宋_GB2312" w:cs="仿宋_GB2312" w:hint="eastAsia"/>
          <w:b/>
          <w:bCs/>
          <w:sz w:val="32"/>
          <w:szCs w:val="32"/>
          <w:highlight w:val="none"/>
          <w:lang w:val="en-US" w:eastAsia="zh-CN"/>
        </w:rPr>
      </w:pPr>
      <w:r>
        <w:rPr>
          <w:rFonts w:ascii="仿宋_GB2312" w:eastAsia="仿宋_GB2312" w:hAnsi="仿宋_GB2312" w:cs="仿宋_GB2312" w:hint="eastAsia"/>
          <w:b/>
          <w:bCs/>
          <w:sz w:val="32"/>
          <w:szCs w:val="32"/>
          <w:highlight w:val="none"/>
          <w:lang w:val="en-US" w:eastAsia="zh-CN"/>
        </w:rPr>
        <w:t>识别数据分级要素</w:t>
      </w:r>
    </w:p>
    <w:p>
      <w:pPr>
        <w:pStyle w:val="a"/>
        <w:shd w:val="clear" w:color="auto" w:fill="auto"/>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lang w:val="en-US" w:eastAsia="zh-CN"/>
        </w:rPr>
        <w:t>数据分级主要考虑数据安全属性遭到破坏后的影响对象和影响程度两个要素。</w:t>
      </w:r>
      <w:r>
        <w:rPr>
          <w:rFonts w:ascii="仿宋_GB2312" w:eastAsia="仿宋_GB2312" w:hAnsi="仿宋_GB2312" w:cs="仿宋_GB2312" w:hint="eastAsia"/>
          <w:color w:val="auto"/>
          <w:sz w:val="32"/>
          <w:szCs w:val="32"/>
          <w:highlight w:val="none"/>
        </w:rPr>
        <w:t>在识别数据的影响对象和影响程度时可参考以下分级要素</w:t>
      </w:r>
      <w:r>
        <w:rPr>
          <w:rFonts w:ascii="仿宋_GB2312" w:eastAsia="仿宋_GB2312" w:hAnsi="仿宋_GB2312" w:cs="仿宋_GB2312" w:hint="eastAsia"/>
          <w:color w:val="auto"/>
          <w:sz w:val="32"/>
          <w:szCs w:val="32"/>
          <w:highlight w:val="none"/>
          <w:lang w:val="en-US" w:eastAsia="zh-CN"/>
        </w:rPr>
        <w:t>进行综合分析</w:t>
      </w:r>
      <w:r>
        <w:rPr>
          <w:rFonts w:ascii="仿宋_GB2312" w:eastAsia="仿宋_GB2312" w:hAnsi="仿宋_GB2312" w:cs="仿宋_GB2312" w:hint="eastAsia"/>
          <w:color w:val="auto"/>
          <w:sz w:val="32"/>
          <w:szCs w:val="32"/>
          <w:highlight w:val="none"/>
        </w:rPr>
        <w:t>，领域、群体、区域、重要性属于定性描述的分级要素，精度、规模、覆盖度属于定量描述的分级要素，深度通常作为衍生数据的分级要素。</w:t>
      </w:r>
    </w:p>
    <w:p>
      <w:pPr>
        <w:pStyle w:val="a"/>
        <w:numPr>
          <w:ilvl w:val="0"/>
          <w:numId w:val="10"/>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lang w:val="en-US" w:eastAsia="zh-CN"/>
        </w:rPr>
        <w:t>领域</w:t>
      </w:r>
      <w:r>
        <w:rPr>
          <w:rFonts w:ascii="仿宋_GB2312" w:eastAsia="仿宋_GB2312" w:hAnsi="仿宋_GB2312" w:cs="仿宋_GB2312" w:hint="eastAsia"/>
          <w:color w:val="auto"/>
          <w:sz w:val="32"/>
          <w:szCs w:val="32"/>
          <w:highlight w:val="none"/>
        </w:rPr>
        <w:t>：数据描述的业务内容范畴。数据领域可识别数据描述的业务条线、流程环节、内容主题等因素</w:t>
      </w:r>
      <w:r>
        <w:rPr>
          <w:rFonts w:ascii="仿宋_GB2312" w:eastAsia="仿宋_GB2312" w:hAnsi="仿宋_GB2312" w:cs="仿宋_GB2312" w:hint="eastAsia"/>
          <w:color w:val="auto"/>
          <w:sz w:val="32"/>
          <w:szCs w:val="32"/>
          <w:highlight w:val="none"/>
          <w:lang w:eastAsia="zh-CN"/>
        </w:rPr>
        <w:t>；</w:t>
      </w:r>
    </w:p>
    <w:p>
      <w:pPr>
        <w:pStyle w:val="a"/>
        <w:numPr>
          <w:ilvl w:val="0"/>
          <w:numId w:val="10"/>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群体：数据主体或描述对象集合。数据群体可识别数据描述的人群、组织、网络和信息系统、资源物资等因素</w:t>
      </w:r>
      <w:r>
        <w:rPr>
          <w:rFonts w:ascii="仿宋_GB2312" w:eastAsia="仿宋_GB2312" w:hAnsi="仿宋_GB2312" w:cs="仿宋_GB2312" w:hint="eastAsia"/>
          <w:color w:val="auto"/>
          <w:sz w:val="32"/>
          <w:szCs w:val="32"/>
          <w:highlight w:val="none"/>
          <w:lang w:eastAsia="zh-CN"/>
        </w:rPr>
        <w:t>；</w:t>
      </w:r>
    </w:p>
    <w:p>
      <w:pPr>
        <w:pStyle w:val="a"/>
        <w:numPr>
          <w:ilvl w:val="0"/>
          <w:numId w:val="10"/>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区域：数据涉及的地区范围。数据区域可识别数据描述的行政区划、特定地区等因素</w:t>
      </w:r>
      <w:r>
        <w:rPr>
          <w:rFonts w:ascii="仿宋_GB2312" w:eastAsia="仿宋_GB2312" w:hAnsi="仿宋_GB2312" w:cs="仿宋_GB2312" w:hint="eastAsia"/>
          <w:color w:val="auto"/>
          <w:sz w:val="32"/>
          <w:szCs w:val="32"/>
          <w:highlight w:val="none"/>
          <w:lang w:eastAsia="zh-CN"/>
        </w:rPr>
        <w:t>；</w:t>
      </w:r>
    </w:p>
    <w:p>
      <w:pPr>
        <w:pStyle w:val="a"/>
        <w:numPr>
          <w:ilvl w:val="0"/>
          <w:numId w:val="10"/>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精度：数据的精确或准确程度。数据精度可识别数值精度、空间精度、时间精度等因素</w:t>
      </w:r>
      <w:r>
        <w:rPr>
          <w:rFonts w:ascii="仿宋_GB2312" w:eastAsia="仿宋_GB2312" w:hAnsi="仿宋_GB2312" w:cs="仿宋_GB2312" w:hint="eastAsia"/>
          <w:color w:val="auto"/>
          <w:sz w:val="32"/>
          <w:szCs w:val="32"/>
          <w:highlight w:val="none"/>
          <w:lang w:eastAsia="zh-CN"/>
        </w:rPr>
        <w:t>；</w:t>
      </w:r>
    </w:p>
    <w:p>
      <w:pPr>
        <w:pStyle w:val="a"/>
        <w:numPr>
          <w:ilvl w:val="0"/>
          <w:numId w:val="10"/>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规模：数据规模及数据描述的对象范围或能力大小。数据规模可识别数据存储量、群体规模、区域规模、领域规模、生产加工能力等因素</w:t>
      </w:r>
      <w:r>
        <w:rPr>
          <w:rFonts w:ascii="仿宋_GB2312" w:eastAsia="仿宋_GB2312" w:hAnsi="仿宋_GB2312" w:cs="仿宋_GB2312" w:hint="eastAsia"/>
          <w:color w:val="auto"/>
          <w:sz w:val="32"/>
          <w:szCs w:val="32"/>
          <w:highlight w:val="none"/>
          <w:lang w:eastAsia="zh-CN"/>
        </w:rPr>
        <w:t>；</w:t>
      </w:r>
    </w:p>
    <w:p>
      <w:pPr>
        <w:pStyle w:val="a"/>
        <w:numPr>
          <w:ilvl w:val="0"/>
          <w:numId w:val="10"/>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深度：通过数据统计、关联、挖掘或融合等加工处理，对数据描述对象的隐含信息或多维度细节信息的刻画程度。数据深度可识别数据在刻画描述对象的经济运行、发展态势、行踪轨迹、活动记录、对象关系、历史背景、产业供应链等方面的情况</w:t>
      </w:r>
      <w:r>
        <w:rPr>
          <w:rFonts w:ascii="仿宋_GB2312" w:eastAsia="仿宋_GB2312" w:hAnsi="仿宋_GB2312" w:cs="仿宋_GB2312" w:hint="eastAsia"/>
          <w:color w:val="auto"/>
          <w:sz w:val="32"/>
          <w:szCs w:val="32"/>
          <w:highlight w:val="none"/>
          <w:lang w:eastAsia="zh-CN"/>
        </w:rPr>
        <w:t>；</w:t>
      </w:r>
    </w:p>
    <w:p>
      <w:pPr>
        <w:pStyle w:val="a"/>
        <w:numPr>
          <w:ilvl w:val="0"/>
          <w:numId w:val="10"/>
        </w:numPr>
        <w:shd w:val="clear" w:color="auto" w:fill="auto"/>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lang w:val="en-US" w:eastAsia="zh-CN"/>
        </w:rPr>
      </w:pPr>
      <w:r>
        <w:rPr>
          <w:rFonts w:ascii="仿宋_GB2312" w:eastAsia="仿宋_GB2312" w:hAnsi="仿宋_GB2312" w:cs="仿宋_GB2312" w:hint="eastAsia"/>
          <w:color w:val="auto"/>
          <w:sz w:val="32"/>
          <w:szCs w:val="32"/>
          <w:highlight w:val="none"/>
        </w:rPr>
        <w:t>覆盖度：数据对领域、群体、区域、时段等的覆盖分布或疏密程度。数据覆盖度可识别对领域、群体、区域、时间段的覆盖占比、覆盖分布等因素</w:t>
      </w:r>
      <w:r>
        <w:rPr>
          <w:rFonts w:ascii="仿宋_GB2312" w:eastAsia="仿宋_GB2312" w:hAnsi="仿宋_GB2312" w:cs="仿宋_GB2312" w:hint="eastAsia"/>
          <w:color w:val="auto"/>
          <w:sz w:val="32"/>
          <w:szCs w:val="32"/>
          <w:highlight w:val="none"/>
          <w:lang w:eastAsia="zh-CN"/>
        </w:rPr>
        <w:t>；</w:t>
      </w:r>
    </w:p>
    <w:p>
      <w:pPr>
        <w:pStyle w:val="a"/>
        <w:numPr>
          <w:ilvl w:val="0"/>
          <w:numId w:val="10"/>
        </w:numPr>
        <w:shd w:val="clear" w:color="auto" w:fill="auto"/>
        <w:bidi w:val="0"/>
        <w:adjustRightInd/>
        <w:snapToGrid/>
        <w:spacing w:before="0" w:beforeLines="0" w:after="0" w:afterLines="0" w:line="560" w:lineRule="exact"/>
        <w:ind w:left="0" w:firstLine="640" w:firstLineChars="20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rPr>
        <w:t>重要性：数据在经济社会发展中的重要程度。重要性可识别数据在经济建设、政治建设、文化建设、社会建设、生态文明建设等方面的重要程度。</w:t>
      </w:r>
    </w:p>
    <w:p>
      <w:pPr>
        <w:pStyle w:val="BodyText"/>
        <w:numPr>
          <w:ilvl w:val="0"/>
          <w:numId w:val="9"/>
        </w:numPr>
        <w:bidi w:val="0"/>
        <w:spacing w:beforeLines="0" w:afterLines="0" w:line="560" w:lineRule="exact"/>
        <w:ind w:left="0" w:firstLine="640" w:firstLineChars="200"/>
        <w:rPr>
          <w:rFonts w:ascii="仿宋_GB2312" w:eastAsia="仿宋_GB2312" w:hAnsi="仿宋_GB2312" w:cs="仿宋_GB2312" w:hint="eastAsia"/>
          <w:b/>
          <w:bCs/>
          <w:sz w:val="32"/>
          <w:szCs w:val="32"/>
          <w:highlight w:val="none"/>
          <w:lang w:val="en-US" w:eastAsia="zh-CN"/>
        </w:rPr>
      </w:pPr>
      <w:r>
        <w:rPr>
          <w:rFonts w:ascii="仿宋_GB2312" w:eastAsia="仿宋_GB2312" w:hAnsi="仿宋_GB2312" w:cs="仿宋_GB2312" w:hint="eastAsia"/>
          <w:b/>
          <w:bCs/>
          <w:sz w:val="32"/>
          <w:szCs w:val="32"/>
          <w:highlight w:val="none"/>
          <w:lang w:val="en-US" w:eastAsia="zh-CN"/>
        </w:rPr>
        <w:t>确定数据影响对象</w:t>
      </w:r>
    </w:p>
    <w:p>
      <w:pPr>
        <w:pStyle w:val="a"/>
        <w:shd w:val="clear" w:color="auto" w:fill="auto"/>
        <w:bidi w:val="0"/>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lang w:val="en-US" w:eastAsia="zh-CN"/>
        </w:rPr>
        <w:t>确定数据的影响对象。</w:t>
      </w:r>
      <w:r>
        <w:rPr>
          <w:rFonts w:ascii="仿宋_GB2312" w:eastAsia="仿宋_GB2312" w:hAnsi="仿宋_GB2312" w:cs="仿宋_GB2312" w:hint="eastAsia"/>
          <w:color w:val="auto"/>
          <w:sz w:val="32"/>
          <w:szCs w:val="32"/>
          <w:highlight w:val="none"/>
          <w:lang w:val="en-US"/>
        </w:rPr>
        <w:t>数据影响对象是指公司数据一旦遭到泄露、篡改、破坏或者非法获取、非法利用、非法共享后可能影响的对象，包括群体、个体、单位自身等。其中群体包括国家安全、公共利益、经济运行、社会秩序等对象，个体包括个人权益、其他组织权益，个体</w:t>
      </w:r>
      <w:r>
        <w:rPr>
          <w:rFonts w:ascii="仿宋_GB2312" w:eastAsia="仿宋_GB2312" w:hAnsi="仿宋_GB2312" w:cs="仿宋_GB2312" w:hint="eastAsia"/>
          <w:color w:val="auto"/>
          <w:sz w:val="32"/>
          <w:szCs w:val="32"/>
          <w:highlight w:val="none"/>
          <w:lang w:val="en-US" w:eastAsia="zh-CN"/>
        </w:rPr>
        <w:t>影响数据</w:t>
      </w:r>
      <w:r>
        <w:rPr>
          <w:rFonts w:ascii="仿宋_GB2312" w:eastAsia="仿宋_GB2312" w:hAnsi="仿宋_GB2312" w:cs="仿宋_GB2312" w:hint="eastAsia"/>
          <w:color w:val="auto"/>
          <w:sz w:val="32"/>
          <w:szCs w:val="32"/>
          <w:highlight w:val="none"/>
          <w:lang w:val="en-US"/>
        </w:rPr>
        <w:t>识别</w:t>
      </w:r>
      <w:r>
        <w:rPr>
          <w:rFonts w:ascii="仿宋_GB2312" w:eastAsia="仿宋_GB2312" w:hAnsi="仿宋_GB2312" w:cs="仿宋_GB2312" w:hint="eastAsia"/>
          <w:color w:val="auto"/>
          <w:sz w:val="32"/>
          <w:szCs w:val="32"/>
          <w:highlight w:val="none"/>
          <w:lang w:val="en-US" w:eastAsia="zh-CN"/>
        </w:rPr>
        <w:t>参</w:t>
      </w:r>
      <w:r>
        <w:rPr>
          <w:rFonts w:ascii="仿宋_GB2312" w:eastAsia="仿宋_GB2312" w:hAnsi="仿宋_GB2312" w:cs="仿宋_GB2312" w:hint="eastAsia"/>
          <w:color w:val="auto"/>
          <w:sz w:val="32"/>
          <w:szCs w:val="32"/>
          <w:highlight w:val="none"/>
          <w:lang w:val="en-US"/>
        </w:rPr>
        <w:t>见</w:t>
      </w:r>
      <w:r>
        <w:rPr>
          <w:rFonts w:ascii="仿宋_GB2312" w:eastAsia="仿宋_GB2312" w:hAnsi="仿宋_GB2312" w:cs="仿宋_GB2312" w:hint="eastAsia"/>
          <w:color w:val="auto"/>
          <w:sz w:val="32"/>
          <w:szCs w:val="32"/>
          <w:highlight w:val="none"/>
          <w:lang w:val="en-US" w:eastAsia="zh-CN"/>
        </w:rPr>
        <w:t>附录B</w:t>
      </w:r>
      <w:r>
        <w:rPr>
          <w:rFonts w:ascii="仿宋_GB2312" w:eastAsia="仿宋_GB2312" w:hAnsi="仿宋_GB2312" w:cs="仿宋_GB2312" w:hint="eastAsia"/>
          <w:color w:val="auto"/>
          <w:sz w:val="32"/>
          <w:szCs w:val="32"/>
          <w:highlight w:val="none"/>
          <w:lang w:val="en-US"/>
        </w:rPr>
        <w:t>。</w:t>
      </w:r>
    </w:p>
    <w:p>
      <w:pPr>
        <w:pStyle w:val="a"/>
        <w:shd w:val="clear" w:color="auto" w:fill="auto"/>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lang w:val="en-US"/>
        </w:rPr>
        <w:t>群体影响数据的确定主要考虑：</w:t>
      </w:r>
    </w:p>
    <w:p>
      <w:pPr>
        <w:pStyle w:val="a"/>
        <w:shd w:val="clear" w:color="auto" w:fill="auto"/>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lang w:val="en-US"/>
        </w:rPr>
        <w:t>国家安全：数据一旦遭到泄露、篡改、破坏或者非法获取、非法利用、非法共享，可能影响国家政治、国土、经济、科技、文化、社会、生态、军事、网络等领域的国家利益安全；</w:t>
      </w:r>
    </w:p>
    <w:p>
      <w:pPr>
        <w:pStyle w:val="a"/>
        <w:shd w:val="clear" w:color="auto" w:fill="auto"/>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lang w:val="en-US"/>
        </w:rPr>
        <w:t>公共利益：数据一旦遭到泄露、篡改、破坏或者非法获取、非法利用、非法共享，可能影响社会公众使用公共服务、公共设施、公共资源或者影响公共健康安全等公共利益；</w:t>
      </w:r>
    </w:p>
    <w:p>
      <w:pPr>
        <w:pStyle w:val="a"/>
        <w:shd w:val="clear" w:color="auto" w:fill="auto"/>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rPr>
        <w:t>经济运行：</w:t>
      </w:r>
      <w:r>
        <w:rPr>
          <w:rFonts w:ascii="仿宋_GB2312" w:eastAsia="仿宋_GB2312" w:hAnsi="仿宋_GB2312" w:cs="仿宋_GB2312" w:hint="eastAsia"/>
          <w:color w:val="auto"/>
          <w:sz w:val="32"/>
          <w:szCs w:val="32"/>
          <w:highlight w:val="none"/>
          <w:lang w:val="en-US"/>
        </w:rPr>
        <w:t>数据一旦遭到泄露、篡改、破坏或者非法获取、非法利用、非法共享，可能</w:t>
      </w:r>
      <w:r>
        <w:rPr>
          <w:rFonts w:ascii="仿宋_GB2312" w:eastAsia="仿宋_GB2312" w:hAnsi="仿宋_GB2312" w:cs="仿宋_GB2312" w:hint="eastAsia"/>
          <w:color w:val="auto"/>
          <w:sz w:val="32"/>
          <w:szCs w:val="32"/>
          <w:highlight w:val="none"/>
        </w:rPr>
        <w:t>影响市场经济运行秩序、宏观经济形势、国民经济命脉、行业领域产业发展等经济运行机制；</w:t>
      </w:r>
    </w:p>
    <w:p>
      <w:pPr>
        <w:pStyle w:val="a"/>
        <w:shd w:val="clear" w:color="auto" w:fill="auto"/>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lang w:val="en-US"/>
        </w:rPr>
        <w:t>社会秩序：数据一旦遭到泄露、篡改、破坏或者非法获取、非法利用、非法共享，可能</w:t>
      </w:r>
      <w:r>
        <w:rPr>
          <w:rFonts w:ascii="仿宋_GB2312" w:eastAsia="仿宋_GB2312" w:hAnsi="仿宋_GB2312" w:cs="仿宋_GB2312" w:hint="eastAsia"/>
          <w:color w:val="auto"/>
          <w:sz w:val="32"/>
          <w:szCs w:val="32"/>
          <w:highlight w:val="none"/>
        </w:rPr>
        <w:t>影响社会治安和公共安全、社会日常生活秩序、民生福祉、法治和伦理道德等社会秩序。</w:t>
      </w:r>
    </w:p>
    <w:p>
      <w:pPr>
        <w:pStyle w:val="a"/>
        <w:shd w:val="clear" w:color="auto" w:fill="auto"/>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bidi="ar-SA"/>
        </w:rPr>
      </w:pPr>
      <w:r>
        <w:rPr>
          <w:rFonts w:ascii="仿宋_GB2312" w:eastAsia="仿宋_GB2312" w:hAnsi="仿宋_GB2312" w:cs="仿宋_GB2312" w:hint="eastAsia"/>
          <w:color w:val="auto"/>
          <w:sz w:val="32"/>
          <w:szCs w:val="32"/>
          <w:highlight w:val="none"/>
          <w:lang w:val="en-US" w:bidi="ar-SA"/>
        </w:rPr>
        <w:t>个体影响数据的确定主要考虑：</w:t>
      </w:r>
    </w:p>
    <w:p>
      <w:pPr>
        <w:pStyle w:val="a"/>
        <w:shd w:val="clear" w:color="auto" w:fill="auto"/>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lang w:val="en-US"/>
        </w:rPr>
        <w:t>个人权益：数据一旦遭到泄露、篡改、破坏或者非法获取、非法利用、非法共享，可能影响自然人的人身权、财产权以及其他合法权益；</w:t>
      </w:r>
    </w:p>
    <w:p>
      <w:pPr>
        <w:pStyle w:val="a"/>
        <w:shd w:val="clear" w:color="auto" w:fill="auto"/>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lang w:val="en-US"/>
        </w:rPr>
        <w:t>其他组织权益：数据一旦遭到泄露、篡改、破坏或者非法获取、非法利用、非法共享，可能影响其他组织的生产经营、声誉形象、公信力、知识产权等。</w:t>
      </w:r>
    </w:p>
    <w:p>
      <w:pPr>
        <w:pStyle w:val="a"/>
        <w:shd w:val="clear" w:color="auto" w:fill="auto"/>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lang w:val="en-US" w:bidi="ar-SA"/>
        </w:rPr>
        <w:t>单位自身影响数据的确定主要考虑：</w:t>
      </w:r>
    </w:p>
    <w:p>
      <w:pPr>
        <w:pStyle w:val="a"/>
        <w:shd w:val="clear" w:color="auto" w:fill="auto"/>
        <w:bidi w:val="0"/>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lang w:val="en-US"/>
        </w:rPr>
        <w:t>单位自身权益：数据一旦遭到泄露、篡改、破坏或者非法获取、非法利用、非法共享，可能影响单位自身的生产经营、声誉形象、公信力、知识产权等。</w:t>
      </w:r>
    </w:p>
    <w:p>
      <w:pPr>
        <w:pStyle w:val="BodyText"/>
        <w:numPr>
          <w:ilvl w:val="0"/>
          <w:numId w:val="9"/>
        </w:numPr>
        <w:bidi w:val="0"/>
        <w:spacing w:beforeLines="0" w:afterLines="0" w:line="560" w:lineRule="exact"/>
        <w:ind w:left="0" w:firstLine="640" w:firstLineChars="200"/>
        <w:rPr>
          <w:rFonts w:ascii="仿宋_GB2312" w:eastAsia="仿宋_GB2312" w:hAnsi="仿宋_GB2312" w:cs="仿宋_GB2312" w:hint="eastAsia"/>
          <w:b/>
          <w:bCs/>
          <w:sz w:val="32"/>
          <w:szCs w:val="32"/>
          <w:highlight w:val="none"/>
          <w:lang w:val="en-US" w:eastAsia="zh-CN"/>
        </w:rPr>
      </w:pPr>
      <w:r>
        <w:rPr>
          <w:rFonts w:ascii="仿宋_GB2312" w:eastAsia="仿宋_GB2312" w:hAnsi="仿宋_GB2312" w:cs="仿宋_GB2312" w:hint="eastAsia"/>
          <w:b/>
          <w:bCs/>
          <w:szCs w:val="32"/>
          <w:highlight w:val="none"/>
          <w:lang w:val="en-US" w:eastAsia="zh-CN"/>
        </w:rPr>
        <w:t>确定数据影响程度</w:t>
      </w:r>
    </w:p>
    <w:p>
      <w:pPr>
        <w:pStyle w:val="a"/>
        <w:shd w:val="clear" w:color="auto" w:fill="auto"/>
        <w:bidi w:val="0"/>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eastAsia="zh-CN"/>
        </w:rPr>
      </w:pPr>
      <w:r>
        <w:rPr>
          <w:rFonts w:ascii="仿宋_GB2312" w:eastAsia="仿宋_GB2312" w:hAnsi="仿宋_GB2312" w:cs="仿宋_GB2312" w:hint="eastAsia"/>
          <w:color w:val="auto"/>
          <w:sz w:val="32"/>
          <w:szCs w:val="32"/>
          <w:highlight w:val="none"/>
          <w:lang w:val="en-US" w:eastAsia="zh-CN"/>
        </w:rPr>
        <w:t>确定数据影响对象后，进一步分析确定数据影响程度。</w:t>
      </w:r>
      <w:r>
        <w:rPr>
          <w:rFonts w:ascii="仿宋_GB2312" w:eastAsia="仿宋_GB2312" w:hAnsi="仿宋_GB2312" w:cs="仿宋_GB2312" w:hint="eastAsia"/>
          <w:color w:val="auto"/>
          <w:sz w:val="32"/>
          <w:szCs w:val="32"/>
          <w:highlight w:val="none"/>
          <w:lang w:val="en-US"/>
        </w:rPr>
        <w:t>数据影响程度是指公司数据遭到泄露、篡改、破坏或者非法获取、非法利用、非法共享，</w:t>
      </w:r>
      <w:r>
        <w:rPr>
          <w:rFonts w:ascii="仿宋_GB2312" w:eastAsia="仿宋_GB2312" w:hAnsi="仿宋_GB2312" w:cs="仿宋_GB2312" w:hint="eastAsia"/>
          <w:color w:val="auto"/>
          <w:sz w:val="32"/>
          <w:szCs w:val="32"/>
          <w:highlight w:val="none"/>
          <w:lang w:val="en-US" w:eastAsia="zh-CN"/>
        </w:rPr>
        <w:t>对影响对象</w:t>
      </w:r>
      <w:r>
        <w:rPr>
          <w:rFonts w:ascii="仿宋_GB2312" w:eastAsia="仿宋_GB2312" w:hAnsi="仿宋_GB2312" w:cs="仿宋_GB2312" w:hint="eastAsia"/>
          <w:color w:val="auto"/>
          <w:sz w:val="32"/>
          <w:szCs w:val="32"/>
          <w:highlight w:val="none"/>
          <w:lang w:val="en-US"/>
        </w:rPr>
        <w:t>造成的影响程度。危害程度从低到高分为无影响、轻微影响、一般影响、严重影响、特别严重影响。</w:t>
      </w:r>
      <w:r>
        <w:rPr>
          <w:rFonts w:ascii="仿宋_GB2312" w:eastAsia="仿宋_GB2312" w:hAnsi="仿宋_GB2312" w:cs="仿宋_GB2312" w:hint="eastAsia"/>
          <w:color w:val="auto"/>
          <w:sz w:val="32"/>
          <w:szCs w:val="32"/>
          <w:highlight w:val="none"/>
          <w:lang w:val="en-US" w:eastAsia="zh-CN"/>
        </w:rPr>
        <w:t>数据</w:t>
      </w:r>
      <w:r>
        <w:rPr>
          <w:rFonts w:ascii="仿宋_GB2312" w:eastAsia="仿宋_GB2312" w:hAnsi="仿宋_GB2312" w:cs="仿宋_GB2312" w:hint="eastAsia"/>
          <w:color w:val="auto"/>
          <w:sz w:val="32"/>
          <w:szCs w:val="32"/>
          <w:highlight w:val="none"/>
          <w:lang w:val="en-US"/>
        </w:rPr>
        <w:t>影响程度定义</w:t>
      </w:r>
      <w:r>
        <w:rPr>
          <w:rFonts w:ascii="仿宋_GB2312" w:eastAsia="仿宋_GB2312" w:hAnsi="仿宋_GB2312" w:cs="仿宋_GB2312" w:hint="eastAsia"/>
          <w:color w:val="auto"/>
          <w:sz w:val="32"/>
          <w:szCs w:val="32"/>
          <w:highlight w:val="none"/>
        </w:rPr>
        <w:t>描述</w:t>
      </w:r>
      <w:r>
        <w:rPr>
          <w:rFonts w:ascii="仿宋_GB2312" w:eastAsia="仿宋_GB2312" w:hAnsi="仿宋_GB2312" w:cs="仿宋_GB2312" w:hint="eastAsia"/>
          <w:color w:val="auto"/>
          <w:sz w:val="32"/>
          <w:szCs w:val="32"/>
          <w:highlight w:val="none"/>
          <w:lang w:val="en-US" w:eastAsia="zh-CN"/>
        </w:rPr>
        <w:t>详见附录C。</w:t>
      </w:r>
    </w:p>
    <w:p>
      <w:pPr>
        <w:pStyle w:val="Heading4"/>
        <w:bidi w:val="0"/>
        <w:spacing w:line="560" w:lineRule="exact"/>
        <w:ind w:firstLine="640"/>
        <w:rPr>
          <w:rFonts w:ascii="仿宋_GB2312" w:eastAsia="仿宋_GB2312" w:hAnsi="仿宋_GB2312" w:cs="仿宋_GB2312" w:hint="eastAsia"/>
          <w:sz w:val="32"/>
          <w:szCs w:val="24"/>
          <w:lang w:val="en-US" w:eastAsia="zh-CN"/>
        </w:rPr>
      </w:pPr>
      <w:r>
        <w:rPr>
          <w:rFonts w:ascii="仿宋_GB2312" w:eastAsia="仿宋_GB2312" w:hAnsi="仿宋_GB2312" w:cs="仿宋_GB2312" w:hint="eastAsia"/>
          <w:lang w:val="en-US" w:eastAsia="zh-CN"/>
        </w:rPr>
        <w:t>判定数据级别</w:t>
      </w:r>
    </w:p>
    <w:p>
      <w:pPr>
        <w:pStyle w:val="a"/>
        <w:shd w:val="clear" w:color="auto" w:fill="auto"/>
        <w:bidi w:val="0"/>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lang w:val="en-US"/>
        </w:rPr>
        <w:t>依据表1 数据级别判定方式对数据识别的影响对象及影响程度进行综合判断后，形成数据最终级别。</w:t>
      </w:r>
    </w:p>
    <w:p>
      <w:pPr>
        <w:pStyle w:val="BodyText"/>
        <w:numPr>
          <w:ilvl w:val="0"/>
          <w:numId w:val="11"/>
        </w:numPr>
        <w:bidi w:val="0"/>
        <w:spacing w:beforeLines="0" w:afterLines="0" w:line="560" w:lineRule="exact"/>
        <w:ind w:left="0" w:firstLine="640" w:firstLineChars="200"/>
        <w:rPr>
          <w:rFonts w:ascii="仿宋_GB2312" w:eastAsia="仿宋_GB2312" w:hAnsi="仿宋_GB2312" w:cs="仿宋_GB2312" w:hint="eastAsia"/>
          <w:sz w:val="32"/>
          <w:szCs w:val="24"/>
          <w:lang w:val="en-US" w:eastAsia="zh-CN"/>
        </w:rPr>
      </w:pPr>
      <w:r>
        <w:rPr>
          <w:rFonts w:ascii="仿宋_GB2312" w:eastAsia="仿宋_GB2312" w:hAnsi="仿宋_GB2312" w:cs="仿宋_GB2312" w:hint="eastAsia"/>
          <w:sz w:val="32"/>
          <w:szCs w:val="24"/>
          <w:lang w:val="en-US" w:eastAsia="zh-CN"/>
        </w:rPr>
        <w:t>确定群体影响数据级别</w:t>
      </w:r>
    </w:p>
    <w:p>
      <w:pPr>
        <w:pStyle w:val="a"/>
        <w:shd w:val="clear" w:color="auto" w:fill="auto"/>
        <w:adjustRightInd/>
        <w:snapToGrid/>
        <w:spacing w:before="0" w:beforeLines="0" w:after="0" w:afterLines="0" w:line="560" w:lineRule="exact"/>
        <w:ind w:firstLine="640"/>
        <w:rPr>
          <w:rFonts w:cs="Times New Roman" w:hint="eastAsia"/>
          <w:sz w:val="28"/>
          <w:szCs w:val="28"/>
          <w:highlight w:val="none"/>
          <w:lang w:val="en-US" w:eastAsia="zh-CN"/>
        </w:rPr>
      </w:pPr>
      <w:r>
        <w:rPr>
          <w:rFonts w:ascii="仿宋_GB2312" w:eastAsia="仿宋_GB2312" w:hAnsi="仿宋_GB2312" w:cs="仿宋_GB2312" w:hint="eastAsia"/>
          <w:color w:val="auto"/>
          <w:sz w:val="32"/>
          <w:szCs w:val="32"/>
          <w:highlight w:val="none"/>
          <w:lang w:val="en-US" w:eastAsia="zh-CN"/>
        </w:rPr>
        <w:t>数据一旦遭到泄露、篡改、破坏或者非法获取、非法利用、非法共享，影响对象为群体（国家安全、公共利益、经济运行、社会秩序）等通用的数据分级规则详见表</w:t>
      </w:r>
      <w:r>
        <w:rPr>
          <w:rFonts w:ascii="仿宋_GB2312" w:eastAsia="仿宋_GB2312" w:hAnsi="仿宋_GB2312" w:cs="仿宋_GB2312" w:hint="eastAsia"/>
          <w:color w:val="auto"/>
          <w:sz w:val="32"/>
          <w:szCs w:val="32"/>
          <w:highlight w:val="none"/>
          <w:lang w:val="en-US" w:eastAsia="zh-CN"/>
        </w:rPr>
        <w:t>4</w:t>
      </w:r>
      <w:r>
        <w:rPr>
          <w:rFonts w:ascii="仿宋_GB2312" w:eastAsia="仿宋_GB2312" w:hAnsi="仿宋_GB2312" w:cs="仿宋_GB2312" w:hint="eastAsia"/>
          <w:color w:val="auto"/>
          <w:sz w:val="32"/>
          <w:szCs w:val="32"/>
          <w:highlight w:val="none"/>
          <w:lang w:val="en-US" w:eastAsia="zh-CN"/>
        </w:rPr>
        <w:t>.1。</w:t>
      </w:r>
    </w:p>
    <w:p>
      <w:pPr>
        <w:pStyle w:val="a5"/>
        <w:keepNext/>
        <w:keepLines w:val="0"/>
        <w:pageBreakBefore w:val="0"/>
        <w:widowControl/>
        <w:numPr>
          <w:ilvl w:val="0"/>
          <w:numId w:val="0"/>
        </w:numPr>
        <w:kinsoku/>
        <w:wordWrap/>
        <w:overflowPunct/>
        <w:topLinePunct w:val="0"/>
        <w:autoSpaceDE/>
        <w:autoSpaceDN/>
        <w:bidi w:val="0"/>
        <w:adjustRightInd/>
        <w:snapToGrid/>
        <w:spacing w:beforeLines="0" w:afterLines="0" w:line="560" w:lineRule="exact"/>
        <w:ind w:firstLine="0" w:firstLineChars="0"/>
        <w:textAlignment w:val="auto"/>
        <w:rPr>
          <w:rFonts w:cs="Times New Roman" w:hint="default"/>
          <w:sz w:val="28"/>
          <w:szCs w:val="28"/>
          <w:highlight w:val="none"/>
          <w:lang w:val="en-US" w:eastAsia="zh-CN"/>
        </w:rPr>
      </w:pPr>
      <w:r>
        <w:rPr>
          <w:rFonts w:cs="Times New Roman" w:hint="eastAsia"/>
          <w:sz w:val="28"/>
          <w:szCs w:val="28"/>
          <w:highlight w:val="none"/>
          <w:lang w:val="en-US" w:eastAsia="zh-CN"/>
        </w:rPr>
        <w:t>表4.1 群体数据分级规则</w:t>
      </w:r>
    </w:p>
    <w:tbl>
      <w:tblPr>
        <w:tblStyle w:val="TableNormal"/>
        <w:tblW w:w="4963"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62"/>
        <w:gridCol w:w="4109"/>
        <w:gridCol w:w="3488"/>
      </w:tblGrid>
      <w:tr>
        <w:tblPrEx>
          <w:tblW w:w="4963"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36"/>
          <w:tblHeader/>
        </w:trPr>
        <w:tc>
          <w:tcPr>
            <w:tcW w:w="510" w:type="pct"/>
            <w:shd w:val="clear" w:color="auto" w:fill="D7D7D7"/>
            <w:vAlign w:val="center"/>
          </w:tcPr>
          <w:p>
            <w:pPr>
              <w:pStyle w:val="a1"/>
              <w:autoSpaceDE/>
              <w:autoSpaceDN/>
              <w:spacing w:before="0" w:beforeLines="0" w:after="0" w:afterLines="0" w:line="240" w:lineRule="auto"/>
              <w:ind w:firstLine="0" w:firstLineChars="0"/>
              <w:jc w:val="center"/>
              <w:rPr>
                <w:rFonts w:ascii="黑体" w:eastAsia="黑体" w:hAnsi="黑体" w:cs="黑体" w:hint="eastAsia"/>
                <w:b/>
                <w:bCs/>
                <w:sz w:val="24"/>
                <w:szCs w:val="24"/>
                <w:highlight w:val="none"/>
              </w:rPr>
            </w:pPr>
            <w:r>
              <w:rPr>
                <w:rFonts w:ascii="黑体" w:eastAsia="黑体" w:hAnsi="黑体" w:cs="黑体" w:hint="eastAsia"/>
                <w:b/>
                <w:bCs/>
                <w:sz w:val="24"/>
                <w:szCs w:val="24"/>
                <w:highlight w:val="none"/>
              </w:rPr>
              <w:t>安全级别</w:t>
            </w:r>
          </w:p>
        </w:tc>
        <w:tc>
          <w:tcPr>
            <w:tcW w:w="2428" w:type="pct"/>
            <w:shd w:val="clear" w:color="auto" w:fill="D7D7D7"/>
            <w:vAlign w:val="center"/>
          </w:tcPr>
          <w:p>
            <w:pPr>
              <w:pStyle w:val="a1"/>
              <w:autoSpaceDE/>
              <w:autoSpaceDN/>
              <w:spacing w:before="0" w:beforeLines="0" w:after="0" w:afterLines="0" w:line="240" w:lineRule="auto"/>
              <w:ind w:firstLine="0" w:firstLineChars="0"/>
              <w:jc w:val="center"/>
              <w:rPr>
                <w:rFonts w:ascii="黑体" w:eastAsia="黑体" w:hAnsi="黑体" w:cs="黑体" w:hint="eastAsia"/>
                <w:b/>
                <w:bCs/>
                <w:sz w:val="24"/>
                <w:szCs w:val="24"/>
                <w:highlight w:val="none"/>
              </w:rPr>
            </w:pPr>
            <w:r>
              <w:rPr>
                <w:rFonts w:ascii="黑体" w:eastAsia="黑体" w:hAnsi="黑体" w:cs="黑体" w:hint="eastAsia"/>
                <w:b/>
                <w:bCs/>
                <w:sz w:val="24"/>
                <w:szCs w:val="24"/>
                <w:highlight w:val="none"/>
              </w:rPr>
              <w:t>判定原则</w:t>
            </w:r>
          </w:p>
        </w:tc>
        <w:tc>
          <w:tcPr>
            <w:tcW w:w="2061" w:type="pct"/>
            <w:shd w:val="clear" w:color="auto" w:fill="D7D7D7"/>
            <w:vAlign w:val="center"/>
          </w:tcPr>
          <w:p>
            <w:pPr>
              <w:pStyle w:val="a1"/>
              <w:autoSpaceDE/>
              <w:autoSpaceDN/>
              <w:spacing w:before="0" w:beforeLines="0" w:after="0" w:afterLines="0" w:line="240" w:lineRule="auto"/>
              <w:ind w:firstLine="0" w:firstLineChars="0"/>
              <w:jc w:val="center"/>
              <w:rPr>
                <w:rFonts w:ascii="黑体" w:eastAsia="黑体" w:hAnsi="黑体" w:cs="黑体" w:hint="eastAsia"/>
                <w:b/>
                <w:bCs/>
                <w:sz w:val="24"/>
                <w:szCs w:val="24"/>
                <w:highlight w:val="none"/>
              </w:rPr>
            </w:pPr>
            <w:r>
              <w:rPr>
                <w:rFonts w:ascii="黑体" w:eastAsia="黑体" w:hAnsi="黑体" w:cs="黑体" w:hint="eastAsia"/>
                <w:b/>
                <w:bCs/>
                <w:sz w:val="24"/>
                <w:szCs w:val="24"/>
                <w:highlight w:val="none"/>
              </w:rPr>
              <w:t>数据举例</w:t>
            </w:r>
          </w:p>
        </w:tc>
      </w:tr>
      <w:tr>
        <w:tblPrEx>
          <w:tblW w:w="4963" w:type="pct"/>
          <w:tblInd w:w="0" w:type="dxa"/>
          <w:tblCellMar>
            <w:top w:w="0" w:type="dxa"/>
            <w:left w:w="108" w:type="dxa"/>
            <w:bottom w:w="0" w:type="dxa"/>
            <w:right w:w="108" w:type="dxa"/>
          </w:tblCellMar>
        </w:tblPrEx>
        <w:trPr>
          <w:trHeight w:val="2507"/>
        </w:trPr>
        <w:tc>
          <w:tcPr>
            <w:tcW w:w="510" w:type="pct"/>
            <w:vAlign w:val="center"/>
          </w:tcPr>
          <w:p>
            <w:pPr>
              <w:pStyle w:val="a1"/>
              <w:spacing w:before="0" w:beforeLines="0" w:after="0" w:afterLines="0" w:line="312" w:lineRule="auto"/>
              <w:ind w:firstLine="0" w:firstLineChars="0"/>
              <w:jc w:val="center"/>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5级</w:t>
            </w:r>
          </w:p>
        </w:tc>
        <w:tc>
          <w:tcPr>
            <w:tcW w:w="2428" w:type="pct"/>
            <w:vAlign w:val="center"/>
          </w:tcPr>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与国家安全相关的核心数据。</w:t>
            </w:r>
          </w:p>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sz w:val="24"/>
                <w:szCs w:val="24"/>
                <w:highlight w:val="none"/>
              </w:rPr>
              <w:t>数据</w:t>
            </w:r>
            <w:r>
              <w:rPr>
                <w:rFonts w:ascii="仿宋_GB2312" w:eastAsia="仿宋_GB2312" w:hAnsi="仿宋_GB2312" w:cs="仿宋_GB2312" w:hint="eastAsia"/>
                <w:sz w:val="24"/>
                <w:szCs w:val="24"/>
                <w:highlight w:val="none"/>
                <w:lang w:val="en-US" w:eastAsia="zh-CN"/>
              </w:rPr>
              <w:t>一旦</w:t>
            </w:r>
            <w:r>
              <w:rPr>
                <w:rFonts w:ascii="仿宋_GB2312" w:eastAsia="仿宋_GB2312" w:hAnsi="仿宋_GB2312" w:cs="仿宋_GB2312" w:hint="eastAsia"/>
                <w:sz w:val="24"/>
                <w:szCs w:val="24"/>
                <w:highlight w:val="none"/>
              </w:rPr>
              <w:t>遭到泄露、篡改、破坏或者非法获取、非法利用、非法共享</w:t>
            </w:r>
            <w:r>
              <w:rPr>
                <w:rFonts w:ascii="仿宋_GB2312" w:eastAsia="仿宋_GB2312" w:hAnsi="仿宋_GB2312" w:cs="仿宋_GB2312" w:hint="eastAsia"/>
                <w:b w:val="0"/>
                <w:bCs w:val="0"/>
                <w:kern w:val="2"/>
                <w:sz w:val="24"/>
                <w:szCs w:val="24"/>
                <w:highlight w:val="none"/>
                <w:lang w:val="en-US" w:eastAsia="zh-CN" w:bidi="ar-SA"/>
              </w:rPr>
              <w:t>，对国家安全造成严重影响或特别严重影响，对公共利益、经济运行、社会秩序造成特别严重影响的数据。</w:t>
            </w:r>
          </w:p>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数据原则上不予共享、不予对外开放。</w:t>
            </w:r>
          </w:p>
        </w:tc>
        <w:tc>
          <w:tcPr>
            <w:tcW w:w="2061" w:type="pct"/>
            <w:vAlign w:val="center"/>
          </w:tcPr>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关联1亿人以上公民个人信息的电力消费原始数据；100万千瓦及以上大型水电站规划、建设图纸、运维资料。</w:t>
            </w:r>
          </w:p>
        </w:tc>
      </w:tr>
      <w:tr>
        <w:tblPrEx>
          <w:tblW w:w="4963" w:type="pct"/>
          <w:tblInd w:w="0" w:type="dxa"/>
          <w:tblCellMar>
            <w:top w:w="0" w:type="dxa"/>
            <w:left w:w="108" w:type="dxa"/>
            <w:bottom w:w="0" w:type="dxa"/>
            <w:right w:w="108" w:type="dxa"/>
          </w:tblCellMar>
        </w:tblPrEx>
        <w:trPr>
          <w:trHeight w:val="1397"/>
        </w:trPr>
        <w:tc>
          <w:tcPr>
            <w:tcW w:w="510" w:type="pct"/>
            <w:vAlign w:val="center"/>
          </w:tcPr>
          <w:p>
            <w:pPr>
              <w:pStyle w:val="a1"/>
              <w:spacing w:before="0" w:beforeLines="0" w:after="0" w:afterLines="0" w:line="312" w:lineRule="auto"/>
              <w:ind w:firstLine="0" w:firstLineChars="0"/>
              <w:jc w:val="center"/>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4级</w:t>
            </w:r>
          </w:p>
        </w:tc>
        <w:tc>
          <w:tcPr>
            <w:tcW w:w="2428" w:type="pct"/>
            <w:vAlign w:val="center"/>
          </w:tcPr>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与国家安全、公共利益、经济运行、社会秩序相关的重要数据。</w:t>
            </w:r>
          </w:p>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数据一旦遭到泄露、篡改、破坏或者非法获取、非法利用、非法共享</w:t>
            </w:r>
            <w:r>
              <w:rPr>
                <w:rFonts w:ascii="仿宋_GB2312" w:eastAsia="仿宋_GB2312" w:hAnsi="仿宋_GB2312" w:cs="仿宋_GB2312" w:hint="eastAsia"/>
                <w:b w:val="0"/>
                <w:bCs w:val="0"/>
                <w:kern w:val="2"/>
                <w:sz w:val="24"/>
                <w:szCs w:val="24"/>
                <w:highlight w:val="none"/>
                <w:lang w:val="en-US" w:eastAsia="zh-CN" w:bidi="ar-SA"/>
              </w:rPr>
              <w:t>，对国家安全造成轻微影响或一般影响，对公共利益、经济运行、社会秩序造成严重影响的数据。</w:t>
            </w:r>
          </w:p>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数据原则上不予共享、不予对外开放。</w:t>
            </w:r>
          </w:p>
        </w:tc>
        <w:tc>
          <w:tcPr>
            <w:tcW w:w="2061" w:type="pct"/>
            <w:vAlign w:val="center"/>
          </w:tcPr>
          <w:p>
            <w:pPr>
              <w:pStyle w:val="a1"/>
              <w:spacing w:before="0" w:beforeLines="0" w:after="0" w:afterLines="0" w:line="312" w:lineRule="auto"/>
              <w:ind w:firstLine="0" w:firstLineChars="0"/>
              <w:rPr>
                <w:rFonts w:ascii="仿宋_GB2312" w:eastAsia="仿宋_GB2312" w:hAnsi="仿宋_GB2312" w:cs="仿宋_GB2312" w:hint="default"/>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单机 （套） 容量在 100万千瓦及以上、装机总容量 300 万千瓦及以上的火力发电站图纸资料；500 千伏 （不含） 以上核电站变电站 （开关站）、换流站图纸资料；能源基础设施的远程调度控制中心图纸资料；（含有精度在 100 米以内地理位置坐标）；特级电力用户的电力及其他能源消费原始数据；关联100万人以上公民个人信息的能源消费原始数据；大型水电站、大型抽水蓄能电站、海上风电规划资料、图纸资料、运维资料。</w:t>
            </w:r>
          </w:p>
        </w:tc>
      </w:tr>
      <w:tr>
        <w:tblPrEx>
          <w:tblW w:w="4963" w:type="pct"/>
          <w:tblInd w:w="0" w:type="dxa"/>
          <w:tblCellMar>
            <w:top w:w="0" w:type="dxa"/>
            <w:left w:w="108" w:type="dxa"/>
            <w:bottom w:w="0" w:type="dxa"/>
            <w:right w:w="108" w:type="dxa"/>
          </w:tblCellMar>
        </w:tblPrEx>
        <w:trPr>
          <w:trHeight w:val="2610"/>
        </w:trPr>
        <w:tc>
          <w:tcPr>
            <w:tcW w:w="510" w:type="pct"/>
            <w:vAlign w:val="center"/>
          </w:tcPr>
          <w:p>
            <w:pPr>
              <w:pStyle w:val="a1"/>
              <w:spacing w:before="0" w:beforeLines="0" w:after="0" w:afterLines="0" w:line="312" w:lineRule="auto"/>
              <w:ind w:firstLine="0" w:firstLineChars="0"/>
              <w:jc w:val="center"/>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3级</w:t>
            </w:r>
          </w:p>
        </w:tc>
        <w:tc>
          <w:tcPr>
            <w:tcW w:w="2428" w:type="pct"/>
            <w:vAlign w:val="center"/>
          </w:tcPr>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与公共利益、经济运行、社会秩序相关的一般数据。</w:t>
            </w:r>
          </w:p>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数据一旦遭到泄露、篡改、破坏或者非法获取、非法利用、非法共享</w:t>
            </w:r>
            <w:r>
              <w:rPr>
                <w:rFonts w:ascii="仿宋_GB2312" w:eastAsia="仿宋_GB2312" w:hAnsi="仿宋_GB2312" w:cs="仿宋_GB2312" w:hint="eastAsia"/>
                <w:b w:val="0"/>
                <w:bCs w:val="0"/>
                <w:kern w:val="2"/>
                <w:sz w:val="24"/>
                <w:szCs w:val="24"/>
                <w:highlight w:val="none"/>
                <w:lang w:val="en-US" w:eastAsia="zh-CN" w:bidi="ar-SA"/>
              </w:rPr>
              <w:t>，对公共利益、经济运行、社会秩序造成轻微影响或一般影响的数据。</w:t>
            </w:r>
          </w:p>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sz w:val="24"/>
                <w:szCs w:val="24"/>
                <w:highlight w:val="none"/>
                <w:lang w:val="en-US" w:eastAsia="zh-CN"/>
              </w:rPr>
              <w:t>数据</w:t>
            </w:r>
            <w:r>
              <w:rPr>
                <w:rFonts w:ascii="仿宋_GB2312" w:eastAsia="仿宋_GB2312" w:hAnsi="仿宋_GB2312" w:cs="仿宋_GB2312" w:hint="eastAsia"/>
                <w:b w:val="0"/>
                <w:bCs w:val="0"/>
                <w:kern w:val="2"/>
                <w:sz w:val="24"/>
                <w:szCs w:val="24"/>
                <w:highlight w:val="none"/>
                <w:lang w:val="en-US" w:eastAsia="zh-CN" w:bidi="ar-SA"/>
              </w:rPr>
              <w:t>仅可对特定对象有条件共享、有条件开放。</w:t>
            </w:r>
          </w:p>
        </w:tc>
        <w:tc>
          <w:tcPr>
            <w:tcW w:w="2061" w:type="pct"/>
            <w:vAlign w:val="center"/>
          </w:tcPr>
          <w:p>
            <w:pPr>
              <w:pStyle w:val="a1"/>
              <w:spacing w:before="0" w:beforeLines="0" w:after="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color w:val="auto"/>
                <w:kern w:val="2"/>
                <w:sz w:val="24"/>
                <w:szCs w:val="24"/>
                <w:highlight w:val="none"/>
                <w:lang w:val="en-US" w:eastAsia="zh-CN" w:bidi="ar-SA"/>
              </w:rPr>
              <w:t>调度运行管理数据、调度计划管理数据、继电保护管理数据、</w:t>
            </w:r>
            <w:r>
              <w:rPr>
                <w:rFonts w:ascii="仿宋_GB2312" w:eastAsia="仿宋_GB2312" w:hAnsi="仿宋_GB2312" w:cs="仿宋_GB2312" w:hint="eastAsia"/>
                <w:b w:val="0"/>
                <w:bCs w:val="0"/>
                <w:kern w:val="2"/>
                <w:sz w:val="24"/>
                <w:szCs w:val="24"/>
                <w:highlight w:val="none"/>
                <w:lang w:val="en-US" w:eastAsia="zh-CN" w:bidi="ar-SA"/>
              </w:rPr>
              <w:t>重要电力生产设备运行数据、电力系统相关的地理地貌和特征数据、电力系统结构数据、电力基础设施运维数据、变电管理数据、配电管理数据、安全隐患数据、应急指挥数据等。</w:t>
            </w:r>
          </w:p>
        </w:tc>
      </w:tr>
      <w:tr>
        <w:tblPrEx>
          <w:tblW w:w="4963" w:type="pct"/>
          <w:tblInd w:w="0" w:type="dxa"/>
          <w:tblCellMar>
            <w:top w:w="0" w:type="dxa"/>
            <w:left w:w="108" w:type="dxa"/>
            <w:bottom w:w="0" w:type="dxa"/>
            <w:right w:w="108" w:type="dxa"/>
          </w:tblCellMar>
        </w:tblPrEx>
        <w:trPr>
          <w:trHeight w:val="2695"/>
        </w:trPr>
        <w:tc>
          <w:tcPr>
            <w:tcW w:w="510" w:type="pct"/>
            <w:vAlign w:val="center"/>
          </w:tcPr>
          <w:p>
            <w:pPr>
              <w:pStyle w:val="a1"/>
              <w:spacing w:before="0" w:beforeLines="0" w:after="0" w:afterLines="0" w:line="312" w:lineRule="auto"/>
              <w:ind w:firstLine="0" w:firstLineChars="0"/>
              <w:jc w:val="center"/>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2级</w:t>
            </w:r>
          </w:p>
        </w:tc>
        <w:tc>
          <w:tcPr>
            <w:tcW w:w="2428" w:type="pct"/>
            <w:vAlign w:val="center"/>
          </w:tcPr>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与公共利益、经济运行、社会秩序相关的一般数据。</w:t>
            </w:r>
          </w:p>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数据一旦遭到泄露、篡改、破坏或者非法获取、非法利用、非法共享</w:t>
            </w:r>
            <w:r>
              <w:rPr>
                <w:rFonts w:ascii="仿宋_GB2312" w:eastAsia="仿宋_GB2312" w:hAnsi="仿宋_GB2312" w:cs="仿宋_GB2312" w:hint="eastAsia"/>
                <w:b w:val="0"/>
                <w:bCs w:val="0"/>
                <w:kern w:val="2"/>
                <w:sz w:val="24"/>
                <w:szCs w:val="24"/>
                <w:highlight w:val="none"/>
                <w:lang w:val="en-US" w:eastAsia="zh-CN" w:bidi="ar-SA"/>
              </w:rPr>
              <w:t>，对经济运行、社会秩序造成轻微影响的数据。</w:t>
            </w:r>
          </w:p>
          <w:p>
            <w:pPr>
              <w:spacing w:beforeLines="0" w:afterLines="0" w:line="312" w:lineRule="auto"/>
              <w:ind w:firstLine="0" w:firstLineChars="0"/>
              <w:jc w:val="both"/>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数据</w:t>
            </w:r>
            <w:r>
              <w:rPr>
                <w:rFonts w:ascii="仿宋_GB2312" w:eastAsia="仿宋_GB2312" w:hAnsi="仿宋_GB2312" w:cs="仿宋_GB2312" w:hint="eastAsia"/>
                <w:b w:val="0"/>
                <w:bCs w:val="0"/>
                <w:kern w:val="2"/>
                <w:sz w:val="24"/>
                <w:szCs w:val="24"/>
                <w:highlight w:val="none"/>
                <w:lang w:val="en-US" w:eastAsia="zh-CN" w:bidi="ar-SA"/>
              </w:rPr>
              <w:t>仅可对特定对象无条件共享、有条件开放。</w:t>
            </w:r>
          </w:p>
        </w:tc>
        <w:tc>
          <w:tcPr>
            <w:tcW w:w="2061" w:type="pct"/>
            <w:vAlign w:val="center"/>
          </w:tcPr>
          <w:p>
            <w:pPr>
              <w:pStyle w:val="a1"/>
              <w:spacing w:before="0" w:beforeLines="0" w:after="0" w:afterLines="0" w:line="312" w:lineRule="auto"/>
              <w:ind w:firstLine="0" w:firstLineChars="0"/>
              <w:jc w:val="both"/>
              <w:rPr>
                <w:rFonts w:ascii="仿宋_GB2312" w:eastAsia="仿宋_GB2312" w:hAnsi="仿宋_GB2312" w:cs="仿宋_GB2312" w:hint="eastAsia"/>
                <w:b w:val="0"/>
                <w:bCs w:val="0"/>
                <w:color w:val="auto"/>
                <w:kern w:val="2"/>
                <w:sz w:val="24"/>
                <w:szCs w:val="24"/>
                <w:highlight w:val="none"/>
                <w:lang w:val="en-US" w:eastAsia="zh-CN" w:bidi="ar-SA"/>
              </w:rPr>
            </w:pPr>
            <w:r>
              <w:rPr>
                <w:rFonts w:ascii="仿宋_GB2312" w:eastAsia="仿宋_GB2312" w:hAnsi="仿宋_GB2312" w:cs="仿宋_GB2312" w:hint="eastAsia"/>
                <w:b w:val="0"/>
                <w:bCs w:val="0"/>
                <w:color w:val="auto"/>
                <w:kern w:val="2"/>
                <w:sz w:val="24"/>
                <w:szCs w:val="24"/>
                <w:highlight w:val="none"/>
                <w:lang w:val="en-US" w:eastAsia="zh-CN" w:bidi="ar-SA"/>
              </w:rPr>
              <w:t>汇聚分析后无法回溯到公民个人信息相关电力消费数据，低于法定精度的图纸数据，低于规定精度频度的调度运行管理数据、</w:t>
            </w:r>
            <w:r>
              <w:rPr>
                <w:rFonts w:ascii="仿宋_GB2312" w:eastAsia="仿宋_GB2312" w:hAnsi="仿宋_GB2312" w:cs="仿宋_GB2312" w:hint="eastAsia"/>
                <w:b w:val="0"/>
                <w:bCs w:val="0"/>
                <w:kern w:val="2"/>
                <w:sz w:val="24"/>
                <w:szCs w:val="24"/>
                <w:highlight w:val="none"/>
                <w:lang w:val="en-US" w:eastAsia="zh-CN" w:bidi="ar-SA"/>
              </w:rPr>
              <w:t>生产设备运行数据、电力系统相关的地理地貌和特征数据等。</w:t>
            </w:r>
          </w:p>
        </w:tc>
      </w:tr>
      <w:tr>
        <w:tblPrEx>
          <w:tblW w:w="4963" w:type="pct"/>
          <w:tblInd w:w="0" w:type="dxa"/>
          <w:tblCellMar>
            <w:top w:w="0" w:type="dxa"/>
            <w:left w:w="108" w:type="dxa"/>
            <w:bottom w:w="0" w:type="dxa"/>
            <w:right w:w="108" w:type="dxa"/>
          </w:tblCellMar>
        </w:tblPrEx>
        <w:trPr>
          <w:trHeight w:val="2988"/>
        </w:trPr>
        <w:tc>
          <w:tcPr>
            <w:tcW w:w="510" w:type="pct"/>
            <w:vAlign w:val="center"/>
          </w:tcPr>
          <w:p>
            <w:pPr>
              <w:pStyle w:val="a1"/>
              <w:spacing w:before="0" w:beforeLines="0" w:after="0" w:afterLines="0" w:line="312" w:lineRule="auto"/>
              <w:ind w:firstLine="0" w:firstLineChars="0"/>
              <w:jc w:val="center"/>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1级</w:t>
            </w:r>
          </w:p>
        </w:tc>
        <w:tc>
          <w:tcPr>
            <w:tcW w:w="2428" w:type="pct"/>
            <w:vAlign w:val="center"/>
          </w:tcPr>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指不涉及国家秘密且不属于敏感数据、内部数据，但法律法规规定理应公开的数据。</w:t>
            </w:r>
          </w:p>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数据一旦遭到泄露、篡改、破坏或者非法获取、非法利用、非法共享</w:t>
            </w:r>
            <w:r>
              <w:rPr>
                <w:rFonts w:ascii="仿宋_GB2312" w:eastAsia="仿宋_GB2312" w:hAnsi="仿宋_GB2312" w:cs="仿宋_GB2312" w:hint="eastAsia"/>
                <w:b w:val="0"/>
                <w:bCs w:val="0"/>
                <w:kern w:val="2"/>
                <w:sz w:val="24"/>
                <w:szCs w:val="24"/>
                <w:highlight w:val="none"/>
                <w:lang w:val="en-US" w:eastAsia="zh-CN" w:bidi="ar-SA"/>
              </w:rPr>
              <w:t>，对国家安全、公共利益、经济运行、社会秩序无影响</w:t>
            </w:r>
            <w:r>
              <w:rPr>
                <w:rFonts w:ascii="仿宋_GB2312" w:eastAsia="仿宋_GB2312" w:hAnsi="仿宋_GB2312" w:cs="仿宋_GB2312" w:hint="eastAsia"/>
                <w:b w:val="0"/>
                <w:bCs w:val="0"/>
                <w:sz w:val="24"/>
                <w:szCs w:val="24"/>
                <w:highlight w:val="none"/>
              </w:rPr>
              <w:t>，对</w:t>
            </w:r>
            <w:r>
              <w:rPr>
                <w:rFonts w:ascii="仿宋_GB2312" w:eastAsia="仿宋_GB2312" w:hAnsi="仿宋_GB2312" w:cs="仿宋_GB2312" w:hint="eastAsia"/>
                <w:b w:val="0"/>
                <w:bCs w:val="0"/>
                <w:sz w:val="24"/>
                <w:szCs w:val="24"/>
                <w:highlight w:val="none"/>
                <w:lang w:val="en-US" w:eastAsia="zh-CN"/>
              </w:rPr>
              <w:t>公司</w:t>
            </w:r>
            <w:r>
              <w:rPr>
                <w:rFonts w:ascii="仿宋_GB2312" w:eastAsia="仿宋_GB2312" w:hAnsi="仿宋_GB2312" w:cs="仿宋_GB2312" w:hint="eastAsia"/>
                <w:b w:val="0"/>
                <w:bCs w:val="0"/>
                <w:sz w:val="24"/>
                <w:szCs w:val="24"/>
                <w:highlight w:val="none"/>
              </w:rPr>
              <w:t>合法权益</w:t>
            </w:r>
            <w:r>
              <w:rPr>
                <w:rFonts w:ascii="仿宋_GB2312" w:eastAsia="仿宋_GB2312" w:hAnsi="仿宋_GB2312" w:cs="仿宋_GB2312" w:hint="eastAsia"/>
                <w:b w:val="0"/>
                <w:bCs w:val="0"/>
                <w:sz w:val="24"/>
                <w:szCs w:val="24"/>
                <w:highlight w:val="none"/>
                <w:lang w:val="en-US" w:eastAsia="zh-CN"/>
              </w:rPr>
              <w:t>无</w:t>
            </w:r>
            <w:r>
              <w:rPr>
                <w:rFonts w:ascii="仿宋_GB2312" w:eastAsia="仿宋_GB2312" w:hAnsi="仿宋_GB2312" w:cs="仿宋_GB2312" w:hint="eastAsia"/>
                <w:b w:val="0"/>
                <w:bCs w:val="0"/>
                <w:sz w:val="24"/>
                <w:szCs w:val="24"/>
                <w:highlight w:val="none"/>
              </w:rPr>
              <w:t>影响。</w:t>
            </w:r>
          </w:p>
          <w:p>
            <w:pPr>
              <w:spacing w:beforeLines="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kern w:val="2"/>
                <w:sz w:val="24"/>
                <w:szCs w:val="24"/>
                <w:highlight w:val="none"/>
                <w:lang w:val="en-US" w:eastAsia="zh-CN" w:bidi="ar-SA"/>
              </w:rPr>
              <w:t>数据可对一般对象无条件共享、开放。</w:t>
            </w:r>
          </w:p>
        </w:tc>
        <w:tc>
          <w:tcPr>
            <w:tcW w:w="2061" w:type="pct"/>
            <w:vAlign w:val="center"/>
          </w:tcPr>
          <w:p>
            <w:pPr>
              <w:pStyle w:val="a1"/>
              <w:spacing w:before="0" w:beforeLines="0" w:after="0" w:afterLines="0" w:line="312" w:lineRule="auto"/>
              <w:ind w:firstLine="0" w:firstLineChars="0"/>
              <w:jc w:val="both"/>
              <w:rPr>
                <w:rFonts w:ascii="仿宋_GB2312" w:eastAsia="仿宋_GB2312" w:hAnsi="仿宋_GB2312" w:cs="仿宋_GB2312" w:hint="eastAsia"/>
                <w:b w:val="0"/>
                <w:bCs w:val="0"/>
                <w:kern w:val="2"/>
                <w:sz w:val="24"/>
                <w:szCs w:val="24"/>
                <w:highlight w:val="none"/>
                <w:lang w:val="en-US" w:eastAsia="zh-CN" w:bidi="ar-SA"/>
              </w:rPr>
            </w:pPr>
            <w:r>
              <w:rPr>
                <w:rFonts w:ascii="仿宋_GB2312" w:eastAsia="仿宋_GB2312" w:hAnsi="仿宋_GB2312" w:cs="仿宋_GB2312" w:hint="eastAsia"/>
                <w:b w:val="0"/>
                <w:bCs w:val="0"/>
                <w:sz w:val="24"/>
                <w:szCs w:val="24"/>
                <w:highlight w:val="none"/>
                <w:lang w:val="en-US" w:eastAsia="zh-CN"/>
              </w:rPr>
              <w:t>如网站公告、新闻、通知等一般公开渠道均能获取的公开数据，以及</w:t>
            </w:r>
            <w:r>
              <w:rPr>
                <w:rFonts w:ascii="仿宋_GB2312" w:eastAsia="仿宋_GB2312" w:hAnsi="仿宋_GB2312" w:cs="仿宋_GB2312" w:hint="eastAsia"/>
                <w:b w:val="0"/>
                <w:bCs w:val="0"/>
                <w:sz w:val="24"/>
                <w:szCs w:val="24"/>
                <w:highlight w:val="none"/>
              </w:rPr>
              <w:t>法律法规规定</w:t>
            </w:r>
            <w:r>
              <w:rPr>
                <w:rFonts w:ascii="仿宋_GB2312" w:eastAsia="仿宋_GB2312" w:hAnsi="仿宋_GB2312" w:cs="仿宋_GB2312" w:hint="eastAsia"/>
                <w:b w:val="0"/>
                <w:bCs w:val="0"/>
                <w:sz w:val="24"/>
                <w:szCs w:val="24"/>
                <w:highlight w:val="none"/>
                <w:lang w:eastAsia="zh-CN"/>
              </w:rPr>
              <w:t>应</w:t>
            </w:r>
            <w:r>
              <w:rPr>
                <w:rFonts w:ascii="仿宋_GB2312" w:eastAsia="仿宋_GB2312" w:hAnsi="仿宋_GB2312" w:cs="仿宋_GB2312" w:hint="eastAsia"/>
                <w:b w:val="0"/>
                <w:bCs w:val="0"/>
                <w:sz w:val="24"/>
                <w:szCs w:val="24"/>
                <w:highlight w:val="none"/>
              </w:rPr>
              <w:t>公开的数据</w:t>
            </w:r>
            <w:r>
              <w:rPr>
                <w:rFonts w:ascii="仿宋_GB2312" w:eastAsia="仿宋_GB2312" w:hAnsi="仿宋_GB2312" w:cs="仿宋_GB2312" w:hint="eastAsia"/>
                <w:b w:val="0"/>
                <w:bCs w:val="0"/>
                <w:sz w:val="24"/>
                <w:szCs w:val="24"/>
                <w:highlight w:val="none"/>
                <w:lang w:eastAsia="zh-CN"/>
              </w:rPr>
              <w:t>。</w:t>
            </w:r>
          </w:p>
        </w:tc>
      </w:tr>
    </w:tbl>
    <w:p>
      <w:pPr>
        <w:pStyle w:val="BodyText"/>
        <w:numPr>
          <w:ilvl w:val="0"/>
          <w:numId w:val="11"/>
        </w:numPr>
        <w:bidi w:val="0"/>
        <w:spacing w:beforeLines="0" w:afterLines="0" w:line="560" w:lineRule="exact"/>
        <w:ind w:left="0" w:firstLine="640" w:firstLineChars="200"/>
        <w:rPr>
          <w:rFonts w:ascii="仿宋_GB2312" w:eastAsia="仿宋_GB2312" w:hAnsi="仿宋_GB2312" w:cs="仿宋_GB2312" w:hint="eastAsia"/>
          <w:sz w:val="32"/>
          <w:szCs w:val="24"/>
          <w:lang w:val="en-US" w:eastAsia="zh-CN"/>
        </w:rPr>
      </w:pPr>
      <w:r>
        <w:rPr>
          <w:rFonts w:ascii="仿宋_GB2312" w:eastAsia="仿宋_GB2312" w:hAnsi="仿宋_GB2312" w:cs="仿宋_GB2312" w:hint="eastAsia"/>
          <w:lang w:val="en-US" w:eastAsia="zh-CN"/>
        </w:rPr>
        <w:t>确定个体影响数据级别</w:t>
      </w:r>
    </w:p>
    <w:p>
      <w:pPr>
        <w:spacing w:line="560" w:lineRule="exact"/>
        <w:rPr>
          <w:rFonts w:cs="Times New Roman" w:hint="eastAsia"/>
          <w:sz w:val="28"/>
          <w:szCs w:val="28"/>
          <w:highlight w:val="none"/>
          <w:lang w:val="en-US" w:eastAsia="zh-CN"/>
        </w:rPr>
      </w:pPr>
      <w:r>
        <w:rPr>
          <w:rFonts w:ascii="仿宋_GB2312" w:eastAsia="仿宋_GB2312" w:hAnsi="仿宋_GB2312" w:cs="仿宋_GB2312" w:hint="eastAsia"/>
          <w:color w:val="auto"/>
          <w:sz w:val="32"/>
          <w:szCs w:val="32"/>
          <w:highlight w:val="none"/>
          <w:lang w:val="en-US" w:eastAsia="zh-CN"/>
        </w:rPr>
        <w:t>数据一旦遭到泄露、篡改、破坏或者非法获取、非法利用、非法共享，影响对象为个体（个人权益、其他组织权益）的数据分级规则，详见表3.2。</w:t>
      </w:r>
    </w:p>
    <w:p>
      <w:pPr>
        <w:pStyle w:val="a5"/>
        <w:keepNext/>
        <w:keepLines w:val="0"/>
        <w:pageBreakBefore/>
        <w:widowControl/>
        <w:numPr>
          <w:ilvl w:val="0"/>
          <w:numId w:val="0"/>
        </w:numPr>
        <w:kinsoku/>
        <w:wordWrap/>
        <w:overflowPunct/>
        <w:topLinePunct w:val="0"/>
        <w:autoSpaceDE/>
        <w:autoSpaceDN/>
        <w:bidi w:val="0"/>
        <w:adjustRightInd/>
        <w:snapToGrid/>
        <w:spacing w:beforeLines="0" w:afterLines="0" w:line="560" w:lineRule="exact"/>
        <w:ind w:firstLine="0" w:firstLineChars="0"/>
        <w:textAlignment w:val="auto"/>
        <w:rPr>
          <w:rFonts w:cs="Times New Roman" w:hint="eastAsia"/>
          <w:sz w:val="28"/>
          <w:szCs w:val="28"/>
          <w:highlight w:val="none"/>
          <w:lang w:val="en-US" w:eastAsia="zh-CN"/>
        </w:rPr>
      </w:pPr>
      <w:r>
        <w:rPr>
          <w:rFonts w:cs="Times New Roman" w:hint="eastAsia"/>
          <w:sz w:val="28"/>
          <w:szCs w:val="28"/>
          <w:highlight w:val="none"/>
          <w:lang w:val="en-US" w:eastAsia="zh-CN"/>
        </w:rPr>
        <w:t>表4.2 个体影响数据分级规则</w:t>
      </w:r>
    </w:p>
    <w:tbl>
      <w:tblPr>
        <w:tblStyle w:val="TableNormal"/>
        <w:tblW w:w="493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88"/>
        <w:gridCol w:w="4369"/>
        <w:gridCol w:w="3161"/>
      </w:tblGrid>
      <w:tr>
        <w:tblPrEx>
          <w:tblW w:w="493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781"/>
          <w:tblHeader/>
        </w:trPr>
        <w:tc>
          <w:tcPr>
            <w:tcW w:w="527" w:type="pct"/>
            <w:shd w:val="clear" w:color="auto" w:fill="D7D7D7"/>
            <w:vAlign w:val="center"/>
          </w:tcPr>
          <w:p>
            <w:pPr>
              <w:pStyle w:val="a1"/>
              <w:autoSpaceDE/>
              <w:autoSpaceDN/>
              <w:spacing w:before="0" w:beforeLines="0" w:after="0" w:afterLines="0"/>
              <w:ind w:firstLine="0" w:firstLineChars="0"/>
              <w:jc w:val="center"/>
              <w:rPr>
                <w:rFonts w:ascii="黑体" w:eastAsia="黑体" w:hAnsi="黑体" w:cs="黑体" w:hint="eastAsia"/>
                <w:b/>
                <w:bCs/>
                <w:sz w:val="24"/>
                <w:szCs w:val="24"/>
                <w:highlight w:val="none"/>
              </w:rPr>
            </w:pPr>
            <w:r>
              <w:rPr>
                <w:rFonts w:ascii="黑体" w:eastAsia="黑体" w:hAnsi="黑体" w:cs="黑体" w:hint="eastAsia"/>
                <w:b/>
                <w:bCs/>
                <w:sz w:val="24"/>
                <w:szCs w:val="24"/>
                <w:highlight w:val="none"/>
              </w:rPr>
              <w:t>安全级别</w:t>
            </w:r>
          </w:p>
        </w:tc>
        <w:tc>
          <w:tcPr>
            <w:tcW w:w="2594" w:type="pct"/>
            <w:shd w:val="clear" w:color="auto" w:fill="D7D7D7"/>
            <w:vAlign w:val="center"/>
          </w:tcPr>
          <w:p>
            <w:pPr>
              <w:pStyle w:val="a1"/>
              <w:autoSpaceDE/>
              <w:autoSpaceDN/>
              <w:spacing w:before="0" w:beforeLines="0" w:after="0" w:afterLines="0"/>
              <w:ind w:firstLine="0" w:firstLineChars="0"/>
              <w:jc w:val="center"/>
              <w:rPr>
                <w:rFonts w:ascii="黑体" w:eastAsia="黑体" w:hAnsi="黑体" w:cs="黑体" w:hint="eastAsia"/>
                <w:b/>
                <w:bCs/>
                <w:sz w:val="24"/>
                <w:szCs w:val="24"/>
                <w:highlight w:val="none"/>
              </w:rPr>
            </w:pPr>
            <w:r>
              <w:rPr>
                <w:rFonts w:ascii="黑体" w:eastAsia="黑体" w:hAnsi="黑体" w:cs="黑体" w:hint="eastAsia"/>
                <w:b/>
                <w:bCs/>
                <w:sz w:val="24"/>
                <w:szCs w:val="24"/>
                <w:highlight w:val="none"/>
              </w:rPr>
              <w:t>判定原则</w:t>
            </w:r>
          </w:p>
        </w:tc>
        <w:tc>
          <w:tcPr>
            <w:tcW w:w="1877" w:type="pct"/>
            <w:shd w:val="clear" w:color="auto" w:fill="D7D7D7"/>
            <w:vAlign w:val="center"/>
          </w:tcPr>
          <w:p>
            <w:pPr>
              <w:pStyle w:val="a1"/>
              <w:autoSpaceDE/>
              <w:autoSpaceDN/>
              <w:spacing w:before="0" w:beforeLines="0" w:after="0" w:afterLines="0"/>
              <w:ind w:firstLine="0" w:firstLineChars="0"/>
              <w:jc w:val="center"/>
              <w:rPr>
                <w:rFonts w:ascii="黑体" w:eastAsia="黑体" w:hAnsi="黑体" w:cs="黑体" w:hint="eastAsia"/>
                <w:b/>
                <w:bCs/>
                <w:sz w:val="24"/>
                <w:szCs w:val="24"/>
                <w:highlight w:val="none"/>
              </w:rPr>
            </w:pPr>
            <w:r>
              <w:rPr>
                <w:rFonts w:ascii="黑体" w:eastAsia="黑体" w:hAnsi="黑体" w:cs="黑体" w:hint="eastAsia"/>
                <w:b/>
                <w:bCs/>
                <w:sz w:val="24"/>
                <w:szCs w:val="24"/>
                <w:highlight w:val="none"/>
              </w:rPr>
              <w:t>数据举例</w:t>
            </w:r>
          </w:p>
        </w:tc>
      </w:tr>
      <w:tr>
        <w:tblPrEx>
          <w:tblW w:w="4939" w:type="pct"/>
          <w:tblInd w:w="0" w:type="dxa"/>
          <w:tblCellMar>
            <w:top w:w="0" w:type="dxa"/>
            <w:left w:w="108" w:type="dxa"/>
            <w:bottom w:w="0" w:type="dxa"/>
            <w:right w:w="108" w:type="dxa"/>
          </w:tblCellMar>
        </w:tblPrEx>
        <w:trPr>
          <w:cantSplit/>
          <w:trHeight w:val="2585"/>
        </w:trPr>
        <w:tc>
          <w:tcPr>
            <w:tcW w:w="527" w:type="pct"/>
            <w:vAlign w:val="center"/>
          </w:tcPr>
          <w:p>
            <w:pPr>
              <w:pStyle w:val="a1"/>
              <w:spacing w:before="0" w:beforeLines="0" w:after="0" w:afterLines="0"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3级</w:t>
            </w:r>
          </w:p>
        </w:tc>
        <w:tc>
          <w:tcPr>
            <w:tcW w:w="2594" w:type="pct"/>
            <w:vAlign w:val="center"/>
          </w:tcPr>
          <w:p>
            <w:pPr>
              <w:pStyle w:val="a1"/>
              <w:spacing w:beforeLines="0" w:afterLines="0" w:line="312" w:lineRule="auto"/>
              <w:ind w:firstLine="0" w:firstLineChars="0"/>
              <w:jc w:val="both"/>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指与公民个人、</w:t>
            </w:r>
            <w:r>
              <w:rPr>
                <w:rFonts w:ascii="仿宋_GB2312" w:eastAsia="仿宋_GB2312" w:hAnsi="仿宋_GB2312" w:cs="仿宋_GB2312" w:hint="eastAsia"/>
                <w:b w:val="0"/>
                <w:bCs w:val="0"/>
                <w:sz w:val="24"/>
                <w:szCs w:val="24"/>
                <w:highlight w:val="none"/>
                <w:lang w:val="en-US"/>
              </w:rPr>
              <w:t>其他</w:t>
            </w:r>
            <w:r>
              <w:rPr>
                <w:rFonts w:ascii="仿宋_GB2312" w:eastAsia="仿宋_GB2312" w:hAnsi="仿宋_GB2312" w:cs="仿宋_GB2312" w:hint="eastAsia"/>
                <w:b w:val="0"/>
                <w:bCs w:val="0"/>
                <w:sz w:val="24"/>
                <w:szCs w:val="24"/>
                <w:highlight w:val="none"/>
              </w:rPr>
              <w:t>企业法人及组织实体利益相关的数据。</w:t>
            </w:r>
          </w:p>
          <w:p>
            <w:pPr>
              <w:pStyle w:val="a1"/>
              <w:spacing w:beforeLines="0" w:afterLines="0" w:line="312" w:lineRule="auto"/>
              <w:ind w:firstLine="0" w:firstLineChars="0"/>
              <w:jc w:val="both"/>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kern w:val="2"/>
                <w:sz w:val="24"/>
                <w:szCs w:val="24"/>
                <w:highlight w:val="none"/>
                <w:lang w:val="en-US" w:eastAsia="zh-CN" w:bidi="ar-SA"/>
              </w:rPr>
              <w:t>数据一旦遭到泄露、篡改、破坏或者非法获取、非法利用、非法共享</w:t>
            </w:r>
            <w:r>
              <w:rPr>
                <w:rFonts w:ascii="仿宋_GB2312" w:eastAsia="仿宋_GB2312" w:hAnsi="仿宋_GB2312" w:cs="仿宋_GB2312" w:hint="eastAsia"/>
                <w:b w:val="0"/>
                <w:bCs w:val="0"/>
                <w:sz w:val="24"/>
                <w:szCs w:val="24"/>
                <w:highlight w:val="none"/>
              </w:rPr>
              <w:t>，可能会对公民个人、</w:t>
            </w:r>
            <w:r>
              <w:rPr>
                <w:rFonts w:ascii="仿宋_GB2312" w:eastAsia="仿宋_GB2312" w:hAnsi="仿宋_GB2312" w:cs="仿宋_GB2312" w:hint="eastAsia"/>
                <w:b w:val="0"/>
                <w:bCs w:val="0"/>
                <w:sz w:val="24"/>
                <w:szCs w:val="24"/>
                <w:highlight w:val="none"/>
                <w:lang w:val="en-US"/>
              </w:rPr>
              <w:t>其他企业法人及组织</w:t>
            </w:r>
            <w:r>
              <w:rPr>
                <w:rFonts w:ascii="仿宋_GB2312" w:eastAsia="仿宋_GB2312" w:hAnsi="仿宋_GB2312" w:cs="仿宋_GB2312" w:hint="eastAsia"/>
                <w:b w:val="0"/>
                <w:bCs w:val="0"/>
                <w:sz w:val="24"/>
                <w:szCs w:val="24"/>
                <w:highlight w:val="none"/>
              </w:rPr>
              <w:t>实体的权益造成严重影响或特别严重影响。</w:t>
            </w:r>
          </w:p>
          <w:p>
            <w:pPr>
              <w:pStyle w:val="a1"/>
              <w:spacing w:beforeLines="0" w:afterLines="0" w:line="312" w:lineRule="auto"/>
              <w:ind w:firstLine="0" w:firstLineChars="0"/>
              <w:jc w:val="both"/>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数据</w:t>
            </w:r>
            <w:r>
              <w:rPr>
                <w:rFonts w:ascii="仿宋_GB2312" w:eastAsia="仿宋_GB2312" w:hAnsi="仿宋_GB2312" w:cs="仿宋_GB2312" w:hint="eastAsia"/>
                <w:b w:val="0"/>
                <w:bCs w:val="0"/>
                <w:kern w:val="2"/>
                <w:sz w:val="24"/>
                <w:szCs w:val="24"/>
                <w:highlight w:val="none"/>
                <w:lang w:val="en-US" w:eastAsia="zh-CN" w:bidi="ar-SA"/>
              </w:rPr>
              <w:t>仅可对特定对象有条件共享、有条件开放。</w:t>
            </w:r>
          </w:p>
        </w:tc>
        <w:tc>
          <w:tcPr>
            <w:tcW w:w="1877" w:type="pct"/>
            <w:vAlign w:val="center"/>
          </w:tcPr>
          <w:p>
            <w:pPr>
              <w:pStyle w:val="a1"/>
              <w:spacing w:beforeLines="0" w:afterLines="0" w:line="312" w:lineRule="auto"/>
              <w:ind w:firstLine="0" w:firstLineChars="0"/>
              <w:jc w:val="both"/>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员工</w:t>
            </w:r>
            <w:r>
              <w:rPr>
                <w:rFonts w:ascii="仿宋_GB2312" w:eastAsia="仿宋_GB2312" w:hAnsi="仿宋_GB2312" w:cs="仿宋_GB2312" w:hint="eastAsia"/>
                <w:b w:val="0"/>
                <w:bCs w:val="0"/>
                <w:sz w:val="24"/>
                <w:szCs w:val="24"/>
                <w:highlight w:val="none"/>
              </w:rPr>
              <w:t>个人</w:t>
            </w:r>
            <w:r>
              <w:rPr>
                <w:rFonts w:ascii="仿宋_GB2312" w:eastAsia="仿宋_GB2312" w:hAnsi="仿宋_GB2312" w:cs="仿宋_GB2312" w:hint="eastAsia"/>
                <w:b w:val="0"/>
                <w:bCs w:val="0"/>
                <w:sz w:val="24"/>
                <w:szCs w:val="24"/>
                <w:highlight w:val="none"/>
                <w:lang w:val="en-US" w:eastAsia="zh-CN"/>
              </w:rPr>
              <w:t>敏感信息；</w:t>
            </w:r>
            <w:r>
              <w:rPr>
                <w:rFonts w:ascii="仿宋_GB2312" w:eastAsia="仿宋_GB2312" w:hAnsi="仿宋_GB2312" w:cs="仿宋_GB2312" w:hint="eastAsia"/>
                <w:b w:val="0"/>
                <w:bCs w:val="0"/>
                <w:sz w:val="24"/>
                <w:szCs w:val="24"/>
                <w:highlight w:val="none"/>
              </w:rPr>
              <w:t>公司认定的重要</w:t>
            </w:r>
            <w:r>
              <w:rPr>
                <w:rFonts w:ascii="仿宋_GB2312" w:eastAsia="仿宋_GB2312" w:hAnsi="仿宋_GB2312" w:cs="仿宋_GB2312" w:hint="eastAsia"/>
                <w:b w:val="0"/>
                <w:bCs w:val="0"/>
                <w:sz w:val="24"/>
                <w:szCs w:val="24"/>
                <w:highlight w:val="none"/>
                <w:lang w:val="en-US" w:eastAsia="zh-CN"/>
              </w:rPr>
              <w:t>供应商、合作伙伴、</w:t>
            </w:r>
            <w:r>
              <w:rPr>
                <w:rFonts w:ascii="仿宋_GB2312" w:eastAsia="仿宋_GB2312" w:hAnsi="仿宋_GB2312" w:cs="仿宋_GB2312" w:hint="eastAsia"/>
                <w:b w:val="0"/>
                <w:bCs w:val="0"/>
                <w:sz w:val="24"/>
                <w:szCs w:val="24"/>
                <w:highlight w:val="none"/>
              </w:rPr>
              <w:t>电力</w:t>
            </w:r>
            <w:r>
              <w:rPr>
                <w:rFonts w:ascii="仿宋_GB2312" w:eastAsia="仿宋_GB2312" w:hAnsi="仿宋_GB2312" w:cs="仿宋_GB2312" w:hint="eastAsia"/>
                <w:b w:val="0"/>
                <w:bCs w:val="0"/>
                <w:sz w:val="24"/>
                <w:szCs w:val="24"/>
                <w:highlight w:val="none"/>
                <w:lang w:val="en-US" w:eastAsia="zh-CN"/>
              </w:rPr>
              <w:t>用</w:t>
            </w:r>
            <w:r>
              <w:rPr>
                <w:rFonts w:ascii="仿宋_GB2312" w:eastAsia="仿宋_GB2312" w:hAnsi="仿宋_GB2312" w:cs="仿宋_GB2312" w:hint="eastAsia"/>
                <w:b w:val="0"/>
                <w:bCs w:val="0"/>
                <w:sz w:val="24"/>
                <w:szCs w:val="24"/>
                <w:highlight w:val="none"/>
              </w:rPr>
              <w:t>户的档案信息</w:t>
            </w:r>
            <w:r>
              <w:rPr>
                <w:rFonts w:ascii="仿宋_GB2312" w:eastAsia="仿宋_GB2312" w:hAnsi="仿宋_GB2312" w:cs="仿宋_GB2312" w:hint="eastAsia"/>
                <w:b w:val="0"/>
                <w:bCs w:val="0"/>
                <w:sz w:val="24"/>
                <w:szCs w:val="24"/>
                <w:highlight w:val="none"/>
                <w:lang w:val="en-US" w:eastAsia="zh-CN"/>
              </w:rPr>
              <w:t>；未</w:t>
            </w:r>
            <w:r>
              <w:rPr>
                <w:rFonts w:ascii="仿宋_GB2312" w:eastAsia="仿宋_GB2312" w:hAnsi="仿宋_GB2312" w:cs="仿宋_GB2312" w:hint="eastAsia"/>
                <w:b w:val="0"/>
                <w:bCs w:val="0"/>
                <w:sz w:val="24"/>
                <w:szCs w:val="24"/>
                <w:highlight w:val="none"/>
              </w:rPr>
              <w:t>公布的投资计划</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b w:val="0"/>
                <w:bCs w:val="0"/>
                <w:sz w:val="24"/>
                <w:szCs w:val="24"/>
                <w:highlight w:val="none"/>
              </w:rPr>
              <w:t>生产经营计划</w:t>
            </w:r>
            <w:r>
              <w:rPr>
                <w:rFonts w:ascii="仿宋_GB2312" w:eastAsia="仿宋_GB2312" w:hAnsi="仿宋_GB2312" w:cs="仿宋_GB2312" w:hint="eastAsia"/>
                <w:b w:val="0"/>
                <w:bCs w:val="0"/>
                <w:sz w:val="24"/>
                <w:szCs w:val="24"/>
                <w:highlight w:val="none"/>
                <w:lang w:val="en-US" w:eastAsia="zh-CN"/>
              </w:rPr>
              <w:t>等。</w:t>
            </w:r>
          </w:p>
        </w:tc>
      </w:tr>
      <w:tr>
        <w:tblPrEx>
          <w:tblW w:w="4939" w:type="pct"/>
          <w:tblInd w:w="0" w:type="dxa"/>
          <w:tblCellMar>
            <w:top w:w="0" w:type="dxa"/>
            <w:left w:w="108" w:type="dxa"/>
            <w:bottom w:w="0" w:type="dxa"/>
            <w:right w:w="108" w:type="dxa"/>
          </w:tblCellMar>
        </w:tblPrEx>
        <w:trPr>
          <w:cantSplit/>
          <w:trHeight w:val="2766"/>
        </w:trPr>
        <w:tc>
          <w:tcPr>
            <w:tcW w:w="527" w:type="pct"/>
            <w:vAlign w:val="center"/>
          </w:tcPr>
          <w:p>
            <w:pPr>
              <w:pStyle w:val="a1"/>
              <w:spacing w:before="0" w:beforeLines="0" w:after="0" w:afterLines="0"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2级</w:t>
            </w:r>
          </w:p>
        </w:tc>
        <w:tc>
          <w:tcPr>
            <w:tcW w:w="2594" w:type="pct"/>
            <w:vAlign w:val="center"/>
          </w:tcPr>
          <w:p>
            <w:pPr>
              <w:pStyle w:val="a1"/>
              <w:spacing w:beforeLines="0" w:afterLines="0" w:line="312" w:lineRule="auto"/>
              <w:ind w:firstLine="0" w:firstLineChars="0"/>
              <w:jc w:val="both"/>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指与公民个人、</w:t>
            </w:r>
            <w:r>
              <w:rPr>
                <w:rFonts w:ascii="仿宋_GB2312" w:eastAsia="仿宋_GB2312" w:hAnsi="仿宋_GB2312" w:cs="仿宋_GB2312" w:hint="eastAsia"/>
                <w:b w:val="0"/>
                <w:bCs w:val="0"/>
                <w:sz w:val="24"/>
                <w:szCs w:val="24"/>
                <w:highlight w:val="none"/>
                <w:lang w:val="en-US" w:eastAsia="zh-CN"/>
              </w:rPr>
              <w:t>其他</w:t>
            </w:r>
            <w:r>
              <w:rPr>
                <w:rFonts w:ascii="仿宋_GB2312" w:eastAsia="仿宋_GB2312" w:hAnsi="仿宋_GB2312" w:cs="仿宋_GB2312" w:hint="eastAsia"/>
                <w:b w:val="0"/>
                <w:bCs w:val="0"/>
                <w:sz w:val="24"/>
                <w:szCs w:val="24"/>
                <w:highlight w:val="none"/>
              </w:rPr>
              <w:t>企业法人及组织等实体利益有一定相关的数据。</w:t>
            </w:r>
          </w:p>
          <w:p>
            <w:pPr>
              <w:pStyle w:val="a1"/>
              <w:spacing w:beforeLines="0" w:afterLines="0" w:line="312" w:lineRule="auto"/>
              <w:ind w:firstLine="0" w:firstLineChars="0"/>
              <w:jc w:val="both"/>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kern w:val="2"/>
                <w:sz w:val="24"/>
                <w:szCs w:val="24"/>
                <w:highlight w:val="none"/>
                <w:lang w:val="en-US" w:eastAsia="zh-CN" w:bidi="ar-SA"/>
              </w:rPr>
              <w:t>数据一旦遭到泄露、篡改、破坏或者非法获取、非法利用、非法共享</w:t>
            </w:r>
            <w:r>
              <w:rPr>
                <w:rFonts w:ascii="仿宋_GB2312" w:eastAsia="仿宋_GB2312" w:hAnsi="仿宋_GB2312" w:cs="仿宋_GB2312" w:hint="eastAsia"/>
                <w:b w:val="0"/>
                <w:bCs w:val="0"/>
                <w:sz w:val="24"/>
                <w:szCs w:val="24"/>
                <w:highlight w:val="none"/>
              </w:rPr>
              <w:t>，可能会对公民个人、</w:t>
            </w:r>
            <w:r>
              <w:rPr>
                <w:rFonts w:ascii="仿宋_GB2312" w:eastAsia="仿宋_GB2312" w:hAnsi="仿宋_GB2312" w:cs="仿宋_GB2312" w:hint="eastAsia"/>
                <w:b w:val="0"/>
                <w:bCs w:val="0"/>
                <w:sz w:val="24"/>
                <w:szCs w:val="24"/>
                <w:highlight w:val="none"/>
                <w:lang w:val="en-US" w:eastAsia="zh-CN"/>
              </w:rPr>
              <w:t>其他企业法人及组织</w:t>
            </w:r>
            <w:r>
              <w:rPr>
                <w:rFonts w:ascii="仿宋_GB2312" w:eastAsia="仿宋_GB2312" w:hAnsi="仿宋_GB2312" w:cs="仿宋_GB2312" w:hint="eastAsia"/>
                <w:b w:val="0"/>
                <w:bCs w:val="0"/>
                <w:sz w:val="24"/>
                <w:szCs w:val="24"/>
                <w:highlight w:val="none"/>
              </w:rPr>
              <w:t>实体的权益造成轻微影响</w:t>
            </w:r>
            <w:r>
              <w:rPr>
                <w:rFonts w:ascii="仿宋_GB2312" w:eastAsia="仿宋_GB2312" w:hAnsi="仿宋_GB2312" w:cs="仿宋_GB2312" w:hint="eastAsia"/>
                <w:b w:val="0"/>
                <w:bCs w:val="0"/>
                <w:sz w:val="24"/>
                <w:szCs w:val="24"/>
                <w:highlight w:val="none"/>
                <w:lang w:val="en-US" w:eastAsia="zh-CN"/>
              </w:rPr>
              <w:t>或</w:t>
            </w:r>
            <w:r>
              <w:rPr>
                <w:rFonts w:ascii="仿宋_GB2312" w:eastAsia="仿宋_GB2312" w:hAnsi="仿宋_GB2312" w:cs="仿宋_GB2312" w:hint="eastAsia"/>
                <w:b w:val="0"/>
                <w:bCs w:val="0"/>
                <w:sz w:val="24"/>
                <w:szCs w:val="24"/>
                <w:highlight w:val="none"/>
              </w:rPr>
              <w:t>一般影响。</w:t>
            </w:r>
          </w:p>
          <w:p>
            <w:pPr>
              <w:pStyle w:val="a1"/>
              <w:spacing w:before="0" w:beforeLines="0" w:after="0" w:afterLines="0" w:line="312" w:lineRule="auto"/>
              <w:ind w:firstLine="0" w:firstLineChars="0"/>
              <w:jc w:val="both"/>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kern w:val="2"/>
                <w:sz w:val="24"/>
                <w:szCs w:val="24"/>
                <w:highlight w:val="none"/>
                <w:lang w:val="en-US" w:eastAsia="zh-CN" w:bidi="ar-SA"/>
              </w:rPr>
              <w:t>数据可对一般对象无条件共享、有条件开放。</w:t>
            </w:r>
          </w:p>
        </w:tc>
        <w:tc>
          <w:tcPr>
            <w:tcW w:w="1877" w:type="pct"/>
            <w:vAlign w:val="center"/>
          </w:tcPr>
          <w:p>
            <w:pPr>
              <w:widowControl/>
              <w:adjustRightInd/>
              <w:snapToGrid/>
              <w:spacing w:beforeLines="0" w:afterLines="0" w:line="312" w:lineRule="auto"/>
              <w:ind w:firstLine="0" w:firstLineChars="0"/>
              <w:jc w:val="left"/>
              <w:textAlignment w:val="auto"/>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kern w:val="0"/>
                <w:sz w:val="24"/>
                <w:szCs w:val="24"/>
                <w:highlight w:val="none"/>
                <w:lang w:val="en-US" w:eastAsia="zh-CN" w:bidi="ar-SA"/>
              </w:rPr>
              <w:t>员工个人基本信息、教育信息、工作信息、组织信息等；一般供应商信息、合作伙伴、电力用户的基本信息。</w:t>
            </w:r>
          </w:p>
        </w:tc>
      </w:tr>
      <w:tr>
        <w:tblPrEx>
          <w:tblW w:w="4939" w:type="pct"/>
          <w:tblInd w:w="0" w:type="dxa"/>
          <w:tblCellMar>
            <w:top w:w="0" w:type="dxa"/>
            <w:left w:w="108" w:type="dxa"/>
            <w:bottom w:w="0" w:type="dxa"/>
            <w:right w:w="108" w:type="dxa"/>
          </w:tblCellMar>
        </w:tblPrEx>
        <w:trPr>
          <w:cantSplit/>
          <w:trHeight w:val="2674"/>
        </w:trPr>
        <w:tc>
          <w:tcPr>
            <w:tcW w:w="527" w:type="pct"/>
            <w:vAlign w:val="center"/>
          </w:tcPr>
          <w:p>
            <w:pPr>
              <w:pStyle w:val="a1"/>
              <w:spacing w:before="0" w:beforeLines="0" w:after="0" w:afterLines="0"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1级</w:t>
            </w:r>
          </w:p>
        </w:tc>
        <w:tc>
          <w:tcPr>
            <w:tcW w:w="2594" w:type="pct"/>
            <w:vAlign w:val="center"/>
          </w:tcPr>
          <w:p>
            <w:pPr>
              <w:pStyle w:val="a1"/>
              <w:spacing w:before="0" w:beforeLines="0" w:after="0" w:afterLines="0" w:line="312" w:lineRule="auto"/>
              <w:ind w:firstLine="0" w:firstLineChars="0"/>
              <w:jc w:val="both"/>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指</w:t>
            </w:r>
            <w:r>
              <w:rPr>
                <w:rFonts w:ascii="仿宋_GB2312" w:eastAsia="仿宋_GB2312" w:hAnsi="仿宋_GB2312" w:cs="仿宋_GB2312" w:hint="eastAsia"/>
                <w:b w:val="0"/>
                <w:bCs w:val="0"/>
                <w:sz w:val="24"/>
                <w:szCs w:val="24"/>
                <w:highlight w:val="none"/>
              </w:rPr>
              <w:t>法律法规规定</w:t>
            </w:r>
            <w:r>
              <w:rPr>
                <w:rFonts w:ascii="仿宋_GB2312" w:eastAsia="仿宋_GB2312" w:hAnsi="仿宋_GB2312" w:cs="仿宋_GB2312" w:hint="eastAsia"/>
                <w:b w:val="0"/>
                <w:bCs w:val="0"/>
                <w:sz w:val="24"/>
                <w:szCs w:val="24"/>
                <w:highlight w:val="none"/>
                <w:lang w:eastAsia="zh-CN"/>
              </w:rPr>
              <w:t>应</w:t>
            </w:r>
            <w:r>
              <w:rPr>
                <w:rFonts w:ascii="仿宋_GB2312" w:eastAsia="仿宋_GB2312" w:hAnsi="仿宋_GB2312" w:cs="仿宋_GB2312" w:hint="eastAsia"/>
                <w:b w:val="0"/>
                <w:bCs w:val="0"/>
                <w:sz w:val="24"/>
                <w:szCs w:val="24"/>
                <w:highlight w:val="none"/>
              </w:rPr>
              <w:t>公开或经相关实体授权同意公开的或相关实体自行公开的数据。</w:t>
            </w:r>
          </w:p>
          <w:p>
            <w:pPr>
              <w:pStyle w:val="a1"/>
              <w:spacing w:before="0" w:beforeLines="0" w:after="0" w:afterLines="0" w:line="312" w:lineRule="auto"/>
              <w:ind w:firstLine="0" w:firstLineChars="0"/>
              <w:jc w:val="both"/>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kern w:val="2"/>
                <w:sz w:val="24"/>
                <w:szCs w:val="24"/>
                <w:highlight w:val="none"/>
                <w:lang w:val="en-US" w:eastAsia="zh-CN" w:bidi="ar-SA"/>
              </w:rPr>
              <w:t>数据一旦遭到泄露、篡改、破坏或者非法获取、非法利用、非法共享</w:t>
            </w:r>
            <w:r>
              <w:rPr>
                <w:rFonts w:ascii="仿宋_GB2312" w:eastAsia="仿宋_GB2312" w:hAnsi="仿宋_GB2312" w:cs="仿宋_GB2312" w:hint="eastAsia"/>
                <w:b w:val="0"/>
                <w:bCs w:val="0"/>
                <w:sz w:val="24"/>
                <w:szCs w:val="24"/>
                <w:highlight w:val="none"/>
              </w:rPr>
              <w:t>，对公民个人、</w:t>
            </w:r>
            <w:r>
              <w:rPr>
                <w:rFonts w:ascii="仿宋_GB2312" w:eastAsia="仿宋_GB2312" w:hAnsi="仿宋_GB2312" w:cs="仿宋_GB2312" w:hint="eastAsia"/>
                <w:b w:val="0"/>
                <w:bCs w:val="0"/>
                <w:sz w:val="24"/>
                <w:szCs w:val="24"/>
                <w:highlight w:val="none"/>
                <w:lang w:val="en-US" w:eastAsia="zh-CN"/>
              </w:rPr>
              <w:t>其他企业法人及组织</w:t>
            </w:r>
            <w:r>
              <w:rPr>
                <w:rFonts w:ascii="仿宋_GB2312" w:eastAsia="仿宋_GB2312" w:hAnsi="仿宋_GB2312" w:cs="仿宋_GB2312" w:hint="eastAsia"/>
                <w:b w:val="0"/>
                <w:bCs w:val="0"/>
                <w:sz w:val="24"/>
                <w:szCs w:val="24"/>
                <w:highlight w:val="none"/>
              </w:rPr>
              <w:t>实体的权益</w:t>
            </w:r>
            <w:r>
              <w:rPr>
                <w:rFonts w:ascii="仿宋_GB2312" w:eastAsia="仿宋_GB2312" w:hAnsi="仿宋_GB2312" w:cs="仿宋_GB2312" w:hint="eastAsia"/>
                <w:b w:val="0"/>
                <w:bCs w:val="0"/>
                <w:sz w:val="24"/>
                <w:szCs w:val="24"/>
                <w:highlight w:val="none"/>
                <w:lang w:val="en-US" w:eastAsia="zh-CN"/>
              </w:rPr>
              <w:t>无</w:t>
            </w:r>
            <w:r>
              <w:rPr>
                <w:rFonts w:ascii="仿宋_GB2312" w:eastAsia="仿宋_GB2312" w:hAnsi="仿宋_GB2312" w:cs="仿宋_GB2312" w:hint="eastAsia"/>
                <w:b w:val="0"/>
                <w:bCs w:val="0"/>
                <w:sz w:val="24"/>
                <w:szCs w:val="24"/>
                <w:highlight w:val="none"/>
              </w:rPr>
              <w:t>影响。</w:t>
            </w:r>
          </w:p>
          <w:p>
            <w:pPr>
              <w:pStyle w:val="a1"/>
              <w:spacing w:before="0" w:beforeLines="0" w:after="0" w:afterLines="0" w:line="312" w:lineRule="auto"/>
              <w:ind w:firstLine="0" w:firstLineChars="0"/>
              <w:jc w:val="both"/>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kern w:val="2"/>
                <w:sz w:val="24"/>
                <w:szCs w:val="24"/>
                <w:highlight w:val="none"/>
                <w:lang w:val="en-US" w:eastAsia="zh-CN" w:bidi="ar-SA"/>
              </w:rPr>
              <w:t>数据可对一般对象无条件开放。</w:t>
            </w:r>
          </w:p>
        </w:tc>
        <w:tc>
          <w:tcPr>
            <w:tcW w:w="1877" w:type="pct"/>
            <w:vAlign w:val="center"/>
          </w:tcPr>
          <w:p>
            <w:pPr>
              <w:pStyle w:val="a1"/>
              <w:spacing w:beforeLines="0" w:afterLines="0" w:line="312" w:lineRule="auto"/>
              <w:ind w:firstLine="0" w:firstLineChars="0"/>
              <w:jc w:val="both"/>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公开的个人公开信息；供应商、合作伙伴或电力用户的公开信息，以及其他通过一般公开渠道均能获取的公开数据、</w:t>
            </w:r>
            <w:r>
              <w:rPr>
                <w:rFonts w:ascii="仿宋_GB2312" w:eastAsia="仿宋_GB2312" w:hAnsi="仿宋_GB2312" w:cs="仿宋_GB2312" w:hint="eastAsia"/>
                <w:b w:val="0"/>
                <w:bCs w:val="0"/>
                <w:sz w:val="24"/>
                <w:szCs w:val="24"/>
                <w:highlight w:val="none"/>
              </w:rPr>
              <w:t>法律法规规定</w:t>
            </w:r>
            <w:r>
              <w:rPr>
                <w:rFonts w:ascii="仿宋_GB2312" w:eastAsia="仿宋_GB2312" w:hAnsi="仿宋_GB2312" w:cs="仿宋_GB2312" w:hint="eastAsia"/>
                <w:b w:val="0"/>
                <w:bCs w:val="0"/>
                <w:sz w:val="24"/>
                <w:szCs w:val="24"/>
                <w:highlight w:val="none"/>
                <w:lang w:eastAsia="zh-CN"/>
              </w:rPr>
              <w:t>应</w:t>
            </w:r>
            <w:r>
              <w:rPr>
                <w:rFonts w:ascii="仿宋_GB2312" w:eastAsia="仿宋_GB2312" w:hAnsi="仿宋_GB2312" w:cs="仿宋_GB2312" w:hint="eastAsia"/>
                <w:b w:val="0"/>
                <w:bCs w:val="0"/>
                <w:sz w:val="24"/>
                <w:szCs w:val="24"/>
                <w:highlight w:val="none"/>
              </w:rPr>
              <w:t>公开的数据</w:t>
            </w:r>
            <w:r>
              <w:rPr>
                <w:rFonts w:ascii="仿宋_GB2312" w:eastAsia="仿宋_GB2312" w:hAnsi="仿宋_GB2312" w:cs="仿宋_GB2312" w:hint="eastAsia"/>
                <w:b w:val="0"/>
                <w:bCs w:val="0"/>
                <w:sz w:val="24"/>
                <w:szCs w:val="24"/>
                <w:highlight w:val="none"/>
                <w:lang w:eastAsia="zh-CN"/>
              </w:rPr>
              <w:t>。</w:t>
            </w:r>
          </w:p>
        </w:tc>
      </w:tr>
    </w:tbl>
    <w:p>
      <w:pPr>
        <w:pStyle w:val="BodyText"/>
        <w:numPr>
          <w:ilvl w:val="0"/>
          <w:numId w:val="11"/>
        </w:numPr>
        <w:bidi w:val="0"/>
        <w:spacing w:beforeLines="0" w:afterLines="0" w:line="560" w:lineRule="exact"/>
        <w:ind w:left="0" w:firstLine="64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Cs w:val="32"/>
          <w:lang w:val="en-US" w:eastAsia="zh-CN"/>
        </w:rPr>
        <w:t>确定单位自身影响数据级别</w:t>
      </w:r>
    </w:p>
    <w:p>
      <w:pPr>
        <w:pStyle w:val="a"/>
        <w:shd w:val="clear" w:color="auto" w:fill="auto"/>
        <w:adjustRightInd/>
        <w:snapToGrid/>
        <w:spacing w:before="0" w:beforeLines="0" w:after="0" w:afterLines="0" w:line="560" w:lineRule="exact"/>
        <w:ind w:firstLine="640"/>
        <w:rPr>
          <w:rFonts w:ascii="仿宋_GB2312" w:eastAsia="仿宋_GB2312" w:hAnsi="仿宋_GB2312" w:cs="仿宋_GB2312" w:hint="eastAsia"/>
          <w:color w:val="auto"/>
          <w:sz w:val="32"/>
          <w:szCs w:val="32"/>
          <w:highlight w:val="none"/>
          <w:lang w:val="en-US" w:eastAsia="zh-CN"/>
        </w:rPr>
      </w:pPr>
      <w:r>
        <w:rPr>
          <w:rFonts w:ascii="仿宋_GB2312" w:eastAsia="仿宋_GB2312" w:hAnsi="仿宋_GB2312" w:cs="仿宋_GB2312" w:hint="eastAsia"/>
          <w:color w:val="auto"/>
          <w:sz w:val="32"/>
          <w:szCs w:val="32"/>
          <w:highlight w:val="none"/>
          <w:lang w:val="en-US" w:eastAsia="zh-CN"/>
        </w:rPr>
        <w:t>数据一旦遭到泄露、篡改、破坏或者非法获取、非法利用、非法共享，影响对象为单位自身的数据分级规则详见表3.3。</w:t>
      </w:r>
    </w:p>
    <w:p>
      <w:pPr>
        <w:pStyle w:val="a5"/>
        <w:keepNext/>
        <w:keepLines w:val="0"/>
        <w:pageBreakBefore/>
        <w:widowControl/>
        <w:numPr>
          <w:ilvl w:val="0"/>
          <w:numId w:val="0"/>
        </w:numPr>
        <w:kinsoku/>
        <w:wordWrap/>
        <w:overflowPunct/>
        <w:topLinePunct w:val="0"/>
        <w:autoSpaceDE/>
        <w:autoSpaceDN/>
        <w:bidi w:val="0"/>
        <w:adjustRightInd/>
        <w:snapToGrid/>
        <w:spacing w:beforeLines="0" w:afterLines="0" w:line="560" w:lineRule="exact"/>
        <w:ind w:firstLine="0" w:firstLineChars="0"/>
        <w:textAlignment w:val="auto"/>
        <w:rPr>
          <w:rFonts w:cs="Times New Roman" w:hint="eastAsia"/>
          <w:sz w:val="28"/>
          <w:szCs w:val="28"/>
          <w:highlight w:val="none"/>
          <w:lang w:val="en-US" w:eastAsia="zh-CN"/>
        </w:rPr>
      </w:pPr>
      <w:r>
        <w:rPr>
          <w:rFonts w:cs="Times New Roman" w:hint="eastAsia"/>
          <w:sz w:val="28"/>
          <w:szCs w:val="28"/>
          <w:highlight w:val="none"/>
          <w:lang w:val="en-US" w:eastAsia="zh-CN"/>
        </w:rPr>
        <w:t>表4.3 单位自身影响数据安全分级规则</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23"/>
        <w:gridCol w:w="4421"/>
        <w:gridCol w:w="3275"/>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blHeader/>
        </w:trPr>
        <w:tc>
          <w:tcPr>
            <w:tcW w:w="483" w:type="pct"/>
            <w:shd w:val="clear" w:color="auto" w:fill="D7D7D7"/>
            <w:vAlign w:val="center"/>
          </w:tcPr>
          <w:p>
            <w:pPr>
              <w:pStyle w:val="a1"/>
              <w:autoSpaceDE/>
              <w:autoSpaceDN/>
              <w:spacing w:before="0" w:beforeLines="0" w:after="0" w:afterLines="0"/>
              <w:ind w:firstLine="0" w:firstLineChars="0"/>
              <w:jc w:val="center"/>
              <w:rPr>
                <w:rFonts w:ascii="黑体" w:eastAsia="黑体" w:hAnsi="黑体" w:cs="黑体" w:hint="eastAsia"/>
                <w:b/>
                <w:bCs/>
                <w:sz w:val="24"/>
                <w:szCs w:val="24"/>
                <w:highlight w:val="none"/>
              </w:rPr>
            </w:pPr>
            <w:r>
              <w:rPr>
                <w:rFonts w:ascii="黑体" w:eastAsia="黑体" w:hAnsi="黑体" w:cs="黑体" w:hint="eastAsia"/>
                <w:b/>
                <w:bCs/>
                <w:sz w:val="24"/>
                <w:szCs w:val="24"/>
                <w:highlight w:val="none"/>
              </w:rPr>
              <w:t>安全级别</w:t>
            </w:r>
          </w:p>
        </w:tc>
        <w:tc>
          <w:tcPr>
            <w:tcW w:w="2594" w:type="pct"/>
            <w:shd w:val="clear" w:color="auto" w:fill="D7D7D7"/>
            <w:vAlign w:val="center"/>
          </w:tcPr>
          <w:p>
            <w:pPr>
              <w:pStyle w:val="a1"/>
              <w:autoSpaceDE/>
              <w:autoSpaceDN/>
              <w:spacing w:before="0" w:beforeLines="0" w:after="0" w:afterLines="0"/>
              <w:ind w:firstLine="0" w:firstLineChars="0"/>
              <w:jc w:val="center"/>
              <w:rPr>
                <w:rFonts w:ascii="黑体" w:eastAsia="黑体" w:hAnsi="黑体" w:cs="黑体" w:hint="eastAsia"/>
                <w:b/>
                <w:bCs/>
                <w:sz w:val="24"/>
                <w:szCs w:val="24"/>
                <w:highlight w:val="none"/>
              </w:rPr>
            </w:pPr>
            <w:r>
              <w:rPr>
                <w:rFonts w:ascii="黑体" w:eastAsia="黑体" w:hAnsi="黑体" w:cs="黑体" w:hint="eastAsia"/>
                <w:b/>
                <w:bCs/>
                <w:sz w:val="24"/>
                <w:szCs w:val="24"/>
                <w:highlight w:val="none"/>
              </w:rPr>
              <w:t>判定原则</w:t>
            </w:r>
          </w:p>
        </w:tc>
        <w:tc>
          <w:tcPr>
            <w:tcW w:w="1922" w:type="pct"/>
            <w:shd w:val="clear" w:color="auto" w:fill="D7D7D7"/>
            <w:vAlign w:val="center"/>
          </w:tcPr>
          <w:p>
            <w:pPr>
              <w:pStyle w:val="a1"/>
              <w:autoSpaceDE/>
              <w:autoSpaceDN/>
              <w:spacing w:before="0" w:beforeLines="0" w:after="0" w:afterLines="0"/>
              <w:ind w:firstLine="0" w:firstLineChars="0"/>
              <w:jc w:val="center"/>
              <w:rPr>
                <w:rFonts w:ascii="黑体" w:eastAsia="黑体" w:hAnsi="黑体" w:cs="黑体" w:hint="eastAsia"/>
                <w:b/>
                <w:bCs/>
                <w:sz w:val="24"/>
                <w:szCs w:val="24"/>
                <w:highlight w:val="none"/>
              </w:rPr>
            </w:pPr>
            <w:r>
              <w:rPr>
                <w:rFonts w:ascii="黑体" w:eastAsia="黑体" w:hAnsi="黑体" w:cs="黑体" w:hint="eastAsia"/>
                <w:b/>
                <w:bCs/>
                <w:sz w:val="24"/>
                <w:szCs w:val="24"/>
                <w:highlight w:val="none"/>
              </w:rPr>
              <w:t>数据举例</w:t>
            </w:r>
          </w:p>
        </w:tc>
      </w:tr>
      <w:tr>
        <w:tblPrEx>
          <w:tblW w:w="4998" w:type="pct"/>
          <w:tblInd w:w="0" w:type="dxa"/>
          <w:tblCellMar>
            <w:top w:w="0" w:type="dxa"/>
            <w:left w:w="108" w:type="dxa"/>
            <w:bottom w:w="0" w:type="dxa"/>
            <w:right w:w="108" w:type="dxa"/>
          </w:tblCellMar>
        </w:tblPrEx>
        <w:trPr>
          <w:cantSplit/>
        </w:trPr>
        <w:tc>
          <w:tcPr>
            <w:tcW w:w="483" w:type="pct"/>
            <w:vAlign w:val="center"/>
          </w:tcPr>
          <w:p>
            <w:pPr>
              <w:pStyle w:val="a1"/>
              <w:spacing w:before="0" w:beforeLines="0" w:after="0" w:afterLines="0"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3级</w:t>
            </w:r>
          </w:p>
        </w:tc>
        <w:tc>
          <w:tcPr>
            <w:tcW w:w="2594" w:type="pct"/>
          </w:tcPr>
          <w:p>
            <w:pPr>
              <w:pStyle w:val="a1"/>
              <w:spacing w:beforeLines="0" w:afterLines="0" w:line="312" w:lineRule="auto"/>
              <w:ind w:firstLine="0" w:firstLineChars="0"/>
              <w:rPr>
                <w:rFonts w:ascii="仿宋_GB2312" w:eastAsia="仿宋_GB2312" w:hAnsi="仿宋_GB2312" w:cs="仿宋_GB2312" w:hint="eastAsia"/>
                <w:b w:val="0"/>
                <w:bCs w:val="0"/>
                <w:sz w:val="24"/>
                <w:szCs w:val="24"/>
                <w:highlight w:val="none"/>
                <w:lang w:eastAsia="zh-CN"/>
              </w:rPr>
            </w:pPr>
            <w:r>
              <w:rPr>
                <w:rFonts w:ascii="仿宋_GB2312" w:eastAsia="仿宋_GB2312" w:hAnsi="仿宋_GB2312" w:cs="仿宋_GB2312" w:hint="eastAsia"/>
                <w:b w:val="0"/>
                <w:bCs w:val="0"/>
                <w:sz w:val="24"/>
                <w:szCs w:val="24"/>
                <w:highlight w:val="none"/>
              </w:rPr>
              <w:t>指与</w:t>
            </w:r>
            <w:r>
              <w:rPr>
                <w:rFonts w:ascii="仿宋_GB2312" w:eastAsia="仿宋_GB2312" w:hAnsi="仿宋_GB2312" w:cs="仿宋_GB2312" w:hint="eastAsia"/>
                <w:b w:val="0"/>
                <w:bCs w:val="0"/>
                <w:sz w:val="24"/>
                <w:szCs w:val="24"/>
                <w:highlight w:val="none"/>
                <w:lang w:val="en-US" w:eastAsia="zh-CN"/>
              </w:rPr>
              <w:t>公司</w:t>
            </w:r>
            <w:r>
              <w:rPr>
                <w:rFonts w:ascii="仿宋_GB2312" w:eastAsia="仿宋_GB2312" w:hAnsi="仿宋_GB2312" w:cs="仿宋_GB2312" w:hint="eastAsia"/>
                <w:b w:val="0"/>
                <w:bCs w:val="0"/>
                <w:sz w:val="24"/>
                <w:szCs w:val="24"/>
                <w:highlight w:val="none"/>
              </w:rPr>
              <w:t>重要业务使用，或与电力调度相关的数据，一般针对特定人员公开，且仅为必须知悉的对象访问或使用。通常为内部数据</w:t>
            </w:r>
            <w:r>
              <w:rPr>
                <w:rFonts w:ascii="仿宋_GB2312" w:eastAsia="仿宋_GB2312" w:hAnsi="仿宋_GB2312" w:cs="仿宋_GB2312" w:hint="eastAsia"/>
                <w:b w:val="0"/>
                <w:bCs w:val="0"/>
                <w:sz w:val="24"/>
                <w:szCs w:val="24"/>
                <w:highlight w:val="none"/>
                <w:lang w:eastAsia="zh-CN"/>
              </w:rPr>
              <w:t>。</w:t>
            </w:r>
          </w:p>
          <w:p>
            <w:pPr>
              <w:pStyle w:val="a1"/>
              <w:spacing w:beforeLines="0" w:afterLines="0" w:line="312" w:lineRule="auto"/>
              <w:ind w:firstLine="0" w:firstLineChars="0"/>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数据一旦遭到泄露、篡改、破坏或者非法获取、非法利用、非法共享</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b w:val="0"/>
                <w:bCs w:val="0"/>
                <w:sz w:val="24"/>
                <w:szCs w:val="24"/>
                <w:highlight w:val="none"/>
              </w:rPr>
              <w:t>对</w:t>
            </w:r>
            <w:r>
              <w:rPr>
                <w:rFonts w:ascii="仿宋_GB2312" w:eastAsia="仿宋_GB2312" w:hAnsi="仿宋_GB2312" w:cs="仿宋_GB2312" w:hint="eastAsia"/>
                <w:b w:val="0"/>
                <w:bCs w:val="0"/>
                <w:sz w:val="24"/>
                <w:szCs w:val="24"/>
                <w:highlight w:val="none"/>
                <w:lang w:val="en-US" w:eastAsia="zh-CN"/>
              </w:rPr>
              <w:t>公司</w:t>
            </w:r>
            <w:r>
              <w:rPr>
                <w:rFonts w:ascii="仿宋_GB2312" w:eastAsia="仿宋_GB2312" w:hAnsi="仿宋_GB2312" w:cs="仿宋_GB2312" w:hint="eastAsia"/>
                <w:b w:val="0"/>
                <w:bCs w:val="0"/>
                <w:sz w:val="24"/>
                <w:szCs w:val="24"/>
                <w:highlight w:val="none"/>
              </w:rPr>
              <w:t>合法权益造成</w:t>
            </w:r>
            <w:r>
              <w:rPr>
                <w:rFonts w:ascii="仿宋_GB2312" w:eastAsia="仿宋_GB2312" w:hAnsi="仿宋_GB2312" w:cs="仿宋_GB2312" w:hint="eastAsia"/>
                <w:b w:val="0"/>
                <w:bCs w:val="0"/>
                <w:sz w:val="24"/>
                <w:szCs w:val="24"/>
                <w:highlight w:val="none"/>
                <w:lang w:val="en-US" w:eastAsia="zh-CN"/>
              </w:rPr>
              <w:t>严重</w:t>
            </w:r>
            <w:r>
              <w:rPr>
                <w:rFonts w:ascii="仿宋_GB2312" w:eastAsia="仿宋_GB2312" w:hAnsi="仿宋_GB2312" w:cs="仿宋_GB2312" w:hint="eastAsia"/>
                <w:b w:val="0"/>
                <w:bCs w:val="0"/>
                <w:sz w:val="24"/>
                <w:szCs w:val="24"/>
                <w:highlight w:val="none"/>
              </w:rPr>
              <w:t>影响或</w:t>
            </w:r>
            <w:r>
              <w:rPr>
                <w:rFonts w:ascii="仿宋_GB2312" w:eastAsia="仿宋_GB2312" w:hAnsi="仿宋_GB2312" w:cs="仿宋_GB2312" w:hint="eastAsia"/>
                <w:b w:val="0"/>
                <w:bCs w:val="0"/>
                <w:sz w:val="24"/>
                <w:szCs w:val="24"/>
                <w:highlight w:val="none"/>
                <w:lang w:val="en-US" w:eastAsia="zh-CN"/>
              </w:rPr>
              <w:t>特别</w:t>
            </w:r>
            <w:r>
              <w:rPr>
                <w:rFonts w:ascii="仿宋_GB2312" w:eastAsia="仿宋_GB2312" w:hAnsi="仿宋_GB2312" w:cs="仿宋_GB2312" w:hint="eastAsia"/>
                <w:b w:val="0"/>
                <w:bCs w:val="0"/>
                <w:sz w:val="24"/>
                <w:szCs w:val="24"/>
                <w:highlight w:val="none"/>
              </w:rPr>
              <w:t>严重影响。</w:t>
            </w:r>
          </w:p>
          <w:p>
            <w:pPr>
              <w:pStyle w:val="a1"/>
              <w:spacing w:before="0" w:beforeLines="0" w:after="0" w:afterLines="0" w:line="312" w:lineRule="auto"/>
              <w:ind w:firstLine="0" w:firstLineChars="0"/>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数据</w:t>
            </w:r>
            <w:r>
              <w:rPr>
                <w:rFonts w:ascii="仿宋_GB2312" w:eastAsia="仿宋_GB2312" w:hAnsi="仿宋_GB2312" w:cs="仿宋_GB2312" w:hint="eastAsia"/>
                <w:b w:val="0"/>
                <w:bCs w:val="0"/>
                <w:kern w:val="2"/>
                <w:sz w:val="24"/>
                <w:szCs w:val="24"/>
                <w:highlight w:val="none"/>
                <w:lang w:val="en-US" w:eastAsia="zh-CN" w:bidi="ar-SA"/>
              </w:rPr>
              <w:t>仅可对特定对象有条件共享、有条件开放。</w:t>
            </w:r>
          </w:p>
        </w:tc>
        <w:tc>
          <w:tcPr>
            <w:tcW w:w="1922" w:type="pct"/>
            <w:vAlign w:val="center"/>
          </w:tcPr>
          <w:p>
            <w:pPr>
              <w:pStyle w:val="a1"/>
              <w:numPr>
                <w:ilvl w:val="255"/>
                <w:numId w:val="0"/>
              </w:numPr>
              <w:spacing w:beforeLines="0" w:afterLines="0" w:line="312" w:lineRule="auto"/>
              <w:ind w:firstLine="0" w:firstLineChars="0"/>
              <w:jc w:val="center"/>
              <w:rPr>
                <w:rFonts w:ascii="仿宋_GB2312" w:eastAsia="仿宋_GB2312" w:hAnsi="仿宋_GB2312" w:cs="仿宋_GB2312" w:hint="eastAsia"/>
                <w:i w:val="0"/>
                <w:iCs w:val="0"/>
                <w:caps w:val="0"/>
                <w:spacing w:val="0"/>
                <w:sz w:val="24"/>
                <w:szCs w:val="24"/>
                <w:shd w:val="clear" w:color="auto" w:fill="FFFFFF"/>
                <w:lang w:val="en-US" w:eastAsia="zh-CN"/>
              </w:rPr>
            </w:pPr>
            <w:r>
              <w:rPr>
                <w:rFonts w:ascii="仿宋_GB2312" w:eastAsia="仿宋_GB2312" w:hAnsi="仿宋_GB2312" w:cs="仿宋_GB2312" w:hint="eastAsia"/>
                <w:b w:val="0"/>
                <w:bCs w:val="0"/>
                <w:sz w:val="24"/>
                <w:szCs w:val="24"/>
                <w:highlight w:val="none"/>
                <w:lang w:val="en-US" w:eastAsia="zh-CN"/>
              </w:rPr>
              <w:t>如基建智慧工程管控数据、IT资产设备统计明细表、现场作业风险管控数据、北斗高精度位置数据、调度数据管理与信息、调度运行同步信息等、变电站技术参数信息、重要客户基本信息表、应急装备数据、应急演练计划、隐患评估数据等。</w:t>
            </w:r>
          </w:p>
        </w:tc>
      </w:tr>
      <w:tr>
        <w:tblPrEx>
          <w:tblW w:w="4998" w:type="pct"/>
          <w:tblInd w:w="0" w:type="dxa"/>
          <w:tblCellMar>
            <w:top w:w="0" w:type="dxa"/>
            <w:left w:w="108" w:type="dxa"/>
            <w:bottom w:w="0" w:type="dxa"/>
            <w:right w:w="108" w:type="dxa"/>
          </w:tblCellMar>
        </w:tblPrEx>
        <w:trPr>
          <w:cantSplit/>
        </w:trPr>
        <w:tc>
          <w:tcPr>
            <w:tcW w:w="483" w:type="pct"/>
            <w:vAlign w:val="center"/>
          </w:tcPr>
          <w:p>
            <w:pPr>
              <w:pStyle w:val="a1"/>
              <w:spacing w:before="0" w:beforeLines="0" w:after="0" w:afterLines="0"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2级</w:t>
            </w:r>
          </w:p>
        </w:tc>
        <w:tc>
          <w:tcPr>
            <w:tcW w:w="2594" w:type="pct"/>
          </w:tcPr>
          <w:p>
            <w:pPr>
              <w:pStyle w:val="a1"/>
              <w:spacing w:beforeLines="0" w:afterLines="0" w:line="312" w:lineRule="auto"/>
              <w:ind w:firstLine="0" w:firstLineChars="0"/>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指公司在进行一般业务使用，或用于公司一般管理等相关数据，一般针对</w:t>
            </w:r>
            <w:r>
              <w:rPr>
                <w:rFonts w:ascii="仿宋_GB2312" w:eastAsia="仿宋_GB2312" w:hAnsi="仿宋_GB2312" w:cs="仿宋_GB2312" w:hint="eastAsia"/>
                <w:b w:val="0"/>
                <w:bCs w:val="0"/>
                <w:sz w:val="24"/>
                <w:szCs w:val="24"/>
                <w:highlight w:val="none"/>
                <w:lang w:eastAsia="zh-CN"/>
              </w:rPr>
              <w:t>特定对象</w:t>
            </w:r>
            <w:r>
              <w:rPr>
                <w:rFonts w:ascii="仿宋_GB2312" w:eastAsia="仿宋_GB2312" w:hAnsi="仿宋_GB2312" w:cs="仿宋_GB2312" w:hint="eastAsia"/>
                <w:b w:val="0"/>
                <w:bCs w:val="0"/>
                <w:sz w:val="24"/>
                <w:szCs w:val="24"/>
                <w:highlight w:val="none"/>
              </w:rPr>
              <w:t xml:space="preserve">公开，通常为内部管理的数据。  </w:t>
            </w:r>
          </w:p>
          <w:p>
            <w:pPr>
              <w:pStyle w:val="a1"/>
              <w:spacing w:beforeLines="0" w:afterLines="0" w:line="312" w:lineRule="auto"/>
              <w:ind w:firstLine="0" w:firstLineChars="0"/>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数据一旦遭到泄露、篡改、破坏或者非法获取、非法利用、非法共享，对</w:t>
            </w:r>
            <w:r>
              <w:rPr>
                <w:rFonts w:ascii="仿宋_GB2312" w:eastAsia="仿宋_GB2312" w:hAnsi="仿宋_GB2312" w:cs="仿宋_GB2312" w:hint="eastAsia"/>
                <w:b w:val="0"/>
                <w:bCs w:val="0"/>
                <w:sz w:val="24"/>
                <w:szCs w:val="24"/>
                <w:highlight w:val="none"/>
                <w:lang w:val="en-US" w:eastAsia="zh-CN"/>
              </w:rPr>
              <w:t>公司</w:t>
            </w:r>
            <w:r>
              <w:rPr>
                <w:rFonts w:ascii="仿宋_GB2312" w:eastAsia="仿宋_GB2312" w:hAnsi="仿宋_GB2312" w:cs="仿宋_GB2312" w:hint="eastAsia"/>
                <w:b w:val="0"/>
                <w:bCs w:val="0"/>
                <w:sz w:val="24"/>
                <w:szCs w:val="24"/>
                <w:highlight w:val="none"/>
              </w:rPr>
              <w:t>合法权益造成轻微影响</w:t>
            </w:r>
            <w:r>
              <w:rPr>
                <w:rFonts w:ascii="仿宋_GB2312" w:eastAsia="仿宋_GB2312" w:hAnsi="仿宋_GB2312" w:cs="仿宋_GB2312" w:hint="eastAsia"/>
                <w:b w:val="0"/>
                <w:bCs w:val="0"/>
                <w:sz w:val="24"/>
                <w:szCs w:val="24"/>
                <w:highlight w:val="none"/>
                <w:lang w:val="en-US" w:eastAsia="zh-CN"/>
              </w:rPr>
              <w:t>或一般影响</w:t>
            </w:r>
            <w:r>
              <w:rPr>
                <w:rFonts w:ascii="仿宋_GB2312" w:eastAsia="仿宋_GB2312" w:hAnsi="仿宋_GB2312" w:cs="仿宋_GB2312" w:hint="eastAsia"/>
                <w:b w:val="0"/>
                <w:bCs w:val="0"/>
                <w:sz w:val="24"/>
                <w:szCs w:val="24"/>
                <w:highlight w:val="none"/>
              </w:rPr>
              <w:t>。</w:t>
            </w:r>
          </w:p>
          <w:p>
            <w:pPr>
              <w:pStyle w:val="a1"/>
              <w:spacing w:beforeLines="0" w:afterLines="0" w:line="312" w:lineRule="auto"/>
              <w:ind w:firstLine="0" w:firstLineChars="0"/>
              <w:rPr>
                <w:rFonts w:ascii="仿宋_GB2312" w:eastAsia="仿宋_GB2312" w:hAnsi="仿宋_GB2312" w:cs="仿宋_GB2312" w:hint="eastAsia"/>
                <w:b w:val="0"/>
                <w:bCs w:val="0"/>
                <w:color w:val="000000"/>
                <w:sz w:val="24"/>
                <w:szCs w:val="24"/>
                <w:highlight w:val="none"/>
                <w:lang w:bidi="ar"/>
              </w:rPr>
            </w:pPr>
            <w:r>
              <w:rPr>
                <w:rFonts w:ascii="仿宋_GB2312" w:eastAsia="仿宋_GB2312" w:hAnsi="仿宋_GB2312" w:cs="仿宋_GB2312" w:hint="eastAsia"/>
                <w:b w:val="0"/>
                <w:bCs w:val="0"/>
                <w:kern w:val="2"/>
                <w:sz w:val="24"/>
                <w:szCs w:val="24"/>
                <w:highlight w:val="none"/>
                <w:lang w:val="en-US" w:eastAsia="zh-CN" w:bidi="ar-SA"/>
              </w:rPr>
              <w:t>数据可对一般对象无条件共享、有条件开放。</w:t>
            </w:r>
          </w:p>
        </w:tc>
        <w:tc>
          <w:tcPr>
            <w:tcW w:w="1922" w:type="pct"/>
            <w:vAlign w:val="center"/>
          </w:tcPr>
          <w:p>
            <w:pPr>
              <w:pStyle w:val="a1"/>
              <w:spacing w:beforeLines="0" w:afterLines="0" w:line="312" w:lineRule="auto"/>
              <w:ind w:firstLine="0" w:firstLineChars="0"/>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如配电基础数据、操作票数据、设备状态评价数据、发售电量数据、作业计划数据、网络安全日志数据、数字身份认证数据、工作票基本信息表、输配电工</w:t>
            </w:r>
            <w:r>
              <w:rPr>
                <w:rFonts w:ascii="仿宋_GB2312" w:eastAsia="仿宋_GB2312" w:hAnsi="仿宋_GB2312" w:cs="仿宋_GB2312" w:hint="eastAsia"/>
                <w:b w:val="0"/>
                <w:bCs w:val="0"/>
                <w:sz w:val="24"/>
                <w:szCs w:val="24"/>
                <w:highlight w:val="none"/>
                <w:lang w:val="en-US" w:eastAsia="zh-CN"/>
              </w:rPr>
              <w:t>器具台账</w:t>
            </w:r>
            <w:r>
              <w:rPr>
                <w:rFonts w:ascii="仿宋_GB2312" w:eastAsia="仿宋_GB2312" w:hAnsi="仿宋_GB2312" w:cs="仿宋_GB2312" w:hint="eastAsia"/>
                <w:b w:val="0"/>
                <w:bCs w:val="0"/>
                <w:sz w:val="24"/>
                <w:szCs w:val="24"/>
                <w:highlight w:val="none"/>
                <w:lang w:val="en-US" w:eastAsia="zh-CN"/>
              </w:rPr>
              <w:t>等。</w:t>
            </w:r>
          </w:p>
        </w:tc>
      </w:tr>
      <w:tr>
        <w:tblPrEx>
          <w:tblW w:w="4998" w:type="pct"/>
          <w:tblInd w:w="0" w:type="dxa"/>
          <w:tblCellMar>
            <w:top w:w="0" w:type="dxa"/>
            <w:left w:w="108" w:type="dxa"/>
            <w:bottom w:w="0" w:type="dxa"/>
            <w:right w:w="108" w:type="dxa"/>
          </w:tblCellMar>
        </w:tblPrEx>
        <w:trPr>
          <w:cantSplit/>
        </w:trPr>
        <w:tc>
          <w:tcPr>
            <w:tcW w:w="483" w:type="pct"/>
            <w:vAlign w:val="center"/>
          </w:tcPr>
          <w:p>
            <w:pPr>
              <w:pStyle w:val="a1"/>
              <w:spacing w:before="0" w:beforeLines="0" w:after="0" w:afterLines="0"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1级</w:t>
            </w:r>
          </w:p>
        </w:tc>
        <w:tc>
          <w:tcPr>
            <w:tcW w:w="2594" w:type="pct"/>
          </w:tcPr>
          <w:p>
            <w:pPr>
              <w:pStyle w:val="a1"/>
              <w:spacing w:beforeLines="0" w:afterLines="0" w:line="312" w:lineRule="auto"/>
              <w:ind w:firstLine="0" w:firstLineChars="0"/>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指一般可被公开或可被公众获知、使用的公司基本数据，或经公司决策按相关要求程序公开的数据。</w:t>
            </w:r>
          </w:p>
          <w:p>
            <w:pPr>
              <w:pStyle w:val="a1"/>
              <w:spacing w:beforeLines="0" w:afterLines="0" w:line="312" w:lineRule="auto"/>
              <w:ind w:firstLine="0" w:firstLineChars="0"/>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数据一旦遭到泄露、篡改、破坏或者非法获取、非法利用、非法共享，对</w:t>
            </w:r>
            <w:r>
              <w:rPr>
                <w:rFonts w:ascii="仿宋_GB2312" w:eastAsia="仿宋_GB2312" w:hAnsi="仿宋_GB2312" w:cs="仿宋_GB2312" w:hint="eastAsia"/>
                <w:b w:val="0"/>
                <w:bCs w:val="0"/>
                <w:sz w:val="24"/>
                <w:szCs w:val="24"/>
                <w:highlight w:val="none"/>
                <w:lang w:val="en-US" w:eastAsia="zh-CN"/>
              </w:rPr>
              <w:t>公司</w:t>
            </w:r>
            <w:r>
              <w:rPr>
                <w:rFonts w:ascii="仿宋_GB2312" w:eastAsia="仿宋_GB2312" w:hAnsi="仿宋_GB2312" w:cs="仿宋_GB2312" w:hint="eastAsia"/>
                <w:b w:val="0"/>
                <w:bCs w:val="0"/>
                <w:sz w:val="24"/>
                <w:szCs w:val="24"/>
                <w:highlight w:val="none"/>
              </w:rPr>
              <w:t>合法权益</w:t>
            </w:r>
            <w:r>
              <w:rPr>
                <w:rFonts w:ascii="仿宋_GB2312" w:eastAsia="仿宋_GB2312" w:hAnsi="仿宋_GB2312" w:cs="仿宋_GB2312" w:hint="eastAsia"/>
                <w:b w:val="0"/>
                <w:bCs w:val="0"/>
                <w:sz w:val="24"/>
                <w:szCs w:val="24"/>
                <w:highlight w:val="none"/>
                <w:lang w:val="en-US" w:eastAsia="zh-CN"/>
              </w:rPr>
              <w:t>无</w:t>
            </w:r>
            <w:r>
              <w:rPr>
                <w:rFonts w:ascii="仿宋_GB2312" w:eastAsia="仿宋_GB2312" w:hAnsi="仿宋_GB2312" w:cs="仿宋_GB2312" w:hint="eastAsia"/>
                <w:b w:val="0"/>
                <w:bCs w:val="0"/>
                <w:sz w:val="24"/>
                <w:szCs w:val="24"/>
                <w:highlight w:val="none"/>
              </w:rPr>
              <w:t>影响。</w:t>
            </w:r>
          </w:p>
          <w:p>
            <w:pPr>
              <w:pStyle w:val="a1"/>
              <w:spacing w:beforeLines="0" w:afterLines="0" w:line="312" w:lineRule="auto"/>
              <w:ind w:firstLine="0" w:firstLineChars="0"/>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kern w:val="2"/>
                <w:sz w:val="24"/>
                <w:szCs w:val="24"/>
                <w:highlight w:val="none"/>
                <w:lang w:val="en-US" w:eastAsia="zh-CN" w:bidi="ar-SA"/>
              </w:rPr>
              <w:t>数据可对一般对象无条件开放。</w:t>
            </w:r>
          </w:p>
        </w:tc>
        <w:tc>
          <w:tcPr>
            <w:tcW w:w="1922" w:type="pct"/>
            <w:vAlign w:val="center"/>
          </w:tcPr>
          <w:p>
            <w:pPr>
              <w:pStyle w:val="a1"/>
              <w:spacing w:beforeLines="0" w:afterLines="0" w:line="312" w:lineRule="auto"/>
              <w:ind w:firstLine="0" w:firstLineChars="0"/>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如网站公告、新闻、通知等一般公开渠道均能获取的公开数据，以及</w:t>
            </w:r>
            <w:r>
              <w:rPr>
                <w:rFonts w:ascii="仿宋_GB2312" w:eastAsia="仿宋_GB2312" w:hAnsi="仿宋_GB2312" w:cs="仿宋_GB2312" w:hint="eastAsia"/>
                <w:b w:val="0"/>
                <w:bCs w:val="0"/>
                <w:sz w:val="24"/>
                <w:szCs w:val="24"/>
                <w:highlight w:val="none"/>
              </w:rPr>
              <w:t>法律法规规定</w:t>
            </w:r>
            <w:r>
              <w:rPr>
                <w:rFonts w:ascii="仿宋_GB2312" w:eastAsia="仿宋_GB2312" w:hAnsi="仿宋_GB2312" w:cs="仿宋_GB2312" w:hint="eastAsia"/>
                <w:b w:val="0"/>
                <w:bCs w:val="0"/>
                <w:sz w:val="24"/>
                <w:szCs w:val="24"/>
                <w:highlight w:val="none"/>
                <w:lang w:eastAsia="zh-CN"/>
              </w:rPr>
              <w:t>应</w:t>
            </w:r>
            <w:r>
              <w:rPr>
                <w:rFonts w:ascii="仿宋_GB2312" w:eastAsia="仿宋_GB2312" w:hAnsi="仿宋_GB2312" w:cs="仿宋_GB2312" w:hint="eastAsia"/>
                <w:b w:val="0"/>
                <w:bCs w:val="0"/>
                <w:sz w:val="24"/>
                <w:szCs w:val="24"/>
                <w:highlight w:val="none"/>
              </w:rPr>
              <w:t>公开的数据</w:t>
            </w:r>
            <w:r>
              <w:rPr>
                <w:rFonts w:ascii="仿宋_GB2312" w:eastAsia="仿宋_GB2312" w:hAnsi="仿宋_GB2312" w:cs="仿宋_GB2312" w:hint="eastAsia"/>
                <w:b w:val="0"/>
                <w:bCs w:val="0"/>
                <w:sz w:val="24"/>
                <w:szCs w:val="24"/>
                <w:highlight w:val="none"/>
                <w:lang w:eastAsia="zh-CN"/>
              </w:rPr>
              <w:t>。</w:t>
            </w:r>
          </w:p>
        </w:tc>
      </w:tr>
    </w:tbl>
    <w:p>
      <w:pPr>
        <w:pStyle w:val="BodyText"/>
        <w:numPr>
          <w:ilvl w:val="0"/>
          <w:numId w:val="11"/>
        </w:numPr>
        <w:bidi w:val="0"/>
        <w:spacing w:beforeLines="0" w:afterLines="0" w:line="560" w:lineRule="exact"/>
        <w:ind w:left="0" w:firstLine="640" w:firstLineChars="200"/>
        <w:rPr>
          <w:rFonts w:ascii="Times New Roman" w:eastAsia="仿宋" w:hAnsi="Times New Roman" w:cs="Times New Roman" w:hint="eastAsia"/>
          <w:sz w:val="32"/>
          <w:szCs w:val="24"/>
          <w:lang w:val="en-US" w:eastAsia="zh-CN"/>
        </w:rPr>
      </w:pPr>
      <w:r>
        <w:rPr>
          <w:rFonts w:eastAsia="仿宋" w:cs="Times New Roman" w:hint="eastAsia"/>
          <w:sz w:val="32"/>
          <w:szCs w:val="24"/>
          <w:lang w:val="en-US" w:eastAsia="zh-CN"/>
        </w:rPr>
        <w:t>确定数据级别</w:t>
      </w:r>
    </w:p>
    <w:p>
      <w:pPr>
        <w:pStyle w:val="a"/>
        <w:shd w:val="clear" w:color="auto" w:fill="auto"/>
        <w:spacing w:before="0" w:beforeLines="0" w:after="0" w:afterLines="0" w:line="560" w:lineRule="exact"/>
        <w:ind w:firstLine="640" w:firstLineChars="200"/>
        <w:rPr>
          <w:rFonts w:hint="default"/>
          <w:lang w:val="en-US" w:eastAsia="zh-CN"/>
        </w:rPr>
      </w:pPr>
      <w:r>
        <w:rPr>
          <w:rFonts w:ascii="仿宋_GB2312" w:eastAsia="仿宋_GB2312" w:hAnsi="仿宋_GB2312" w:cs="仿宋_GB2312" w:hint="eastAsia"/>
          <w:color w:val="auto"/>
          <w:sz w:val="32"/>
          <w:szCs w:val="32"/>
          <w:highlight w:val="none"/>
          <w:lang w:val="en-US"/>
        </w:rPr>
        <w:t>数据安全级别判定时，主要考虑数据的影响对象和影响程度，综合考虑对群体、个体、单位自身三个维度的倾向情况，按照“就高不就低”的原则确定</w:t>
      </w:r>
      <w:r>
        <w:rPr>
          <w:rFonts w:ascii="仿宋_GB2312" w:eastAsia="仿宋_GB2312" w:hAnsi="仿宋_GB2312" w:cs="仿宋_GB2312" w:hint="eastAsia"/>
          <w:color w:val="auto"/>
          <w:sz w:val="32"/>
          <w:szCs w:val="32"/>
          <w:highlight w:val="none"/>
          <w:lang w:val="en-US" w:eastAsia="zh-CN"/>
        </w:rPr>
        <w:t>最终数据</w:t>
      </w:r>
      <w:r>
        <w:rPr>
          <w:rFonts w:ascii="仿宋_GB2312" w:eastAsia="仿宋_GB2312" w:hAnsi="仿宋_GB2312" w:cs="仿宋_GB2312" w:hint="eastAsia"/>
          <w:color w:val="auto"/>
          <w:sz w:val="32"/>
          <w:szCs w:val="32"/>
          <w:highlight w:val="none"/>
          <w:lang w:val="en-US"/>
        </w:rPr>
        <w:t>级别。数据级别确定规则见表</w:t>
      </w:r>
      <w:r>
        <w:rPr>
          <w:rFonts w:ascii="仿宋_GB2312" w:eastAsia="仿宋_GB2312" w:hAnsi="仿宋_GB2312" w:cs="仿宋_GB2312" w:hint="eastAsia"/>
          <w:color w:val="auto"/>
          <w:sz w:val="32"/>
          <w:szCs w:val="32"/>
          <w:highlight w:val="none"/>
          <w:lang w:val="en-US" w:eastAsia="zh-CN"/>
        </w:rPr>
        <w:t>3.4</w:t>
      </w:r>
      <w:r>
        <w:rPr>
          <w:rFonts w:ascii="仿宋_GB2312" w:eastAsia="仿宋_GB2312" w:hAnsi="仿宋_GB2312" w:cs="仿宋_GB2312" w:hint="eastAsia"/>
          <w:color w:val="auto"/>
          <w:sz w:val="32"/>
          <w:szCs w:val="32"/>
          <w:highlight w:val="none"/>
          <w:lang w:val="en-US"/>
        </w:rPr>
        <w:t>，数据级别确定规则详见图</w:t>
      </w:r>
      <w:r>
        <w:rPr>
          <w:rFonts w:ascii="仿宋_GB2312" w:eastAsia="仿宋_GB2312" w:hAnsi="仿宋_GB2312" w:cs="仿宋_GB2312" w:hint="eastAsia"/>
          <w:color w:val="auto"/>
          <w:sz w:val="32"/>
          <w:szCs w:val="32"/>
          <w:highlight w:val="none"/>
          <w:lang w:val="en-US" w:eastAsia="zh-CN"/>
        </w:rPr>
        <w:t>3.1</w:t>
      </w:r>
      <w:r>
        <w:rPr>
          <w:rFonts w:ascii="仿宋_GB2312" w:eastAsia="仿宋_GB2312" w:hAnsi="仿宋_GB2312" w:cs="仿宋_GB2312" w:hint="eastAsia"/>
          <w:color w:val="auto"/>
          <w:sz w:val="32"/>
          <w:szCs w:val="32"/>
          <w:highlight w:val="none"/>
          <w:lang w:val="en-US"/>
        </w:rPr>
        <w:t>。</w:t>
      </w:r>
    </w:p>
    <w:p>
      <w:pPr>
        <w:pStyle w:val="a5"/>
        <w:keepNext w:val="0"/>
        <w:keepLines w:val="0"/>
        <w:pageBreakBefore w:val="0"/>
        <w:widowControl/>
        <w:numPr>
          <w:ilvl w:val="0"/>
          <w:numId w:val="0"/>
        </w:numPr>
        <w:kinsoku/>
        <w:wordWrap/>
        <w:overflowPunct/>
        <w:topLinePunct w:val="0"/>
        <w:autoSpaceDE/>
        <w:autoSpaceDN/>
        <w:bidi w:val="0"/>
        <w:adjustRightInd/>
        <w:snapToGrid/>
        <w:spacing w:beforeLines="0" w:afterLines="0" w:line="560" w:lineRule="exact"/>
        <w:ind w:firstLine="0" w:firstLineChars="0"/>
        <w:textAlignment w:val="auto"/>
        <w:rPr>
          <w:rFonts w:cs="Times New Roman" w:hint="eastAsia"/>
          <w:sz w:val="28"/>
          <w:szCs w:val="28"/>
          <w:highlight w:val="none"/>
          <w:lang w:val="en-US" w:eastAsia="zh-CN"/>
        </w:rPr>
      </w:pPr>
      <w:r>
        <w:rPr>
          <w:rFonts w:cs="Times New Roman" w:hint="eastAsia"/>
          <w:sz w:val="28"/>
          <w:szCs w:val="28"/>
          <w:highlight w:val="none"/>
          <w:lang w:val="en-US" w:eastAsia="zh-CN"/>
        </w:rPr>
        <w:t>表4.4 数据级别确定规则</w:t>
      </w:r>
    </w:p>
    <w:tbl>
      <w:tblPr>
        <w:tblStyle w:val="TableGrid"/>
        <w:tblW w:w="4886"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98"/>
        <w:gridCol w:w="1463"/>
        <w:gridCol w:w="1133"/>
        <w:gridCol w:w="1133"/>
        <w:gridCol w:w="1133"/>
        <w:gridCol w:w="1134"/>
        <w:gridCol w:w="1134"/>
      </w:tblGrid>
      <w:tr>
        <w:tblPrEx>
          <w:tblW w:w="4886"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blHeader/>
        </w:trPr>
        <w:tc>
          <w:tcPr>
            <w:tcW w:w="1597" w:type="pct"/>
            <w:gridSpan w:val="2"/>
            <w:tcBorders>
              <w:tl2br w:val="single" w:sz="4" w:space="0" w:color="auto"/>
            </w:tcBorders>
            <w:shd w:val="clear" w:color="auto" w:fill="D7D7D7"/>
          </w:tcPr>
          <w:p>
            <w:pPr>
              <w:pStyle w:val="a1"/>
              <w:tabs>
                <w:tab w:val="clear" w:pos="4201"/>
              </w:tabs>
              <w:spacing w:beforeLines="0" w:afterLines="0"/>
              <w:ind w:firstLine="1050" w:firstLineChars="500"/>
              <w:jc w:val="both"/>
              <w:rPr>
                <w:rFonts w:ascii="黑体" w:eastAsia="黑体" w:hAnsi="黑体" w:cs="黑体" w:hint="eastAsia"/>
                <w:b/>
                <w:bCs/>
                <w:sz w:val="21"/>
                <w:szCs w:val="21"/>
                <w:highlight w:val="none"/>
                <w:vertAlign w:val="baseline"/>
                <w:lang w:val="en-US" w:eastAsia="zh-CN"/>
              </w:rPr>
            </w:pPr>
            <w:r>
              <w:rPr>
                <w:rFonts w:ascii="黑体" w:eastAsia="黑体" w:hAnsi="黑体" w:cs="黑体" w:hint="eastAsia"/>
                <w:b/>
                <w:bCs/>
                <w:sz w:val="21"/>
                <w:szCs w:val="21"/>
                <w:highlight w:val="none"/>
                <w:vertAlign w:val="baseline"/>
                <w:lang w:val="en-US" w:eastAsia="zh-CN"/>
              </w:rPr>
              <w:t>影响程度</w:t>
            </w:r>
          </w:p>
          <w:p>
            <w:pPr>
              <w:pStyle w:val="a1"/>
              <w:tabs>
                <w:tab w:val="clear" w:pos="4201"/>
              </w:tabs>
              <w:spacing w:beforeLines="0" w:afterLines="0"/>
              <w:ind w:left="0" w:firstLine="0" w:leftChars="0" w:firstLineChars="0"/>
              <w:jc w:val="both"/>
              <w:rPr>
                <w:rFonts w:ascii="黑体" w:eastAsia="黑体" w:hAnsi="黑体" w:cs="黑体" w:hint="eastAsia"/>
                <w:b/>
                <w:bCs/>
                <w:sz w:val="21"/>
                <w:szCs w:val="21"/>
                <w:highlight w:val="none"/>
                <w:vertAlign w:val="baseline"/>
                <w:lang w:val="en-US" w:eastAsia="zh-CN"/>
              </w:rPr>
            </w:pPr>
          </w:p>
          <w:p>
            <w:pPr>
              <w:pStyle w:val="a1"/>
              <w:spacing w:beforeLines="0" w:afterLines="0"/>
              <w:ind w:left="0" w:firstLine="0" w:leftChars="0" w:firstLineChars="0"/>
              <w:rPr>
                <w:rFonts w:ascii="黑体" w:eastAsia="黑体" w:hAnsi="黑体" w:cs="黑体" w:hint="eastAsia"/>
                <w:b/>
                <w:bCs/>
                <w:sz w:val="21"/>
                <w:szCs w:val="21"/>
                <w:highlight w:val="none"/>
                <w:vertAlign w:val="baseline"/>
                <w:lang w:val="en-US" w:eastAsia="zh-CN"/>
              </w:rPr>
            </w:pPr>
            <w:r>
              <w:rPr>
                <w:rFonts w:ascii="黑体" w:eastAsia="黑体" w:hAnsi="黑体" w:cs="黑体" w:hint="eastAsia"/>
                <w:b/>
                <w:bCs/>
                <w:sz w:val="21"/>
                <w:szCs w:val="21"/>
                <w:highlight w:val="none"/>
                <w:vertAlign w:val="baseline"/>
                <w:lang w:val="en-US" w:eastAsia="zh-CN"/>
              </w:rPr>
              <w:t>影响对象</w:t>
            </w:r>
          </w:p>
        </w:tc>
        <w:tc>
          <w:tcPr>
            <w:tcW w:w="680" w:type="pct"/>
            <w:shd w:val="clear" w:color="auto" w:fill="D7D7D7"/>
            <w:vAlign w:val="center"/>
          </w:tcPr>
          <w:p>
            <w:pPr>
              <w:pStyle w:val="a1"/>
              <w:autoSpaceDE/>
              <w:autoSpaceDN/>
              <w:spacing w:before="0" w:beforeLines="0" w:after="0" w:afterLines="0"/>
              <w:ind w:firstLine="0" w:firstLineChars="0"/>
              <w:jc w:val="center"/>
              <w:rPr>
                <w:rFonts w:ascii="黑体" w:eastAsia="黑体" w:hAnsi="黑体" w:cs="黑体" w:hint="eastAsia"/>
                <w:b/>
                <w:bCs/>
                <w:sz w:val="21"/>
                <w:szCs w:val="21"/>
                <w:highlight w:val="none"/>
                <w:vertAlign w:val="baseline"/>
                <w:lang w:val="en-US" w:eastAsia="zh-CN" w:bidi="ar-SA"/>
              </w:rPr>
            </w:pPr>
            <w:r>
              <w:rPr>
                <w:rFonts w:ascii="黑体" w:eastAsia="黑体" w:hAnsi="黑体" w:cs="黑体" w:hint="eastAsia"/>
                <w:b/>
                <w:bCs/>
                <w:sz w:val="21"/>
                <w:szCs w:val="21"/>
                <w:highlight w:val="none"/>
              </w:rPr>
              <w:t>无影响</w:t>
            </w:r>
          </w:p>
        </w:tc>
        <w:tc>
          <w:tcPr>
            <w:tcW w:w="680" w:type="pct"/>
            <w:shd w:val="clear" w:color="auto" w:fill="D7D7D7"/>
            <w:vAlign w:val="center"/>
          </w:tcPr>
          <w:p>
            <w:pPr>
              <w:pStyle w:val="a1"/>
              <w:autoSpaceDE/>
              <w:autoSpaceDN/>
              <w:spacing w:before="0" w:beforeLines="0" w:after="0" w:afterLines="0"/>
              <w:ind w:firstLine="0" w:firstLineChars="0"/>
              <w:jc w:val="center"/>
              <w:rPr>
                <w:rFonts w:ascii="黑体" w:eastAsia="黑体" w:hAnsi="黑体" w:cs="黑体" w:hint="eastAsia"/>
                <w:b/>
                <w:bCs/>
                <w:sz w:val="21"/>
                <w:szCs w:val="21"/>
                <w:highlight w:val="none"/>
                <w:lang w:val="en-US" w:eastAsia="zh-CN" w:bidi="ar-SA"/>
              </w:rPr>
            </w:pPr>
            <w:r>
              <w:rPr>
                <w:rFonts w:ascii="黑体" w:eastAsia="黑体" w:hAnsi="黑体" w:cs="黑体" w:hint="eastAsia"/>
                <w:b/>
                <w:bCs/>
                <w:sz w:val="21"/>
                <w:szCs w:val="21"/>
                <w:highlight w:val="none"/>
                <w:lang w:val="en-US" w:eastAsia="zh-CN"/>
              </w:rPr>
              <w:t>轻微影响</w:t>
            </w:r>
          </w:p>
        </w:tc>
        <w:tc>
          <w:tcPr>
            <w:tcW w:w="680" w:type="pct"/>
            <w:shd w:val="clear" w:color="auto" w:fill="D7D7D7"/>
            <w:vAlign w:val="center"/>
          </w:tcPr>
          <w:p>
            <w:pPr>
              <w:pStyle w:val="a1"/>
              <w:autoSpaceDE/>
              <w:autoSpaceDN/>
              <w:spacing w:before="0" w:beforeLines="0" w:after="0" w:afterLines="0"/>
              <w:ind w:firstLine="0" w:firstLineChars="0"/>
              <w:jc w:val="center"/>
              <w:rPr>
                <w:rFonts w:ascii="黑体" w:eastAsia="黑体" w:hAnsi="黑体" w:cs="黑体" w:hint="eastAsia"/>
                <w:b/>
                <w:bCs/>
                <w:sz w:val="21"/>
                <w:szCs w:val="21"/>
                <w:highlight w:val="none"/>
                <w:lang w:val="en-US" w:eastAsia="zh-CN" w:bidi="ar-SA"/>
              </w:rPr>
            </w:pPr>
            <w:r>
              <w:rPr>
                <w:rFonts w:ascii="黑体" w:eastAsia="黑体" w:hAnsi="黑体" w:cs="黑体" w:hint="eastAsia"/>
                <w:b/>
                <w:bCs/>
                <w:sz w:val="21"/>
                <w:szCs w:val="21"/>
                <w:highlight w:val="none"/>
                <w:lang w:val="en-US" w:eastAsia="zh-CN"/>
              </w:rPr>
              <w:t>一般影响</w:t>
            </w:r>
          </w:p>
        </w:tc>
        <w:tc>
          <w:tcPr>
            <w:tcW w:w="680" w:type="pct"/>
            <w:shd w:val="clear" w:color="auto" w:fill="D7D7D7"/>
            <w:vAlign w:val="center"/>
          </w:tcPr>
          <w:p>
            <w:pPr>
              <w:pStyle w:val="a1"/>
              <w:autoSpaceDE/>
              <w:autoSpaceDN/>
              <w:spacing w:before="0" w:beforeLines="0" w:after="0" w:afterLines="0"/>
              <w:ind w:firstLine="0" w:firstLineChars="0"/>
              <w:jc w:val="center"/>
              <w:rPr>
                <w:rFonts w:ascii="黑体" w:eastAsia="黑体" w:hAnsi="黑体" w:cs="黑体" w:hint="eastAsia"/>
                <w:b/>
                <w:bCs/>
                <w:sz w:val="21"/>
                <w:szCs w:val="21"/>
                <w:highlight w:val="none"/>
                <w:lang w:val="en-US" w:eastAsia="zh-CN" w:bidi="ar-SA"/>
              </w:rPr>
            </w:pPr>
            <w:r>
              <w:rPr>
                <w:rFonts w:ascii="黑体" w:eastAsia="黑体" w:hAnsi="黑体" w:cs="黑体" w:hint="eastAsia"/>
                <w:b/>
                <w:bCs/>
                <w:sz w:val="21"/>
                <w:szCs w:val="21"/>
                <w:highlight w:val="none"/>
                <w:lang w:val="en-US" w:eastAsia="zh-CN"/>
              </w:rPr>
              <w:t>严重影响</w:t>
            </w:r>
          </w:p>
        </w:tc>
        <w:tc>
          <w:tcPr>
            <w:tcW w:w="680" w:type="pct"/>
            <w:shd w:val="clear" w:color="auto" w:fill="D7D7D7"/>
            <w:vAlign w:val="center"/>
          </w:tcPr>
          <w:p>
            <w:pPr>
              <w:pStyle w:val="a1"/>
              <w:autoSpaceDE/>
              <w:autoSpaceDN/>
              <w:spacing w:before="0" w:beforeLines="0" w:after="0" w:afterLines="0"/>
              <w:ind w:firstLine="0" w:firstLineChars="0"/>
              <w:jc w:val="center"/>
              <w:rPr>
                <w:rFonts w:ascii="黑体" w:eastAsia="黑体" w:hAnsi="黑体" w:cs="黑体" w:hint="eastAsia"/>
                <w:b/>
                <w:bCs/>
                <w:sz w:val="21"/>
                <w:szCs w:val="21"/>
                <w:highlight w:val="none"/>
                <w:lang w:val="en-US" w:eastAsia="zh-CN" w:bidi="ar-SA"/>
              </w:rPr>
            </w:pPr>
            <w:r>
              <w:rPr>
                <w:rFonts w:ascii="黑体" w:eastAsia="黑体" w:hAnsi="黑体" w:cs="黑体" w:hint="eastAsia"/>
                <w:b/>
                <w:bCs/>
                <w:sz w:val="21"/>
                <w:szCs w:val="21"/>
                <w:highlight w:val="none"/>
                <w:lang w:val="en-US" w:eastAsia="zh-CN"/>
              </w:rPr>
              <w:t>特别严重影响</w:t>
            </w:r>
          </w:p>
        </w:tc>
      </w:tr>
      <w:tr>
        <w:tblPrEx>
          <w:tblW w:w="4886" w:type="pct"/>
          <w:tblInd w:w="0" w:type="dxa"/>
          <w:tblCellMar>
            <w:top w:w="0" w:type="dxa"/>
            <w:left w:w="108" w:type="dxa"/>
            <w:bottom w:w="0" w:type="dxa"/>
            <w:right w:w="108" w:type="dxa"/>
          </w:tblCellMar>
        </w:tblPrEx>
        <w:trPr>
          <w:trHeight w:val="454"/>
        </w:trPr>
        <w:tc>
          <w:tcPr>
            <w:tcW w:w="719" w:type="pct"/>
            <w:vMerge w:val="restart"/>
            <w:vAlign w:val="center"/>
          </w:tcPr>
          <w:p>
            <w:pPr>
              <w:pStyle w:val="a1"/>
              <w:spacing w:beforeLines="0" w:afterLines="0"/>
              <w:ind w:left="0" w:firstLine="0" w:leftChars="0" w:firstLineChars="0"/>
              <w:jc w:val="center"/>
              <w:rPr>
                <w:rFonts w:ascii="仿宋_GB2312" w:eastAsia="仿宋_GB2312" w:hAnsi="仿宋_GB2312" w:cs="仿宋_GB2312" w:hint="eastAsia"/>
                <w:sz w:val="24"/>
                <w:szCs w:val="24"/>
                <w:highlight w:val="none"/>
                <w:vertAlign w:val="baseline"/>
                <w:lang w:val="en-US" w:eastAsia="zh-CN"/>
              </w:rPr>
            </w:pPr>
            <w:r>
              <w:rPr>
                <w:rFonts w:ascii="仿宋_GB2312" w:eastAsia="仿宋_GB2312" w:hAnsi="仿宋_GB2312" w:cs="仿宋_GB2312" w:hint="eastAsia"/>
                <w:sz w:val="24"/>
                <w:szCs w:val="24"/>
                <w:highlight w:val="none"/>
                <w:vertAlign w:val="baseline"/>
                <w:lang w:val="en-US" w:eastAsia="zh-CN"/>
              </w:rPr>
              <w:t>群体影响</w:t>
            </w:r>
          </w:p>
        </w:tc>
        <w:tc>
          <w:tcPr>
            <w:tcW w:w="878" w:type="pct"/>
            <w:vAlign w:val="center"/>
          </w:tcPr>
          <w:p>
            <w:pPr>
              <w:pStyle w:val="a1"/>
              <w:spacing w:beforeLines="0" w:afterLines="0"/>
              <w:ind w:left="0" w:firstLine="0" w:leftChars="0" w:firstLineChars="0"/>
              <w:jc w:val="center"/>
              <w:rPr>
                <w:rFonts w:ascii="仿宋_GB2312" w:eastAsia="仿宋_GB2312" w:hAnsi="仿宋_GB2312" w:cs="仿宋_GB2312" w:hint="eastAsia"/>
                <w:sz w:val="24"/>
                <w:szCs w:val="24"/>
                <w:highlight w:val="none"/>
                <w:vertAlign w:val="baseline"/>
                <w:lang w:val="en-US" w:eastAsia="zh-CN"/>
              </w:rPr>
            </w:pPr>
            <w:r>
              <w:rPr>
                <w:rFonts w:ascii="仿宋_GB2312" w:eastAsia="仿宋_GB2312" w:hAnsi="仿宋_GB2312" w:cs="仿宋_GB2312" w:hint="eastAsia"/>
                <w:sz w:val="24"/>
                <w:szCs w:val="24"/>
                <w:highlight w:val="none"/>
                <w:vertAlign w:val="baseline"/>
                <w:lang w:val="en-US" w:eastAsia="zh-CN"/>
              </w:rPr>
              <w:t>国家安全</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b w:val="0"/>
                <w:bCs w:val="0"/>
                <w:sz w:val="24"/>
                <w:szCs w:val="24"/>
                <w:highlight w:val="none"/>
                <w:vertAlign w:val="baseline"/>
                <w:lang w:val="en-US" w:eastAsia="zh-CN" w:bidi="ar-SA"/>
              </w:rPr>
            </w:pPr>
            <w:r>
              <w:rPr>
                <w:rFonts w:ascii="仿宋_GB2312" w:eastAsia="仿宋_GB2312" w:hAnsi="仿宋_GB2312" w:cs="仿宋_GB2312" w:hint="eastAsia"/>
                <w:sz w:val="24"/>
                <w:szCs w:val="24"/>
                <w:highlight w:val="none"/>
              </w:rPr>
              <w:t>1级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4</w:t>
            </w:r>
            <w:r>
              <w:rPr>
                <w:rFonts w:ascii="仿宋_GB2312" w:eastAsia="仿宋_GB2312" w:hAnsi="仿宋_GB2312" w:cs="仿宋_GB2312" w:hint="eastAsia"/>
                <w:sz w:val="24"/>
                <w:szCs w:val="24"/>
                <w:highlight w:val="none"/>
              </w:rPr>
              <w:t>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4</w:t>
            </w:r>
            <w:r>
              <w:rPr>
                <w:rFonts w:ascii="仿宋_GB2312" w:eastAsia="仿宋_GB2312" w:hAnsi="仿宋_GB2312" w:cs="仿宋_GB2312" w:hint="eastAsia"/>
                <w:sz w:val="24"/>
                <w:szCs w:val="24"/>
                <w:highlight w:val="none"/>
              </w:rPr>
              <w:t>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color w:val="000000"/>
                <w:sz w:val="24"/>
                <w:szCs w:val="24"/>
                <w:highlight w:val="none"/>
                <w:lang w:val="en-US" w:eastAsia="zh-CN" w:bidi="ar-SA"/>
              </w:rPr>
            </w:pPr>
            <w:r>
              <w:rPr>
                <w:rFonts w:ascii="仿宋_GB2312" w:eastAsia="仿宋_GB2312" w:hAnsi="仿宋_GB2312" w:cs="仿宋_GB2312" w:hint="eastAsia"/>
                <w:color w:val="000000"/>
                <w:sz w:val="24"/>
                <w:szCs w:val="24"/>
                <w:highlight w:val="none"/>
              </w:rPr>
              <w:t>5级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color w:val="000000"/>
                <w:sz w:val="24"/>
                <w:szCs w:val="24"/>
                <w:highlight w:val="none"/>
                <w:lang w:val="en-US" w:eastAsia="zh-CN" w:bidi="ar-SA"/>
              </w:rPr>
            </w:pPr>
            <w:r>
              <w:rPr>
                <w:rFonts w:ascii="仿宋_GB2312" w:eastAsia="仿宋_GB2312" w:hAnsi="仿宋_GB2312" w:cs="仿宋_GB2312" w:hint="eastAsia"/>
                <w:color w:val="000000"/>
                <w:sz w:val="24"/>
                <w:szCs w:val="24"/>
                <w:highlight w:val="none"/>
              </w:rPr>
              <w:t>5级</w:t>
            </w:r>
          </w:p>
        </w:tc>
      </w:tr>
      <w:tr>
        <w:tblPrEx>
          <w:tblW w:w="4886" w:type="pct"/>
          <w:tblInd w:w="0" w:type="dxa"/>
          <w:tblCellMar>
            <w:top w:w="0" w:type="dxa"/>
            <w:left w:w="108" w:type="dxa"/>
            <w:bottom w:w="0" w:type="dxa"/>
            <w:right w:w="108" w:type="dxa"/>
          </w:tblCellMar>
        </w:tblPrEx>
        <w:trPr>
          <w:trHeight w:val="454"/>
        </w:trPr>
        <w:tc>
          <w:tcPr>
            <w:tcW w:w="719" w:type="pct"/>
            <w:vMerge/>
            <w:vAlign w:val="center"/>
          </w:tcPr>
          <w:p>
            <w:pPr>
              <w:pStyle w:val="a1"/>
              <w:spacing w:beforeLines="0" w:afterLines="0"/>
              <w:jc w:val="center"/>
              <w:rPr>
                <w:rFonts w:ascii="仿宋_GB2312" w:eastAsia="仿宋_GB2312" w:hAnsi="仿宋_GB2312" w:cs="仿宋_GB2312" w:hint="eastAsia"/>
                <w:sz w:val="24"/>
                <w:szCs w:val="24"/>
                <w:highlight w:val="none"/>
                <w:vertAlign w:val="baseline"/>
                <w:lang w:val="en-US" w:eastAsia="zh-CN"/>
              </w:rPr>
            </w:pPr>
          </w:p>
        </w:tc>
        <w:tc>
          <w:tcPr>
            <w:tcW w:w="878" w:type="pct"/>
            <w:vAlign w:val="center"/>
          </w:tcPr>
          <w:p>
            <w:pPr>
              <w:pStyle w:val="a1"/>
              <w:spacing w:beforeLines="0" w:afterLines="0"/>
              <w:ind w:left="0" w:firstLine="0" w:leftChars="0" w:firstLineChars="0"/>
              <w:jc w:val="center"/>
              <w:rPr>
                <w:rFonts w:ascii="仿宋_GB2312" w:eastAsia="仿宋_GB2312" w:hAnsi="仿宋_GB2312" w:cs="仿宋_GB2312" w:hint="eastAsia"/>
                <w:sz w:val="24"/>
                <w:szCs w:val="24"/>
                <w:highlight w:val="none"/>
                <w:vertAlign w:val="baseline"/>
                <w:lang w:val="en-US" w:eastAsia="zh-CN" w:bidi="ar-SA"/>
              </w:rPr>
            </w:pPr>
            <w:r>
              <w:rPr>
                <w:rFonts w:ascii="仿宋_GB2312" w:eastAsia="仿宋_GB2312" w:hAnsi="仿宋_GB2312" w:cs="仿宋_GB2312" w:hint="eastAsia"/>
                <w:sz w:val="24"/>
                <w:szCs w:val="24"/>
                <w:highlight w:val="none"/>
                <w:vertAlign w:val="baseline"/>
                <w:lang w:val="en-US" w:eastAsia="zh-CN"/>
              </w:rPr>
              <w:t>公共利益</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b w:val="0"/>
                <w:bCs w:val="0"/>
                <w:sz w:val="24"/>
                <w:szCs w:val="24"/>
                <w:highlight w:val="none"/>
                <w:vertAlign w:val="baseline"/>
                <w:lang w:val="en-US" w:eastAsia="zh-CN" w:bidi="ar-SA"/>
              </w:rPr>
            </w:pPr>
            <w:r>
              <w:rPr>
                <w:rFonts w:ascii="仿宋_GB2312" w:eastAsia="仿宋_GB2312" w:hAnsi="仿宋_GB2312" w:cs="仿宋_GB2312" w:hint="eastAsia"/>
                <w:sz w:val="24"/>
                <w:szCs w:val="24"/>
                <w:highlight w:val="none"/>
              </w:rPr>
              <w:t>1级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3</w:t>
            </w:r>
            <w:r>
              <w:rPr>
                <w:rFonts w:ascii="仿宋_GB2312" w:eastAsia="仿宋_GB2312" w:hAnsi="仿宋_GB2312" w:cs="仿宋_GB2312" w:hint="eastAsia"/>
                <w:sz w:val="24"/>
                <w:szCs w:val="24"/>
                <w:highlight w:val="none"/>
              </w:rPr>
              <w:t>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3</w:t>
            </w:r>
            <w:r>
              <w:rPr>
                <w:rFonts w:ascii="仿宋_GB2312" w:eastAsia="仿宋_GB2312" w:hAnsi="仿宋_GB2312" w:cs="仿宋_GB2312" w:hint="eastAsia"/>
                <w:sz w:val="24"/>
                <w:szCs w:val="24"/>
                <w:highlight w:val="none"/>
              </w:rPr>
              <w:t>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4</w:t>
            </w:r>
            <w:r>
              <w:rPr>
                <w:rFonts w:ascii="仿宋_GB2312" w:eastAsia="仿宋_GB2312" w:hAnsi="仿宋_GB2312" w:cs="仿宋_GB2312" w:hint="eastAsia"/>
                <w:sz w:val="24"/>
                <w:szCs w:val="24"/>
                <w:highlight w:val="none"/>
              </w:rPr>
              <w:t>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rPr>
              <w:t>5级</w:t>
            </w:r>
          </w:p>
        </w:tc>
      </w:tr>
      <w:tr>
        <w:tblPrEx>
          <w:tblW w:w="4886" w:type="pct"/>
          <w:tblInd w:w="0" w:type="dxa"/>
          <w:tblCellMar>
            <w:top w:w="0" w:type="dxa"/>
            <w:left w:w="108" w:type="dxa"/>
            <w:bottom w:w="0" w:type="dxa"/>
            <w:right w:w="108" w:type="dxa"/>
          </w:tblCellMar>
        </w:tblPrEx>
        <w:trPr>
          <w:trHeight w:val="454"/>
        </w:trPr>
        <w:tc>
          <w:tcPr>
            <w:tcW w:w="719" w:type="pct"/>
            <w:vMerge/>
            <w:vAlign w:val="center"/>
          </w:tcPr>
          <w:p>
            <w:pPr>
              <w:pStyle w:val="a1"/>
              <w:spacing w:beforeLines="0" w:afterLines="0"/>
              <w:jc w:val="center"/>
              <w:rPr>
                <w:rFonts w:ascii="仿宋_GB2312" w:eastAsia="仿宋_GB2312" w:hAnsi="仿宋_GB2312" w:cs="仿宋_GB2312" w:hint="eastAsia"/>
                <w:sz w:val="24"/>
                <w:szCs w:val="24"/>
                <w:highlight w:val="none"/>
                <w:vertAlign w:val="baseline"/>
                <w:lang w:val="en-US" w:eastAsia="zh-CN"/>
              </w:rPr>
            </w:pPr>
          </w:p>
        </w:tc>
        <w:tc>
          <w:tcPr>
            <w:tcW w:w="878" w:type="pct"/>
            <w:vAlign w:val="center"/>
          </w:tcPr>
          <w:p>
            <w:pPr>
              <w:pStyle w:val="a1"/>
              <w:spacing w:beforeLines="0" w:afterLines="0"/>
              <w:ind w:left="0" w:firstLine="0" w:leftChars="0" w:firstLineChars="0"/>
              <w:jc w:val="center"/>
              <w:rPr>
                <w:rFonts w:ascii="仿宋_GB2312" w:eastAsia="仿宋_GB2312" w:hAnsi="仿宋_GB2312" w:cs="仿宋_GB2312" w:hint="eastAsia"/>
                <w:sz w:val="24"/>
                <w:szCs w:val="24"/>
                <w:highlight w:val="none"/>
                <w:vertAlign w:val="baseline"/>
                <w:lang w:val="en-US" w:eastAsia="zh-CN"/>
              </w:rPr>
            </w:pPr>
            <w:r>
              <w:rPr>
                <w:rFonts w:ascii="仿宋_GB2312" w:eastAsia="仿宋_GB2312" w:hAnsi="仿宋_GB2312" w:cs="仿宋_GB2312" w:hint="eastAsia"/>
                <w:sz w:val="24"/>
                <w:szCs w:val="24"/>
                <w:highlight w:val="none"/>
                <w:vertAlign w:val="baseline"/>
                <w:lang w:val="en-US" w:eastAsia="zh-CN"/>
              </w:rPr>
              <w:t>经济运行</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rPr>
            </w:pPr>
            <w:r>
              <w:rPr>
                <w:rFonts w:ascii="仿宋_GB2312" w:eastAsia="仿宋_GB2312" w:hAnsi="仿宋_GB2312" w:cs="仿宋_GB2312" w:hint="eastAsia"/>
                <w:sz w:val="24"/>
                <w:szCs w:val="24"/>
                <w:highlight w:val="none"/>
                <w:lang w:val="en-US" w:eastAsia="zh-CN"/>
              </w:rPr>
              <w:t>1级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rPr>
            </w:pPr>
            <w:r>
              <w:rPr>
                <w:rFonts w:ascii="仿宋_GB2312" w:eastAsia="仿宋_GB2312" w:hAnsi="仿宋_GB2312" w:cs="仿宋_GB2312" w:hint="eastAsia"/>
                <w:sz w:val="24"/>
                <w:szCs w:val="24"/>
                <w:highlight w:val="none"/>
                <w:lang w:val="en-US" w:eastAsia="zh-CN"/>
              </w:rPr>
              <w:t>2级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rPr>
            </w:pPr>
            <w:r>
              <w:rPr>
                <w:rFonts w:ascii="仿宋_GB2312" w:eastAsia="仿宋_GB2312" w:hAnsi="仿宋_GB2312" w:cs="仿宋_GB2312" w:hint="eastAsia"/>
                <w:sz w:val="24"/>
                <w:szCs w:val="24"/>
                <w:highlight w:val="none"/>
                <w:lang w:val="en-US" w:eastAsia="zh-CN"/>
              </w:rPr>
              <w:t>3级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rPr>
            </w:pPr>
            <w:r>
              <w:rPr>
                <w:rFonts w:ascii="仿宋_GB2312" w:eastAsia="仿宋_GB2312" w:hAnsi="仿宋_GB2312" w:cs="仿宋_GB2312" w:hint="eastAsia"/>
                <w:sz w:val="24"/>
                <w:szCs w:val="24"/>
                <w:highlight w:val="none"/>
                <w:lang w:val="en-US" w:eastAsia="zh-CN"/>
              </w:rPr>
              <w:t>4级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rPr>
            </w:pPr>
            <w:r>
              <w:rPr>
                <w:rFonts w:ascii="仿宋_GB2312" w:eastAsia="仿宋_GB2312" w:hAnsi="仿宋_GB2312" w:cs="仿宋_GB2312" w:hint="eastAsia"/>
                <w:sz w:val="24"/>
                <w:szCs w:val="24"/>
                <w:highlight w:val="none"/>
                <w:lang w:val="en-US" w:eastAsia="zh-CN"/>
              </w:rPr>
              <w:t>5级</w:t>
            </w:r>
          </w:p>
        </w:tc>
      </w:tr>
      <w:tr>
        <w:tblPrEx>
          <w:tblW w:w="4886" w:type="pct"/>
          <w:tblInd w:w="0" w:type="dxa"/>
          <w:tblCellMar>
            <w:top w:w="0" w:type="dxa"/>
            <w:left w:w="108" w:type="dxa"/>
            <w:bottom w:w="0" w:type="dxa"/>
            <w:right w:w="108" w:type="dxa"/>
          </w:tblCellMar>
        </w:tblPrEx>
        <w:trPr>
          <w:trHeight w:val="454"/>
        </w:trPr>
        <w:tc>
          <w:tcPr>
            <w:tcW w:w="719" w:type="pct"/>
            <w:vMerge/>
            <w:vAlign w:val="center"/>
          </w:tcPr>
          <w:p>
            <w:pPr>
              <w:pStyle w:val="a1"/>
              <w:spacing w:beforeLines="0" w:afterLines="0"/>
              <w:jc w:val="center"/>
              <w:rPr>
                <w:rFonts w:ascii="仿宋_GB2312" w:eastAsia="仿宋_GB2312" w:hAnsi="仿宋_GB2312" w:cs="仿宋_GB2312" w:hint="eastAsia"/>
                <w:sz w:val="24"/>
                <w:szCs w:val="24"/>
                <w:highlight w:val="none"/>
                <w:vertAlign w:val="baseline"/>
                <w:lang w:val="en-US" w:eastAsia="zh-CN"/>
              </w:rPr>
            </w:pPr>
          </w:p>
        </w:tc>
        <w:tc>
          <w:tcPr>
            <w:tcW w:w="878" w:type="pct"/>
            <w:vAlign w:val="center"/>
          </w:tcPr>
          <w:p>
            <w:pPr>
              <w:pStyle w:val="a1"/>
              <w:spacing w:beforeLines="0" w:afterLines="0"/>
              <w:ind w:left="0" w:firstLine="0" w:leftChars="0" w:firstLineChars="0"/>
              <w:jc w:val="center"/>
              <w:rPr>
                <w:rFonts w:ascii="仿宋_GB2312" w:eastAsia="仿宋_GB2312" w:hAnsi="仿宋_GB2312" w:cs="仿宋_GB2312" w:hint="eastAsia"/>
                <w:sz w:val="24"/>
                <w:szCs w:val="24"/>
                <w:highlight w:val="none"/>
                <w:vertAlign w:val="baseline"/>
                <w:lang w:val="en-US" w:eastAsia="zh-CN"/>
              </w:rPr>
            </w:pPr>
            <w:r>
              <w:rPr>
                <w:rFonts w:ascii="仿宋_GB2312" w:eastAsia="仿宋_GB2312" w:hAnsi="仿宋_GB2312" w:cs="仿宋_GB2312" w:hint="eastAsia"/>
                <w:sz w:val="24"/>
                <w:szCs w:val="24"/>
                <w:highlight w:val="none"/>
                <w:vertAlign w:val="baseline"/>
                <w:lang w:val="en-US" w:eastAsia="zh-CN"/>
              </w:rPr>
              <w:t>社会秩序</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b w:val="0"/>
                <w:bCs w:val="0"/>
                <w:sz w:val="24"/>
                <w:szCs w:val="24"/>
                <w:highlight w:val="none"/>
                <w:vertAlign w:val="baseline"/>
                <w:lang w:val="en-US" w:eastAsia="zh-CN" w:bidi="ar-SA"/>
              </w:rPr>
            </w:pPr>
            <w:r>
              <w:rPr>
                <w:rFonts w:ascii="仿宋_GB2312" w:eastAsia="仿宋_GB2312" w:hAnsi="仿宋_GB2312" w:cs="仿宋_GB2312" w:hint="eastAsia"/>
                <w:sz w:val="24"/>
                <w:szCs w:val="24"/>
                <w:highlight w:val="none"/>
                <w:lang w:val="en-US" w:eastAsia="zh-CN"/>
              </w:rPr>
              <w:t>1级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2级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3级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4级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5级</w:t>
            </w:r>
          </w:p>
        </w:tc>
      </w:tr>
      <w:tr>
        <w:tblPrEx>
          <w:tblW w:w="4886" w:type="pct"/>
          <w:tblInd w:w="0" w:type="dxa"/>
          <w:tblCellMar>
            <w:top w:w="0" w:type="dxa"/>
            <w:left w:w="108" w:type="dxa"/>
            <w:bottom w:w="0" w:type="dxa"/>
            <w:right w:w="108" w:type="dxa"/>
          </w:tblCellMar>
        </w:tblPrEx>
        <w:trPr>
          <w:trHeight w:val="454"/>
        </w:trPr>
        <w:tc>
          <w:tcPr>
            <w:tcW w:w="719" w:type="pct"/>
            <w:vMerge w:val="restart"/>
            <w:vAlign w:val="center"/>
          </w:tcPr>
          <w:p>
            <w:pPr>
              <w:pStyle w:val="a1"/>
              <w:spacing w:beforeLines="0" w:afterLines="0"/>
              <w:ind w:left="0" w:firstLine="0" w:leftChars="0" w:firstLineChars="0"/>
              <w:jc w:val="center"/>
              <w:rPr>
                <w:rFonts w:ascii="仿宋_GB2312" w:eastAsia="仿宋_GB2312" w:hAnsi="仿宋_GB2312" w:cs="仿宋_GB2312" w:hint="eastAsia"/>
                <w:sz w:val="24"/>
                <w:szCs w:val="24"/>
                <w:highlight w:val="none"/>
                <w:vertAlign w:val="baseline"/>
                <w:lang w:val="en-US" w:eastAsia="zh-CN"/>
              </w:rPr>
            </w:pPr>
            <w:r>
              <w:rPr>
                <w:rFonts w:ascii="仿宋_GB2312" w:eastAsia="仿宋_GB2312" w:hAnsi="仿宋_GB2312" w:cs="仿宋_GB2312" w:hint="eastAsia"/>
                <w:sz w:val="24"/>
                <w:szCs w:val="24"/>
                <w:highlight w:val="none"/>
                <w:vertAlign w:val="baseline"/>
                <w:lang w:val="en-US" w:eastAsia="zh-CN"/>
              </w:rPr>
              <w:t>个体影响</w:t>
            </w:r>
          </w:p>
        </w:tc>
        <w:tc>
          <w:tcPr>
            <w:tcW w:w="878" w:type="pct"/>
            <w:vAlign w:val="center"/>
          </w:tcPr>
          <w:p>
            <w:pPr>
              <w:pStyle w:val="a1"/>
              <w:spacing w:beforeLines="0" w:afterLines="0"/>
              <w:ind w:left="0" w:firstLine="0" w:leftChars="0" w:firstLineChars="0"/>
              <w:jc w:val="center"/>
              <w:rPr>
                <w:rFonts w:ascii="仿宋_GB2312" w:eastAsia="仿宋_GB2312" w:hAnsi="仿宋_GB2312" w:cs="仿宋_GB2312" w:hint="eastAsia"/>
                <w:sz w:val="24"/>
                <w:szCs w:val="24"/>
                <w:highlight w:val="none"/>
                <w:vertAlign w:val="baseline"/>
                <w:lang w:val="en-US" w:eastAsia="zh-CN"/>
              </w:rPr>
            </w:pPr>
            <w:r>
              <w:rPr>
                <w:rFonts w:ascii="仿宋_GB2312" w:eastAsia="仿宋_GB2312" w:hAnsi="仿宋_GB2312" w:cs="仿宋_GB2312" w:hint="eastAsia"/>
                <w:sz w:val="24"/>
                <w:szCs w:val="24"/>
                <w:highlight w:val="none"/>
                <w:vertAlign w:val="baseline"/>
                <w:lang w:val="en-US" w:eastAsia="zh-CN"/>
              </w:rPr>
              <w:t>其他组织</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b w:val="0"/>
                <w:bCs w:val="0"/>
                <w:sz w:val="24"/>
                <w:szCs w:val="24"/>
                <w:highlight w:val="none"/>
                <w:vertAlign w:val="baseline"/>
                <w:lang w:val="en-US" w:eastAsia="zh-CN" w:bidi="ar-SA"/>
              </w:rPr>
            </w:pPr>
            <w:r>
              <w:rPr>
                <w:rFonts w:ascii="仿宋_GB2312" w:eastAsia="仿宋_GB2312" w:hAnsi="仿宋_GB2312" w:cs="仿宋_GB2312" w:hint="eastAsia"/>
                <w:sz w:val="24"/>
                <w:szCs w:val="24"/>
                <w:highlight w:val="none"/>
              </w:rPr>
              <w:t>1级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rPr>
              <w:t>2级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2</w:t>
            </w:r>
            <w:r>
              <w:rPr>
                <w:rFonts w:ascii="仿宋_GB2312" w:eastAsia="仿宋_GB2312" w:hAnsi="仿宋_GB2312" w:cs="仿宋_GB2312" w:hint="eastAsia"/>
                <w:sz w:val="24"/>
                <w:szCs w:val="24"/>
                <w:highlight w:val="none"/>
              </w:rPr>
              <w:t>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3</w:t>
            </w:r>
            <w:r>
              <w:rPr>
                <w:rFonts w:ascii="仿宋_GB2312" w:eastAsia="仿宋_GB2312" w:hAnsi="仿宋_GB2312" w:cs="仿宋_GB2312" w:hint="eastAsia"/>
                <w:sz w:val="24"/>
                <w:szCs w:val="24"/>
                <w:highlight w:val="none"/>
              </w:rPr>
              <w:t>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3</w:t>
            </w:r>
            <w:r>
              <w:rPr>
                <w:rFonts w:ascii="仿宋_GB2312" w:eastAsia="仿宋_GB2312" w:hAnsi="仿宋_GB2312" w:cs="仿宋_GB2312" w:hint="eastAsia"/>
                <w:sz w:val="24"/>
                <w:szCs w:val="24"/>
                <w:highlight w:val="none"/>
              </w:rPr>
              <w:t>级</w:t>
            </w:r>
          </w:p>
        </w:tc>
      </w:tr>
      <w:tr>
        <w:tblPrEx>
          <w:tblW w:w="4886" w:type="pct"/>
          <w:tblInd w:w="0" w:type="dxa"/>
          <w:tblCellMar>
            <w:top w:w="0" w:type="dxa"/>
            <w:left w:w="108" w:type="dxa"/>
            <w:bottom w:w="0" w:type="dxa"/>
            <w:right w:w="108" w:type="dxa"/>
          </w:tblCellMar>
        </w:tblPrEx>
        <w:trPr>
          <w:trHeight w:val="454"/>
        </w:trPr>
        <w:tc>
          <w:tcPr>
            <w:tcW w:w="719" w:type="pct"/>
            <w:vMerge/>
            <w:vAlign w:val="center"/>
          </w:tcPr>
          <w:p>
            <w:pPr>
              <w:pStyle w:val="a1"/>
              <w:spacing w:beforeLines="0" w:afterLines="0"/>
              <w:ind w:left="0" w:firstLine="0" w:leftChars="0" w:firstLineChars="0"/>
              <w:jc w:val="center"/>
              <w:rPr>
                <w:rFonts w:ascii="仿宋_GB2312" w:eastAsia="仿宋_GB2312" w:hAnsi="仿宋_GB2312" w:cs="仿宋_GB2312" w:hint="eastAsia"/>
                <w:sz w:val="24"/>
                <w:szCs w:val="24"/>
                <w:highlight w:val="none"/>
                <w:vertAlign w:val="baseline"/>
                <w:lang w:val="en-US" w:eastAsia="zh-CN"/>
              </w:rPr>
            </w:pPr>
          </w:p>
        </w:tc>
        <w:tc>
          <w:tcPr>
            <w:tcW w:w="878" w:type="pct"/>
            <w:vAlign w:val="center"/>
          </w:tcPr>
          <w:p>
            <w:pPr>
              <w:pStyle w:val="a1"/>
              <w:spacing w:beforeLines="0" w:afterLines="0"/>
              <w:ind w:left="0" w:firstLine="0" w:leftChars="0" w:firstLineChars="0"/>
              <w:jc w:val="center"/>
              <w:rPr>
                <w:rFonts w:ascii="仿宋_GB2312" w:eastAsia="仿宋_GB2312" w:hAnsi="仿宋_GB2312" w:cs="仿宋_GB2312" w:hint="eastAsia"/>
                <w:sz w:val="24"/>
                <w:szCs w:val="24"/>
                <w:highlight w:val="none"/>
                <w:vertAlign w:val="baseline"/>
                <w:lang w:val="en-US" w:eastAsia="zh-CN"/>
              </w:rPr>
            </w:pPr>
            <w:r>
              <w:rPr>
                <w:rFonts w:ascii="仿宋_GB2312" w:eastAsia="仿宋_GB2312" w:hAnsi="仿宋_GB2312" w:cs="仿宋_GB2312" w:hint="eastAsia"/>
                <w:sz w:val="24"/>
                <w:szCs w:val="24"/>
                <w:highlight w:val="none"/>
                <w:vertAlign w:val="baseline"/>
                <w:lang w:val="en-US" w:eastAsia="zh-CN"/>
              </w:rPr>
              <w:t>公民个人</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b w:val="0"/>
                <w:bCs w:val="0"/>
                <w:sz w:val="24"/>
                <w:szCs w:val="24"/>
                <w:highlight w:val="none"/>
                <w:vertAlign w:val="baseline"/>
                <w:lang w:val="en-US" w:eastAsia="zh-CN" w:bidi="ar-SA"/>
              </w:rPr>
            </w:pPr>
            <w:r>
              <w:rPr>
                <w:rFonts w:ascii="仿宋_GB2312" w:eastAsia="仿宋_GB2312" w:hAnsi="仿宋_GB2312" w:cs="仿宋_GB2312" w:hint="eastAsia"/>
                <w:sz w:val="24"/>
                <w:szCs w:val="24"/>
                <w:highlight w:val="none"/>
              </w:rPr>
              <w:t>1级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rPr>
              <w:t>2级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2</w:t>
            </w:r>
            <w:r>
              <w:rPr>
                <w:rFonts w:ascii="仿宋_GB2312" w:eastAsia="仿宋_GB2312" w:hAnsi="仿宋_GB2312" w:cs="仿宋_GB2312" w:hint="eastAsia"/>
                <w:sz w:val="24"/>
                <w:szCs w:val="24"/>
                <w:highlight w:val="none"/>
              </w:rPr>
              <w:t>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3</w:t>
            </w:r>
            <w:r>
              <w:rPr>
                <w:rFonts w:ascii="仿宋_GB2312" w:eastAsia="仿宋_GB2312" w:hAnsi="仿宋_GB2312" w:cs="仿宋_GB2312" w:hint="eastAsia"/>
                <w:sz w:val="24"/>
                <w:szCs w:val="24"/>
                <w:highlight w:val="none"/>
              </w:rPr>
              <w:t>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3</w:t>
            </w:r>
            <w:r>
              <w:rPr>
                <w:rFonts w:ascii="仿宋_GB2312" w:eastAsia="仿宋_GB2312" w:hAnsi="仿宋_GB2312" w:cs="仿宋_GB2312" w:hint="eastAsia"/>
                <w:sz w:val="24"/>
                <w:szCs w:val="24"/>
                <w:highlight w:val="none"/>
              </w:rPr>
              <w:t>级</w:t>
            </w:r>
          </w:p>
        </w:tc>
      </w:tr>
      <w:tr>
        <w:tblPrEx>
          <w:tblW w:w="4886" w:type="pct"/>
          <w:tblInd w:w="0" w:type="dxa"/>
          <w:tblCellMar>
            <w:top w:w="0" w:type="dxa"/>
            <w:left w:w="108" w:type="dxa"/>
            <w:bottom w:w="0" w:type="dxa"/>
            <w:right w:w="108" w:type="dxa"/>
          </w:tblCellMar>
        </w:tblPrEx>
        <w:trPr>
          <w:trHeight w:val="454"/>
        </w:trPr>
        <w:tc>
          <w:tcPr>
            <w:tcW w:w="719" w:type="pct"/>
            <w:vAlign w:val="center"/>
          </w:tcPr>
          <w:p>
            <w:pPr>
              <w:pStyle w:val="a1"/>
              <w:spacing w:beforeLines="0" w:afterLines="0"/>
              <w:ind w:left="0" w:firstLine="0" w:leftChars="0" w:firstLineChars="0"/>
              <w:jc w:val="center"/>
              <w:rPr>
                <w:rFonts w:ascii="仿宋_GB2312" w:eastAsia="仿宋_GB2312" w:hAnsi="仿宋_GB2312" w:cs="仿宋_GB2312" w:hint="eastAsia"/>
                <w:sz w:val="24"/>
                <w:szCs w:val="24"/>
                <w:highlight w:val="none"/>
                <w:vertAlign w:val="baseline"/>
                <w:lang w:val="en-US" w:eastAsia="zh-CN"/>
              </w:rPr>
            </w:pPr>
            <w:r>
              <w:rPr>
                <w:rFonts w:ascii="仿宋_GB2312" w:eastAsia="仿宋_GB2312" w:hAnsi="仿宋_GB2312" w:cs="仿宋_GB2312" w:hint="eastAsia"/>
                <w:sz w:val="24"/>
                <w:szCs w:val="24"/>
                <w:highlight w:val="none"/>
                <w:vertAlign w:val="baseline"/>
                <w:lang w:val="en-US" w:eastAsia="zh-CN"/>
              </w:rPr>
              <w:t>单位自身影响</w:t>
            </w:r>
          </w:p>
        </w:tc>
        <w:tc>
          <w:tcPr>
            <w:tcW w:w="878" w:type="pct"/>
            <w:vAlign w:val="center"/>
          </w:tcPr>
          <w:p>
            <w:pPr>
              <w:pStyle w:val="a1"/>
              <w:spacing w:beforeLines="0" w:afterLines="0"/>
              <w:ind w:left="0" w:firstLine="0" w:leftChars="0" w:firstLineChars="0"/>
              <w:jc w:val="center"/>
              <w:rPr>
                <w:rFonts w:ascii="仿宋_GB2312" w:eastAsia="仿宋_GB2312" w:hAnsi="仿宋_GB2312" w:cs="仿宋_GB2312" w:hint="eastAsia"/>
                <w:sz w:val="24"/>
                <w:szCs w:val="24"/>
                <w:highlight w:val="none"/>
                <w:vertAlign w:val="baseline"/>
                <w:lang w:val="en-US" w:eastAsia="zh-CN"/>
              </w:rPr>
            </w:pPr>
            <w:r>
              <w:rPr>
                <w:rFonts w:ascii="仿宋_GB2312" w:eastAsia="仿宋_GB2312" w:hAnsi="仿宋_GB2312" w:cs="仿宋_GB2312" w:hint="eastAsia"/>
                <w:sz w:val="24"/>
                <w:szCs w:val="24"/>
                <w:highlight w:val="none"/>
                <w:vertAlign w:val="baseline"/>
                <w:lang w:val="en-US" w:eastAsia="zh-CN"/>
              </w:rPr>
              <w:t>单位自身</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b w:val="0"/>
                <w:bCs w:val="0"/>
                <w:sz w:val="24"/>
                <w:szCs w:val="24"/>
                <w:highlight w:val="none"/>
                <w:vertAlign w:val="baseline"/>
                <w:lang w:val="en-US" w:eastAsia="zh-CN" w:bidi="ar-SA"/>
              </w:rPr>
            </w:pPr>
            <w:r>
              <w:rPr>
                <w:rFonts w:ascii="仿宋_GB2312" w:eastAsia="仿宋_GB2312" w:hAnsi="仿宋_GB2312" w:cs="仿宋_GB2312" w:hint="eastAsia"/>
                <w:sz w:val="24"/>
                <w:szCs w:val="24"/>
                <w:highlight w:val="none"/>
              </w:rPr>
              <w:t>1级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rPr>
              <w:t>2级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rPr>
              <w:t>2级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rPr>
              <w:t>3级</w:t>
            </w:r>
          </w:p>
        </w:tc>
        <w:tc>
          <w:tcPr>
            <w:tcW w:w="680" w:type="pct"/>
            <w:vAlign w:val="center"/>
          </w:tcPr>
          <w:p>
            <w:pPr>
              <w:pStyle w:val="a1"/>
              <w:spacing w:before="0" w:beforeLines="0" w:after="0" w:afterLines="0"/>
              <w:ind w:firstLine="0" w:firstLineChars="0"/>
              <w:jc w:val="center"/>
              <w:rPr>
                <w:rFonts w:ascii="仿宋_GB2312" w:eastAsia="仿宋_GB2312" w:hAnsi="仿宋_GB2312" w:cs="仿宋_GB2312" w:hint="eastAsia"/>
                <w:sz w:val="24"/>
                <w:szCs w:val="24"/>
                <w:highlight w:val="none"/>
                <w:lang w:val="en-US" w:eastAsia="zh-CN" w:bidi="ar-SA"/>
              </w:rPr>
            </w:pPr>
            <w:r>
              <w:rPr>
                <w:rFonts w:ascii="仿宋_GB2312" w:eastAsia="仿宋_GB2312" w:hAnsi="仿宋_GB2312" w:cs="仿宋_GB2312" w:hint="eastAsia"/>
                <w:sz w:val="24"/>
                <w:szCs w:val="24"/>
                <w:highlight w:val="none"/>
                <w:lang w:val="en-US" w:eastAsia="zh-CN"/>
              </w:rPr>
              <w:t>3</w:t>
            </w:r>
            <w:r>
              <w:rPr>
                <w:rFonts w:ascii="仿宋_GB2312" w:eastAsia="仿宋_GB2312" w:hAnsi="仿宋_GB2312" w:cs="仿宋_GB2312" w:hint="eastAsia"/>
                <w:sz w:val="24"/>
                <w:szCs w:val="24"/>
                <w:highlight w:val="none"/>
              </w:rPr>
              <w:t>级</w:t>
            </w:r>
          </w:p>
        </w:tc>
      </w:tr>
    </w:tbl>
    <w:p>
      <w:pPr>
        <w:pStyle w:val="a1"/>
        <w:spacing w:beforeLines="0" w:afterLines="0"/>
        <w:ind w:firstLine="0" w:firstLineChars="0"/>
      </w:pPr>
    </w:p>
    <w:p>
      <w:pPr>
        <w:pStyle w:val="a5"/>
        <w:keepNext w:val="0"/>
        <w:keepLines w:val="0"/>
        <w:pageBreakBefore w:val="0"/>
        <w:widowControl/>
        <w:numPr>
          <w:ilvl w:val="0"/>
          <w:numId w:val="0"/>
        </w:numPr>
        <w:kinsoku/>
        <w:wordWrap/>
        <w:overflowPunct/>
        <w:topLinePunct w:val="0"/>
        <w:autoSpaceDE/>
        <w:autoSpaceDN/>
        <w:bidi w:val="0"/>
        <w:adjustRightInd/>
        <w:snapToGrid/>
        <w:spacing w:beforeLines="0" w:afterLines="0" w:line="560" w:lineRule="exact"/>
        <w:ind w:firstLine="0" w:firstLineChars="0"/>
        <w:textAlignment w:val="auto"/>
        <w:rPr>
          <w:rFonts w:ascii="黑体" w:eastAsia="黑体" w:hAnsi="黑体" w:cs="Times New Roman" w:hint="default"/>
          <w:sz w:val="28"/>
          <w:szCs w:val="28"/>
          <w:highlight w:val="none"/>
          <w:lang w:val="en-US" w:eastAsia="zh-CN"/>
        </w:rPr>
      </w:pPr>
      <w:r>
        <w:rPr>
          <w:rFonts w:cs="Times New Roman" w:hint="eastAsia"/>
          <w:sz w:val="28"/>
          <w:szCs w:val="28"/>
          <w:highlight w:val="none"/>
          <w:lang w:val="en-US" w:eastAsia="zh-CN"/>
        </w:rPr>
        <w:t>图4.1 数据级别确定规则图</w:t>
      </w:r>
    </w:p>
    <w:p>
      <w:pPr>
        <w:pStyle w:val="a1"/>
        <w:spacing w:beforeLines="0" w:afterLines="0"/>
        <w:ind w:firstLine="0" w:firstLineChars="0"/>
      </w:pPr>
      <w:r>
        <w:pict>
          <v:shape id="_x0000_i1027" type="#_x0000_t75" style="width:422.05pt;height:170.7pt" coordsize="21600,21600" o:preferrelative="t" filled="f" stroked="f">
            <v:stroke joinstyle="miter"/>
            <v:imagedata r:id="rId17" o:title="" blacklevel="-1966f"/>
            <o:lock v:ext="edit" aspectratio="t"/>
            <w10:anchorlock/>
          </v:shape>
        </w:pict>
      </w:r>
    </w:p>
    <w:p>
      <w:pPr>
        <w:pStyle w:val="Heading2"/>
        <w:bidi w:val="0"/>
        <w:spacing w:line="560" w:lineRule="exact"/>
        <w:ind w:firstLine="560"/>
        <w:rPr>
          <w:rFonts w:ascii="楷体_GB2312" w:eastAsia="楷体_GB2312" w:hAnsi="楷体_GB2312" w:cs="楷体_GB2312" w:hint="eastAsia"/>
          <w:szCs w:val="32"/>
          <w:lang w:val="en-US" w:eastAsia="zh-CN"/>
        </w:rPr>
      </w:pPr>
      <w:bookmarkStart w:id="95" w:name="_Toc28572"/>
      <w:bookmarkStart w:id="96" w:name="_Toc8427"/>
      <w:bookmarkStart w:id="97" w:name="_Toc14328"/>
      <w:bookmarkStart w:id="98" w:name="_Toc8827"/>
      <w:bookmarkStart w:id="99" w:name="_Toc31834"/>
      <w:bookmarkStart w:id="100" w:name="_Toc9256"/>
      <w:bookmarkStart w:id="101" w:name="_Toc14455"/>
      <w:bookmarkStart w:id="102" w:name="_Toc4096"/>
      <w:r>
        <w:rPr>
          <w:rFonts w:hint="eastAsia"/>
          <w:szCs w:val="32"/>
          <w:lang w:val="en-US" w:eastAsia="zh-CN"/>
        </w:rPr>
        <w:t>数据分类分级审批</w:t>
      </w:r>
      <w:bookmarkEnd w:id="95"/>
      <w:bookmarkEnd w:id="96"/>
      <w:bookmarkEnd w:id="97"/>
      <w:bookmarkEnd w:id="98"/>
      <w:bookmarkEnd w:id="99"/>
      <w:bookmarkEnd w:id="100"/>
    </w:p>
    <w:p>
      <w:pPr>
        <w:pStyle w:val="a"/>
        <w:shd w:val="clear" w:color="auto" w:fill="auto"/>
        <w:adjustRightInd/>
        <w:snapToGrid/>
        <w:spacing w:before="0" w:beforeLines="0" w:after="0" w:afterLines="0" w:line="560" w:lineRule="exact"/>
        <w:ind w:firstLine="560"/>
        <w:rPr>
          <w:rFonts w:ascii="仿宋_GB2312" w:eastAsia="仿宋_GB2312" w:hAnsi="仿宋_GB2312" w:cs="仿宋_GB2312" w:hint="eastAsia"/>
          <w:kern w:val="0"/>
          <w:sz w:val="32"/>
          <w:szCs w:val="32"/>
          <w:lang w:val="en-US" w:eastAsia="zh-CN"/>
        </w:rPr>
      </w:pPr>
      <w:r>
        <w:rPr>
          <w:rFonts w:ascii="仿宋_GB2312" w:eastAsia="仿宋_GB2312" w:hAnsi="仿宋_GB2312" w:cs="仿宋_GB2312" w:hint="eastAsia"/>
          <w:color w:val="auto"/>
          <w:sz w:val="32"/>
          <w:szCs w:val="32"/>
          <w:highlight w:val="none"/>
        </w:rPr>
        <w:t>公司总部及分子公司数字化管理部门、业务管理部门共同完成数据分类分级初始化、变更需求审批工作，主要审核数据分类分级初始化及变更需求是否符合业务实际需求及管理要求。</w:t>
      </w:r>
    </w:p>
    <w:p>
      <w:pPr>
        <w:pStyle w:val="Heading2"/>
        <w:spacing w:line="560" w:lineRule="exact"/>
        <w:ind w:firstLine="560"/>
        <w:rPr>
          <w:rFonts w:hint="eastAsia"/>
          <w:szCs w:val="32"/>
          <w:lang w:val="en-US" w:eastAsia="zh-CN"/>
        </w:rPr>
      </w:pPr>
      <w:bookmarkStart w:id="103" w:name="_Toc8266"/>
      <w:bookmarkStart w:id="104" w:name="_Toc16093"/>
      <w:bookmarkStart w:id="105" w:name="_Toc24649"/>
      <w:bookmarkStart w:id="106" w:name="_Toc30636"/>
      <w:bookmarkStart w:id="107" w:name="_Toc8202"/>
      <w:bookmarkStart w:id="108" w:name="_Toc1692"/>
      <w:r>
        <w:rPr>
          <w:rFonts w:ascii="楷体_GB2312" w:hAnsi="楷体_GB2312" w:cs="楷体_GB2312" w:hint="eastAsia"/>
          <w:szCs w:val="32"/>
          <w:lang w:val="en-US" w:eastAsia="zh-CN"/>
        </w:rPr>
        <w:t>数据分类分级结果固化</w:t>
      </w:r>
      <w:bookmarkEnd w:id="103"/>
      <w:bookmarkEnd w:id="104"/>
      <w:bookmarkEnd w:id="105"/>
      <w:bookmarkEnd w:id="106"/>
      <w:bookmarkEnd w:id="107"/>
      <w:bookmarkEnd w:id="108"/>
    </w:p>
    <w:p>
      <w:pPr>
        <w:pStyle w:val="a"/>
        <w:shd w:val="clear" w:color="auto" w:fill="auto"/>
        <w:adjustRightInd/>
        <w:snapToGrid/>
        <w:spacing w:before="0" w:beforeLines="0" w:after="0" w:afterLines="0" w:line="560" w:lineRule="exact"/>
        <w:ind w:firstLine="640" w:firstLineChars="200"/>
        <w:rPr>
          <w:rFonts w:ascii="仿宋_GB2312" w:eastAsia="仿宋_GB2312" w:hAnsi="仿宋_GB2312" w:cs="仿宋_GB2312" w:hint="eastAsia"/>
          <w:color w:val="auto"/>
          <w:sz w:val="32"/>
          <w:szCs w:val="32"/>
          <w:highlight w:val="none"/>
          <w:lang w:val="en-US"/>
        </w:rPr>
      </w:pPr>
      <w:r>
        <w:rPr>
          <w:rFonts w:ascii="仿宋_GB2312" w:eastAsia="仿宋_GB2312" w:hAnsi="仿宋_GB2312" w:cs="仿宋_GB2312" w:hint="eastAsia"/>
          <w:color w:val="auto"/>
          <w:sz w:val="32"/>
          <w:szCs w:val="32"/>
          <w:highlight w:val="none"/>
        </w:rPr>
        <w:t>审批流程结束后，公司总部及分子公司数字化管理部门将审批通过的数据分类分级初始化、变更结果固化到数据目录中，进行统一归档，形成最终数据分类分级清单，并在数据目录中对固化结果进行验证，确保数据目录中分类分级结果正确无误，进行统一归档。</w:t>
      </w:r>
    </w:p>
    <w:p>
      <w:pPr>
        <w:pStyle w:val="Heading2"/>
        <w:bidi w:val="0"/>
        <w:spacing w:line="560" w:lineRule="exact"/>
        <w:ind w:firstLine="560"/>
        <w:rPr>
          <w:rFonts w:ascii="楷体_GB2312" w:eastAsia="楷体_GB2312" w:hAnsi="楷体_GB2312" w:cs="楷体_GB2312" w:hint="eastAsia"/>
          <w:szCs w:val="32"/>
          <w:lang w:val="en-US" w:eastAsia="zh-CN"/>
        </w:rPr>
      </w:pPr>
      <w:bookmarkStart w:id="109" w:name="_Toc13949"/>
      <w:bookmarkStart w:id="110" w:name="_Toc23117"/>
      <w:bookmarkStart w:id="111" w:name="_Toc24974"/>
      <w:bookmarkStart w:id="112" w:name="_Toc21029"/>
      <w:bookmarkStart w:id="113" w:name="_Toc8444"/>
      <w:bookmarkStart w:id="114" w:name="_Toc27633"/>
      <w:r>
        <w:rPr>
          <w:rFonts w:ascii="楷体_GB2312" w:hAnsi="楷体_GB2312" w:cs="楷体_GB2312" w:hint="eastAsia"/>
          <w:szCs w:val="32"/>
          <w:lang w:val="en-US" w:eastAsia="zh-CN"/>
        </w:rPr>
        <w:t>数据分类分级技术管控</w:t>
      </w:r>
      <w:bookmarkEnd w:id="109"/>
      <w:bookmarkEnd w:id="110"/>
      <w:bookmarkEnd w:id="111"/>
      <w:bookmarkEnd w:id="112"/>
      <w:bookmarkEnd w:id="113"/>
      <w:bookmarkEnd w:id="114"/>
    </w:p>
    <w:p>
      <w:pPr>
        <w:pStyle w:val="a"/>
        <w:shd w:val="clear" w:color="auto" w:fill="auto"/>
        <w:adjustRightInd/>
        <w:snapToGrid/>
        <w:spacing w:before="0" w:beforeLines="0" w:after="0" w:afterLines="0" w:line="560" w:lineRule="exact"/>
        <w:ind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公司数字化管理部门负责组织制定数据分类分级技术管控相关规定及标准，负责组织、指导及监督全网开展数据分类分级工作，定期听取数据分类分级工作情况汇报，检查、监督和考核各分子公司分类分级工作目标达成情况。</w:t>
      </w:r>
    </w:p>
    <w:p>
      <w:pPr>
        <w:pStyle w:val="a"/>
        <w:shd w:val="clear" w:color="auto" w:fill="auto"/>
        <w:adjustRightInd/>
        <w:snapToGrid/>
        <w:spacing w:before="0" w:beforeLines="0" w:after="0" w:afterLines="0" w:line="560" w:lineRule="exact"/>
        <w:ind w:firstLine="560"/>
        <w:rPr>
          <w:rFonts w:ascii="仿宋_GB2312" w:eastAsia="仿宋_GB2312" w:hAnsi="仿宋_GB2312" w:cs="仿宋_GB2312" w:hint="eastAsia"/>
          <w:kern w:val="0"/>
          <w:sz w:val="32"/>
          <w:szCs w:val="32"/>
          <w:lang w:val="en-US" w:eastAsia="zh-CN"/>
        </w:rPr>
      </w:pPr>
      <w:r>
        <w:rPr>
          <w:rFonts w:ascii="仿宋_GB2312" w:eastAsia="仿宋_GB2312" w:hAnsi="仿宋_GB2312" w:cs="仿宋_GB2312" w:hint="eastAsia"/>
          <w:color w:val="auto"/>
          <w:sz w:val="32"/>
          <w:szCs w:val="32"/>
          <w:highlight w:val="none"/>
        </w:rPr>
        <w:t>分子公司数字化管理部门负责组织、指导及监督分子公司开展数据分类分级工作，定期向公司数字化管理部门汇报数据分类分级工作目标达成情况。</w:t>
      </w:r>
    </w:p>
    <w:p>
      <w:pPr>
        <w:pStyle w:val="Heading2"/>
        <w:bidi w:val="0"/>
        <w:spacing w:line="560" w:lineRule="exact"/>
        <w:ind w:firstLine="560"/>
        <w:rPr>
          <w:rFonts w:ascii="楷体_GB2312" w:eastAsia="楷体_GB2312" w:hAnsi="楷体_GB2312" w:cs="楷体_GB2312" w:hint="eastAsia"/>
          <w:szCs w:val="32"/>
          <w:lang w:val="en-US" w:eastAsia="zh-CN"/>
        </w:rPr>
      </w:pPr>
      <w:bookmarkStart w:id="115" w:name="_Toc19414"/>
      <w:bookmarkStart w:id="116" w:name="_Toc25601"/>
      <w:bookmarkStart w:id="117" w:name="_Toc30465"/>
      <w:bookmarkStart w:id="118" w:name="_Toc1157"/>
      <w:bookmarkStart w:id="119" w:name="_Toc29379"/>
      <w:bookmarkStart w:id="120" w:name="_Toc20881"/>
      <w:r>
        <w:rPr>
          <w:rFonts w:ascii="仿宋_GB2312" w:eastAsia="仿宋_GB2312" w:hAnsi="仿宋_GB2312" w:cs="仿宋_GB2312" w:hint="eastAsia"/>
          <w:szCs w:val="32"/>
          <w:lang w:val="en-US" w:eastAsia="zh-CN"/>
        </w:rPr>
        <w:t>数据分类分级动态更新管理</w:t>
      </w:r>
      <w:bookmarkEnd w:id="115"/>
      <w:bookmarkEnd w:id="116"/>
      <w:bookmarkEnd w:id="117"/>
      <w:bookmarkEnd w:id="118"/>
      <w:bookmarkEnd w:id="119"/>
      <w:bookmarkEnd w:id="120"/>
    </w:p>
    <w:p>
      <w:pPr>
        <w:pStyle w:val="a"/>
        <w:shd w:val="clear" w:color="auto" w:fill="auto"/>
        <w:adjustRightInd/>
        <w:snapToGrid/>
        <w:spacing w:before="0" w:beforeLines="0" w:after="0" w:afterLines="0" w:line="560" w:lineRule="exact"/>
        <w:ind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公司数字化管理部门负责常态化监测数据分类分级政策、国家标准、行业标准的新要求，及时组织开展数据分类分级企业标准、管理制度的更新和完善工作，确保公司数据分类分级过程、方法的合规性、科学性及结果的有效性。</w:t>
      </w:r>
    </w:p>
    <w:p>
      <w:pPr>
        <w:pStyle w:val="a"/>
        <w:shd w:val="clear" w:color="auto" w:fill="auto"/>
        <w:adjustRightInd/>
        <w:snapToGrid/>
        <w:spacing w:before="0" w:beforeLines="0" w:after="0" w:afterLines="0" w:line="560" w:lineRule="exact"/>
        <w:ind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分子公司数字化管理部门负责承接公司数据分类分级相关要求，组织开展分子公司数据分类分级相关管理制度的更新和完善工作。</w:t>
      </w:r>
    </w:p>
    <w:p>
      <w:pPr>
        <w:pStyle w:val="a"/>
        <w:shd w:val="clear" w:color="auto" w:fill="auto"/>
        <w:adjustRightInd/>
        <w:snapToGrid/>
        <w:spacing w:before="0" w:beforeLines="0" w:after="0" w:afterLines="0" w:line="560" w:lineRule="exact"/>
        <w:ind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公司总部及分子公司数字化管理部门、分子公司业务管理部门应及时关注公司数据分类分级相关制度和标准的动态变化，并对所辖业务系统的数据进行动态监管，当出现以下情形时，及时开展数据的分类分级工作：</w:t>
      </w:r>
    </w:p>
    <w:p>
      <w:pPr>
        <w:pStyle w:val="a"/>
        <w:shd w:val="clear" w:color="auto" w:fill="auto"/>
        <w:adjustRightInd/>
        <w:snapToGrid/>
        <w:spacing w:before="0" w:beforeLines="0" w:after="0" w:afterLines="0" w:line="560" w:lineRule="exact"/>
        <w:ind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新建业务系统并网审查前，需完成新增业务系统数据分类分级。</w:t>
      </w:r>
    </w:p>
    <w:p>
      <w:pPr>
        <w:pStyle w:val="a"/>
        <w:shd w:val="clear" w:color="auto" w:fill="auto"/>
        <w:adjustRightInd/>
        <w:snapToGrid/>
        <w:spacing w:before="0" w:beforeLines="0" w:after="0" w:afterLines="0" w:line="560" w:lineRule="exact"/>
        <w:ind w:firstLine="640" w:firstLineChars="200"/>
        <w:rPr>
          <w:rFonts w:ascii="仿宋_GB2312" w:eastAsia="仿宋_GB2312" w:hAnsi="仿宋_GB2312" w:cs="仿宋_GB2312" w:hint="eastAsia"/>
          <w:color w:val="auto"/>
          <w:sz w:val="32"/>
          <w:szCs w:val="32"/>
          <w:highlight w:val="none"/>
        </w:rPr>
      </w:pPr>
      <w:r>
        <w:rPr>
          <w:rFonts w:ascii="仿宋_GB2312" w:eastAsia="仿宋_GB2312" w:hAnsi="仿宋_GB2312" w:cs="仿宋_GB2312" w:hint="eastAsia"/>
          <w:color w:val="auto"/>
          <w:sz w:val="32"/>
          <w:szCs w:val="32"/>
          <w:highlight w:val="none"/>
        </w:rPr>
        <w:t>已完成数据分类分级的存量业务系统新增数据时，需及时对新增数据进行数据分类分级。</w:t>
      </w:r>
    </w:p>
    <w:p>
      <w:pPr>
        <w:pStyle w:val="a"/>
        <w:shd w:val="clear" w:color="auto" w:fill="auto"/>
        <w:adjustRightInd/>
        <w:snapToGrid/>
        <w:spacing w:before="0" w:beforeLines="0" w:after="0" w:afterLines="0" w:line="560" w:lineRule="exact"/>
        <w:ind w:firstLine="640" w:firstLineChars="200"/>
        <w:rPr>
          <w:rFonts w:ascii="仿宋_GB2312" w:eastAsia="仿宋_GB2312" w:hAnsi="仿宋_GB2312" w:cs="仿宋_GB2312" w:hint="default"/>
          <w:color w:val="auto"/>
          <w:sz w:val="32"/>
          <w:szCs w:val="32"/>
          <w:highlight w:val="none"/>
        </w:rPr>
      </w:pPr>
      <w:r>
        <w:rPr>
          <w:rFonts w:ascii="仿宋_GB2312" w:eastAsia="仿宋_GB2312" w:hAnsi="仿宋_GB2312" w:cs="仿宋_GB2312" w:hint="eastAsia"/>
          <w:color w:val="auto"/>
          <w:sz w:val="32"/>
          <w:szCs w:val="32"/>
          <w:highlight w:val="none"/>
        </w:rPr>
        <w:t>已完成数据分类分级的存量业务系统，出现数据类别调整、数据体量变化、数据聚合、数据时效性变更、数据脱敏、数据加工等数据的业务属性、重要程度、可能造成的影响程度发生变化的场景时，</w:t>
      </w:r>
      <w:r>
        <w:rPr>
          <w:rFonts w:ascii="仿宋_GB2312" w:eastAsia="仿宋_GB2312" w:hAnsi="仿宋_GB2312" w:cs="仿宋_GB2312" w:hint="eastAsia"/>
          <w:color w:val="auto"/>
          <w:sz w:val="32"/>
          <w:szCs w:val="32"/>
          <w:highlight w:val="none"/>
          <w:lang w:val="en-US"/>
        </w:rPr>
        <w:t>应根据实际情况</w:t>
      </w:r>
      <w:r>
        <w:rPr>
          <w:rFonts w:ascii="仿宋_GB2312" w:eastAsia="仿宋_GB2312" w:hAnsi="仿宋_GB2312" w:cs="仿宋_GB2312" w:hint="eastAsia"/>
          <w:color w:val="auto"/>
          <w:sz w:val="32"/>
          <w:szCs w:val="32"/>
          <w:highlight w:val="none"/>
        </w:rPr>
        <w:t>及时对数据重新进行分类或分级。</w:t>
      </w:r>
      <w:r>
        <w:rPr>
          <w:rFonts w:ascii="仿宋_GB2312" w:eastAsia="仿宋_GB2312" w:hAnsi="仿宋_GB2312" w:cs="仿宋_GB2312" w:hint="eastAsia"/>
          <w:color w:val="auto"/>
          <w:kern w:val="2"/>
          <w:sz w:val="32"/>
          <w:szCs w:val="32"/>
          <w:highlight w:val="none"/>
          <w:lang w:val="en-US"/>
        </w:rPr>
        <w:t>数据分类分级变更的主要场景参考</w:t>
      </w:r>
      <w:r>
        <w:rPr>
          <w:rFonts w:ascii="仿宋_GB2312" w:eastAsia="仿宋_GB2312" w:hAnsi="仿宋_GB2312" w:cs="仿宋_GB2312" w:hint="eastAsia"/>
          <w:color w:val="auto"/>
          <w:kern w:val="2"/>
          <w:sz w:val="32"/>
          <w:szCs w:val="32"/>
          <w:highlight w:val="none"/>
          <w:lang w:val="en-US" w:eastAsia="zh-CN"/>
        </w:rPr>
        <w:t>附录E</w:t>
      </w:r>
      <w:r>
        <w:rPr>
          <w:rFonts w:ascii="仿宋_GB2312" w:eastAsia="仿宋_GB2312" w:hAnsi="仿宋_GB2312" w:cs="仿宋_GB2312" w:hint="eastAsia"/>
          <w:color w:val="auto"/>
          <w:kern w:val="2"/>
          <w:sz w:val="32"/>
          <w:szCs w:val="32"/>
          <w:highlight w:val="none"/>
          <w:lang w:val="en-US"/>
        </w:rPr>
        <w:t>。</w:t>
      </w:r>
    </w:p>
    <w:p>
      <w:pPr>
        <w:pStyle w:val="a"/>
        <w:shd w:val="clear" w:color="auto" w:fill="auto"/>
        <w:adjustRightInd/>
        <w:snapToGrid/>
        <w:spacing w:before="0" w:beforeLines="0" w:after="0" w:afterLines="0" w:line="560" w:lineRule="exact"/>
        <w:ind w:firstLine="560"/>
        <w:rPr>
          <w:rFonts w:ascii="仿宋_GB2312" w:eastAsia="仿宋_GB2312" w:hAnsi="仿宋_GB2312" w:cs="仿宋_GB2312" w:hint="eastAsia"/>
          <w:color w:val="auto"/>
          <w:sz w:val="32"/>
          <w:szCs w:val="32"/>
          <w:highlight w:val="none"/>
          <w:lang w:val="en-US" w:eastAsia="zh-CN"/>
        </w:rPr>
      </w:pPr>
      <w:r>
        <w:rPr>
          <w:rFonts w:ascii="仿宋_GB2312" w:eastAsia="仿宋_GB2312" w:hAnsi="仿宋_GB2312" w:cs="仿宋_GB2312" w:hint="eastAsia"/>
          <w:color w:val="auto"/>
          <w:sz w:val="32"/>
          <w:szCs w:val="32"/>
          <w:highlight w:val="none"/>
        </w:rPr>
        <w:t>公司数据分类分级标准、管理要求发生变化，现有数据分类分级结果不满足合规性要求时，需及时按照新要求对数据重新进行分类或分级。</w:t>
      </w:r>
      <w:bookmarkEnd w:id="101"/>
      <w:bookmarkEnd w:id="102"/>
    </w:p>
    <w:p>
      <w:pPr>
        <w:ind w:firstLine="0" w:firstLineChars="0"/>
        <w:rPr>
          <w:rFonts w:hint="default"/>
          <w:lang w:val="en-US" w:eastAsia="zh-CN"/>
        </w:rPr>
        <w:sectPr>
          <w:footerReference w:type="default" r:id="rId18"/>
          <w:pgSz w:w="11906" w:h="16838"/>
          <w:pgMar w:top="1440" w:right="1800" w:bottom="1440" w:left="1800" w:header="851" w:footer="992" w:gutter="0"/>
          <w:pgNumType w:fmt="decimal" w:start="1"/>
          <w:cols w:num="1" w:space="720"/>
          <w:docGrid w:type="lines" w:linePitch="312" w:charSpace="0"/>
        </w:sectPr>
      </w:pPr>
      <w:r>
        <w:rPr>
          <w:rFonts w:hint="default"/>
          <w:lang w:val="en-US" w:eastAsia="zh-CN"/>
        </w:rPr>
        <w:br w:type="page"/>
      </w:r>
    </w:p>
    <w:p>
      <w:pPr>
        <w:pStyle w:val="Heading1"/>
        <w:numPr>
          <w:ilvl w:val="0"/>
          <w:numId w:val="0"/>
        </w:numPr>
        <w:bidi w:val="0"/>
        <w:spacing w:line="560" w:lineRule="exact"/>
        <w:ind w:firstLine="640" w:leftChars="0" w:firstLineChars="200"/>
        <w:rPr>
          <w:rFonts w:ascii="黑体" w:eastAsia="黑体" w:hAnsi="黑体" w:cs="黑体" w:hint="eastAsia"/>
          <w:b/>
          <w:kern w:val="44"/>
          <w:sz w:val="32"/>
          <w:szCs w:val="24"/>
          <w:highlight w:val="none"/>
          <w:lang w:val="en-US" w:eastAsia="zh-CN" w:bidi="ar-SA"/>
        </w:rPr>
      </w:pPr>
      <w:bookmarkStart w:id="121" w:name="_Toc7417"/>
      <w:bookmarkStart w:id="122" w:name="_Toc12678"/>
      <w:bookmarkStart w:id="123" w:name="_Toc9478"/>
      <w:bookmarkStart w:id="124" w:name="_Toc13767"/>
      <w:bookmarkStart w:id="125" w:name="_Toc17023"/>
      <w:bookmarkStart w:id="126" w:name="_Toc29376"/>
      <w:bookmarkStart w:id="127" w:name="_Toc19259"/>
      <w:bookmarkStart w:id="128" w:name="_Toc25793"/>
      <w:r>
        <w:rPr>
          <w:rFonts w:ascii="黑体" w:eastAsia="黑体" w:hAnsi="黑体" w:cs="黑体" w:hint="eastAsia"/>
          <w:b/>
          <w:kern w:val="44"/>
          <w:sz w:val="32"/>
          <w:szCs w:val="24"/>
          <w:highlight w:val="none"/>
          <w:lang w:val="en-US" w:eastAsia="zh-CN" w:bidi="ar-SA"/>
        </w:rPr>
        <w:t>附录A：数据分类参考</w:t>
      </w:r>
      <w:bookmarkEnd w:id="121"/>
      <w:bookmarkEnd w:id="122"/>
      <w:bookmarkEnd w:id="123"/>
      <w:bookmarkEnd w:id="124"/>
      <w:bookmarkEnd w:id="125"/>
      <w:bookmarkEnd w:id="126"/>
    </w:p>
    <w:p>
      <w:pPr>
        <w:pStyle w:val="a"/>
        <w:shd w:val="clear" w:color="auto" w:fill="auto"/>
        <w:tabs>
          <w:tab w:val="center" w:pos="4201"/>
          <w:tab w:val="right" w:leader="dot" w:pos="9298"/>
        </w:tabs>
        <w:adjustRightInd/>
        <w:snapToGrid/>
        <w:spacing w:before="0" w:beforeLines="0" w:after="0" w:afterLines="0" w:line="560" w:lineRule="exact"/>
        <w:ind w:firstLine="643"/>
        <w:rPr>
          <w:rFonts w:ascii="仿宋_GB2312" w:eastAsia="仿宋_GB2312" w:hAnsi="仿宋_GB2312" w:cs="仿宋_GB2312" w:hint="eastAsia"/>
          <w:b w:val="0"/>
          <w:bCs w:val="0"/>
          <w:color w:val="auto"/>
          <w:sz w:val="32"/>
          <w:szCs w:val="32"/>
          <w:highlight w:val="none"/>
          <w:lang w:bidi="ar"/>
        </w:rPr>
      </w:pPr>
      <w:r>
        <w:rPr>
          <w:rFonts w:ascii="仿宋_GB2312" w:eastAsia="仿宋_GB2312" w:hAnsi="仿宋_GB2312" w:cs="仿宋_GB2312" w:hint="eastAsia"/>
          <w:b w:val="0"/>
          <w:bCs w:val="0"/>
          <w:color w:val="auto"/>
          <w:sz w:val="32"/>
          <w:szCs w:val="32"/>
          <w:highlight w:val="none"/>
          <w:lang w:val="en-US" w:bidi="ar"/>
        </w:rPr>
        <w:t>数据分类以公司最新版本业务架构蓝图为准</w:t>
      </w:r>
      <w:r>
        <w:rPr>
          <w:rFonts w:ascii="仿宋_GB2312" w:eastAsia="仿宋_GB2312" w:hAnsi="仿宋_GB2312" w:cs="仿宋_GB2312" w:hint="eastAsia"/>
          <w:b w:val="0"/>
          <w:bCs w:val="0"/>
          <w:color w:val="auto"/>
          <w:sz w:val="32"/>
          <w:szCs w:val="32"/>
          <w:highlight w:val="none"/>
          <w:lang w:bidi="ar"/>
        </w:rPr>
        <w:t>。</w:t>
      </w:r>
      <w:r>
        <w:rPr>
          <w:rFonts w:ascii="仿宋_GB2312" w:eastAsia="仿宋_GB2312" w:hAnsi="仿宋_GB2312" w:cs="仿宋_GB2312" w:hint="eastAsia"/>
          <w:b w:val="0"/>
          <w:bCs w:val="0"/>
          <w:color w:val="auto"/>
          <w:sz w:val="32"/>
          <w:szCs w:val="32"/>
          <w:highlight w:val="none"/>
          <w:lang w:val="en-US" w:bidi="ar"/>
        </w:rPr>
        <w:t>《南方电网公司企业级业务架构蓝图》中专业域划分见表</w:t>
      </w:r>
      <w:r>
        <w:rPr>
          <w:rFonts w:ascii="仿宋_GB2312" w:eastAsia="仿宋_GB2312" w:hAnsi="仿宋_GB2312" w:cs="仿宋_GB2312" w:hint="eastAsia"/>
          <w:b w:val="0"/>
          <w:bCs w:val="0"/>
          <w:color w:val="auto"/>
          <w:sz w:val="32"/>
          <w:szCs w:val="32"/>
          <w:highlight w:val="none"/>
          <w:lang w:val="en-US" w:eastAsia="zh-CN" w:bidi="ar"/>
        </w:rPr>
        <w:t>A</w:t>
      </w:r>
      <w:r>
        <w:rPr>
          <w:rFonts w:ascii="仿宋_GB2312" w:eastAsia="仿宋_GB2312" w:hAnsi="仿宋_GB2312" w:cs="仿宋_GB2312" w:hint="eastAsia"/>
          <w:b w:val="0"/>
          <w:bCs w:val="0"/>
          <w:color w:val="auto"/>
          <w:sz w:val="32"/>
          <w:szCs w:val="32"/>
          <w:highlight w:val="none"/>
          <w:lang w:val="en-US" w:bidi="ar"/>
        </w:rPr>
        <w:t>.1</w:t>
      </w:r>
      <w:r>
        <w:rPr>
          <w:rFonts w:ascii="仿宋_GB2312" w:eastAsia="仿宋_GB2312" w:hAnsi="仿宋_GB2312" w:cs="仿宋_GB2312" w:hint="eastAsia"/>
          <w:b w:val="0"/>
          <w:bCs w:val="0"/>
          <w:color w:val="auto"/>
          <w:sz w:val="32"/>
          <w:szCs w:val="32"/>
          <w:highlight w:val="none"/>
          <w:lang w:bidi="ar"/>
        </w:rPr>
        <w:t>。</w:t>
      </w:r>
    </w:p>
    <w:p>
      <w:pPr>
        <w:pStyle w:val="A3"/>
        <w:numPr>
          <w:ilvl w:val="0"/>
          <w:numId w:val="0"/>
        </w:numPr>
        <w:tabs>
          <w:tab w:val="clear" w:pos="420"/>
        </w:tabs>
        <w:bidi w:val="0"/>
        <w:spacing w:before="160" w:beforeLines="0" w:after="0" w:afterLines="0"/>
        <w:ind w:leftChars="0"/>
        <w:jc w:val="center"/>
        <w:rPr>
          <w:rFonts w:hint="eastAsia"/>
          <w:sz w:val="28"/>
          <w:szCs w:val="28"/>
          <w:highlight w:val="none"/>
          <w:lang w:val="en-US" w:eastAsia="zh-CN"/>
        </w:rPr>
      </w:pPr>
      <w:r>
        <w:rPr>
          <w:rFonts w:hint="eastAsia"/>
          <w:sz w:val="28"/>
          <w:szCs w:val="28"/>
          <w:highlight w:val="none"/>
          <w:lang w:val="en-US" w:eastAsia="zh-CN"/>
        </w:rPr>
        <w:t>表A.1  专业域划分</w:t>
      </w:r>
    </w:p>
    <w:tbl>
      <w:tblPr>
        <w:tblStyle w:val="TableNormal"/>
        <w:tblW w:w="4998" w:type="pct"/>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Grid>
        <w:gridCol w:w="873"/>
        <w:gridCol w:w="2952"/>
        <w:gridCol w:w="861"/>
        <w:gridCol w:w="3833"/>
      </w:tblGrid>
      <w:tr>
        <w:tblPrEx>
          <w:tblW w:w="4998" w:type="pct"/>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Ex>
        <w:tc>
          <w:tcPr>
            <w:tcW w:w="512" w:type="pct"/>
            <w:tcBorders>
              <w:top w:val="single" w:sz="4" w:space="0" w:color="auto"/>
              <w:left w:val="single" w:sz="4" w:space="0" w:color="auto"/>
              <w:bottom w:val="single" w:sz="4" w:space="0" w:color="auto"/>
              <w:right w:val="single" w:sz="4" w:space="0" w:color="auto"/>
            </w:tcBorders>
            <w:shd w:val="clear" w:color="auto" w:fill="D7D7D7"/>
            <w:vAlign w:val="center"/>
          </w:tcPr>
          <w:p>
            <w:pPr>
              <w:pStyle w:val="a1"/>
              <w:spacing w:line="312" w:lineRule="auto"/>
              <w:ind w:firstLine="0" w:firstLineChars="0"/>
              <w:jc w:val="center"/>
              <w:rPr>
                <w:rFonts w:ascii="黑体" w:eastAsia="黑体" w:hAnsi="黑体" w:cs="黑体" w:hint="eastAsia"/>
                <w:b/>
                <w:bCs/>
                <w:color w:val="000000"/>
                <w:sz w:val="24"/>
                <w:szCs w:val="24"/>
                <w:highlight w:val="none"/>
                <w:lang w:val="en-US" w:eastAsia="zh-CN"/>
              </w:rPr>
            </w:pPr>
            <w:r>
              <w:rPr>
                <w:rFonts w:ascii="黑体" w:eastAsia="黑体" w:hAnsi="黑体" w:cs="黑体" w:hint="eastAsia"/>
                <w:b/>
                <w:bCs/>
                <w:color w:val="000000"/>
                <w:sz w:val="24"/>
                <w:szCs w:val="24"/>
                <w:highlight w:val="none"/>
                <w:lang w:val="en-US" w:eastAsia="zh-CN"/>
              </w:rPr>
              <w:t>序号</w:t>
            </w:r>
          </w:p>
        </w:tc>
        <w:tc>
          <w:tcPr>
            <w:tcW w:w="1732" w:type="pct"/>
            <w:tcBorders>
              <w:top w:val="single" w:sz="4" w:space="0" w:color="auto"/>
              <w:left w:val="single" w:sz="4" w:space="0" w:color="auto"/>
              <w:bottom w:val="single" w:sz="4" w:space="0" w:color="auto"/>
              <w:right w:val="single" w:sz="4" w:space="0" w:color="auto"/>
            </w:tcBorders>
            <w:shd w:val="clear" w:color="auto" w:fill="D7D7D7"/>
            <w:vAlign w:val="center"/>
          </w:tcPr>
          <w:p>
            <w:pPr>
              <w:pStyle w:val="a1"/>
              <w:spacing w:line="312" w:lineRule="auto"/>
              <w:ind w:firstLine="0" w:firstLineChars="0"/>
              <w:jc w:val="center"/>
              <w:rPr>
                <w:rFonts w:ascii="黑体" w:eastAsia="黑体" w:hAnsi="黑体" w:cs="黑体" w:hint="eastAsia"/>
                <w:b/>
                <w:bCs/>
                <w:color w:val="000000"/>
                <w:sz w:val="24"/>
                <w:szCs w:val="24"/>
                <w:highlight w:val="none"/>
              </w:rPr>
            </w:pPr>
            <w:r>
              <w:rPr>
                <w:rFonts w:ascii="黑体" w:eastAsia="黑体" w:hAnsi="黑体" w:cs="黑体" w:hint="eastAsia"/>
                <w:b/>
                <w:bCs/>
                <w:color w:val="000000"/>
                <w:sz w:val="24"/>
                <w:szCs w:val="24"/>
                <w:highlight w:val="none"/>
                <w:lang w:val="en-US" w:eastAsia="zh-CN"/>
              </w:rPr>
              <w:t>专业</w:t>
            </w:r>
            <w:r>
              <w:rPr>
                <w:rFonts w:ascii="黑体" w:eastAsia="黑体" w:hAnsi="黑体" w:cs="黑体" w:hint="eastAsia"/>
                <w:b/>
                <w:bCs/>
                <w:color w:val="000000"/>
                <w:sz w:val="24"/>
                <w:szCs w:val="24"/>
                <w:highlight w:val="none"/>
              </w:rPr>
              <w:t>域</w:t>
            </w:r>
          </w:p>
        </w:tc>
        <w:tc>
          <w:tcPr>
            <w:tcW w:w="505" w:type="pct"/>
            <w:tcBorders>
              <w:top w:val="single" w:sz="4" w:space="0" w:color="auto"/>
              <w:left w:val="single" w:sz="4" w:space="0" w:color="auto"/>
              <w:bottom w:val="single" w:sz="4" w:space="0" w:color="auto"/>
              <w:right w:val="single" w:sz="4" w:space="0" w:color="auto"/>
            </w:tcBorders>
            <w:shd w:val="clear" w:color="auto" w:fill="D7D7D7"/>
            <w:vAlign w:val="center"/>
          </w:tcPr>
          <w:p>
            <w:pPr>
              <w:pStyle w:val="a1"/>
              <w:spacing w:line="312" w:lineRule="auto"/>
              <w:ind w:firstLine="0" w:firstLineChars="0"/>
              <w:jc w:val="center"/>
              <w:rPr>
                <w:rFonts w:ascii="黑体" w:eastAsia="黑体" w:hAnsi="黑体" w:cs="黑体" w:hint="eastAsia"/>
                <w:b/>
                <w:bCs/>
                <w:color w:val="000000"/>
                <w:sz w:val="24"/>
                <w:szCs w:val="24"/>
                <w:highlight w:val="none"/>
                <w:lang w:val="en-US" w:eastAsia="zh-CN"/>
              </w:rPr>
            </w:pPr>
            <w:r>
              <w:rPr>
                <w:rFonts w:ascii="黑体" w:eastAsia="黑体" w:hAnsi="黑体" w:cs="黑体" w:hint="eastAsia"/>
                <w:b/>
                <w:bCs/>
                <w:color w:val="000000"/>
                <w:sz w:val="24"/>
                <w:szCs w:val="24"/>
                <w:highlight w:val="none"/>
                <w:lang w:val="en-US" w:eastAsia="zh-CN"/>
              </w:rPr>
              <w:t>序号</w:t>
            </w:r>
          </w:p>
        </w:tc>
        <w:tc>
          <w:tcPr>
            <w:tcW w:w="2249" w:type="pct"/>
            <w:tcBorders>
              <w:top w:val="single" w:sz="4" w:space="0" w:color="auto"/>
              <w:left w:val="single" w:sz="4" w:space="0" w:color="auto"/>
              <w:bottom w:val="single" w:sz="4" w:space="0" w:color="auto"/>
              <w:right w:val="single" w:sz="4" w:space="0" w:color="auto"/>
            </w:tcBorders>
            <w:shd w:val="clear" w:color="auto" w:fill="D7D7D7"/>
            <w:vAlign w:val="center"/>
          </w:tcPr>
          <w:p>
            <w:pPr>
              <w:pStyle w:val="a1"/>
              <w:spacing w:line="312" w:lineRule="auto"/>
              <w:ind w:firstLine="0" w:firstLineChars="0"/>
              <w:jc w:val="center"/>
              <w:rPr>
                <w:rFonts w:ascii="黑体" w:eastAsia="黑体" w:hAnsi="黑体" w:cs="黑体" w:hint="eastAsia"/>
                <w:b/>
                <w:bCs/>
                <w:color w:val="000000"/>
                <w:sz w:val="24"/>
                <w:szCs w:val="24"/>
                <w:highlight w:val="none"/>
                <w:lang w:val="en-US" w:eastAsia="zh-CN"/>
              </w:rPr>
            </w:pPr>
            <w:r>
              <w:rPr>
                <w:rFonts w:ascii="黑体" w:eastAsia="黑体" w:hAnsi="黑体" w:cs="黑体" w:hint="eastAsia"/>
                <w:b/>
                <w:bCs/>
                <w:color w:val="000000"/>
                <w:sz w:val="24"/>
                <w:szCs w:val="24"/>
                <w:highlight w:val="none"/>
                <w:lang w:val="en-US" w:eastAsia="zh-CN"/>
              </w:rPr>
              <w:t>专业域</w:t>
            </w:r>
          </w:p>
        </w:tc>
      </w:tr>
      <w:tr>
        <w:tblPrEx>
          <w:tblW w:w="4998" w:type="pct"/>
          <w:tblInd w:w="0" w:type="dxa"/>
          <w:tblCellMar>
            <w:top w:w="0" w:type="dxa"/>
            <w:left w:w="108" w:type="dxa"/>
            <w:bottom w:w="0" w:type="dxa"/>
            <w:right w:w="108" w:type="dxa"/>
          </w:tblCellMar>
        </w:tblPrEx>
        <w:tc>
          <w:tcPr>
            <w:tcW w:w="512"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1</w:t>
            </w:r>
          </w:p>
        </w:tc>
        <w:tc>
          <w:tcPr>
            <w:tcW w:w="1732"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纪检监察域</w:t>
            </w:r>
          </w:p>
        </w:tc>
        <w:tc>
          <w:tcPr>
            <w:tcW w:w="505"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12</w:t>
            </w:r>
          </w:p>
        </w:tc>
        <w:tc>
          <w:tcPr>
            <w:tcW w:w="2249"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办公域</w:t>
            </w:r>
          </w:p>
        </w:tc>
      </w:tr>
      <w:tr>
        <w:tblPrEx>
          <w:tblW w:w="4998" w:type="pct"/>
          <w:tblInd w:w="0" w:type="dxa"/>
          <w:tblCellMar>
            <w:top w:w="0" w:type="dxa"/>
            <w:left w:w="108" w:type="dxa"/>
            <w:bottom w:w="0" w:type="dxa"/>
            <w:right w:w="108" w:type="dxa"/>
          </w:tblCellMar>
        </w:tblPrEx>
        <w:tc>
          <w:tcPr>
            <w:tcW w:w="512"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2</w:t>
            </w:r>
          </w:p>
        </w:tc>
        <w:tc>
          <w:tcPr>
            <w:tcW w:w="1732"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战略规划域</w:t>
            </w:r>
          </w:p>
        </w:tc>
        <w:tc>
          <w:tcPr>
            <w:tcW w:w="505"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13</w:t>
            </w:r>
          </w:p>
        </w:tc>
        <w:tc>
          <w:tcPr>
            <w:tcW w:w="2249"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人力资源域</w:t>
            </w:r>
          </w:p>
        </w:tc>
      </w:tr>
      <w:tr>
        <w:tblPrEx>
          <w:tblW w:w="4998" w:type="pct"/>
          <w:tblInd w:w="0" w:type="dxa"/>
          <w:tblCellMar>
            <w:top w:w="0" w:type="dxa"/>
            <w:left w:w="108" w:type="dxa"/>
            <w:bottom w:w="0" w:type="dxa"/>
            <w:right w:w="108" w:type="dxa"/>
          </w:tblCellMar>
        </w:tblPrEx>
        <w:tc>
          <w:tcPr>
            <w:tcW w:w="512"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3</w:t>
            </w:r>
          </w:p>
        </w:tc>
        <w:tc>
          <w:tcPr>
            <w:tcW w:w="1732"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计划与财务域</w:t>
            </w:r>
          </w:p>
        </w:tc>
        <w:tc>
          <w:tcPr>
            <w:tcW w:w="505"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14</w:t>
            </w:r>
          </w:p>
        </w:tc>
        <w:tc>
          <w:tcPr>
            <w:tcW w:w="2249"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企业架构域</w:t>
            </w:r>
          </w:p>
        </w:tc>
      </w:tr>
      <w:tr>
        <w:tblPrEx>
          <w:tblW w:w="4998" w:type="pct"/>
          <w:tblInd w:w="0" w:type="dxa"/>
          <w:tblCellMar>
            <w:top w:w="0" w:type="dxa"/>
            <w:left w:w="108" w:type="dxa"/>
            <w:bottom w:w="0" w:type="dxa"/>
            <w:right w:w="108" w:type="dxa"/>
          </w:tblCellMar>
        </w:tblPrEx>
        <w:tc>
          <w:tcPr>
            <w:tcW w:w="512"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4</w:t>
            </w:r>
          </w:p>
        </w:tc>
        <w:tc>
          <w:tcPr>
            <w:tcW w:w="1732"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科技创新域</w:t>
            </w:r>
          </w:p>
        </w:tc>
        <w:tc>
          <w:tcPr>
            <w:tcW w:w="505"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15</w:t>
            </w:r>
          </w:p>
        </w:tc>
        <w:tc>
          <w:tcPr>
            <w:tcW w:w="2249"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政策研究域</w:t>
            </w:r>
          </w:p>
        </w:tc>
      </w:tr>
      <w:tr>
        <w:tblPrEx>
          <w:tblW w:w="4998" w:type="pct"/>
          <w:tblInd w:w="0" w:type="dxa"/>
          <w:tblCellMar>
            <w:top w:w="0" w:type="dxa"/>
            <w:left w:w="108" w:type="dxa"/>
            <w:bottom w:w="0" w:type="dxa"/>
            <w:right w:w="108" w:type="dxa"/>
          </w:tblCellMar>
        </w:tblPrEx>
        <w:tc>
          <w:tcPr>
            <w:tcW w:w="512"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5</w:t>
            </w:r>
          </w:p>
        </w:tc>
        <w:tc>
          <w:tcPr>
            <w:tcW w:w="1732"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输配电域</w:t>
            </w:r>
          </w:p>
        </w:tc>
        <w:tc>
          <w:tcPr>
            <w:tcW w:w="505"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16</w:t>
            </w:r>
          </w:p>
        </w:tc>
        <w:tc>
          <w:tcPr>
            <w:tcW w:w="2249"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市场营销域</w:t>
            </w:r>
          </w:p>
        </w:tc>
      </w:tr>
      <w:tr>
        <w:tblPrEx>
          <w:tblW w:w="4998" w:type="pct"/>
          <w:tblInd w:w="0" w:type="dxa"/>
          <w:tblCellMar>
            <w:top w:w="0" w:type="dxa"/>
            <w:left w:w="108" w:type="dxa"/>
            <w:bottom w:w="0" w:type="dxa"/>
            <w:right w:w="108" w:type="dxa"/>
          </w:tblCellMar>
        </w:tblPrEx>
        <w:tc>
          <w:tcPr>
            <w:tcW w:w="512"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6</w:t>
            </w:r>
          </w:p>
        </w:tc>
        <w:tc>
          <w:tcPr>
            <w:tcW w:w="1732"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新兴业务域</w:t>
            </w:r>
          </w:p>
        </w:tc>
        <w:tc>
          <w:tcPr>
            <w:tcW w:w="505"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17</w:t>
            </w:r>
          </w:p>
        </w:tc>
        <w:tc>
          <w:tcPr>
            <w:tcW w:w="2249"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国际业务域</w:t>
            </w:r>
          </w:p>
        </w:tc>
      </w:tr>
      <w:tr>
        <w:tblPrEx>
          <w:tblW w:w="4998" w:type="pct"/>
          <w:tblInd w:w="0" w:type="dxa"/>
          <w:tblCellMar>
            <w:top w:w="0" w:type="dxa"/>
            <w:left w:w="108" w:type="dxa"/>
            <w:bottom w:w="0" w:type="dxa"/>
            <w:right w:w="108" w:type="dxa"/>
          </w:tblCellMar>
        </w:tblPrEx>
        <w:tc>
          <w:tcPr>
            <w:tcW w:w="512"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7</w:t>
            </w:r>
          </w:p>
        </w:tc>
        <w:tc>
          <w:tcPr>
            <w:tcW w:w="1732"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产业金融域</w:t>
            </w:r>
          </w:p>
        </w:tc>
        <w:tc>
          <w:tcPr>
            <w:tcW w:w="505"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18</w:t>
            </w:r>
          </w:p>
        </w:tc>
        <w:tc>
          <w:tcPr>
            <w:tcW w:w="2249"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供应链域</w:t>
            </w:r>
          </w:p>
        </w:tc>
      </w:tr>
      <w:tr>
        <w:tblPrEx>
          <w:tblW w:w="4998" w:type="pct"/>
          <w:tblInd w:w="0" w:type="dxa"/>
          <w:tblCellMar>
            <w:top w:w="0" w:type="dxa"/>
            <w:left w:w="108" w:type="dxa"/>
            <w:bottom w:w="0" w:type="dxa"/>
            <w:right w:w="108" w:type="dxa"/>
          </w:tblCellMar>
        </w:tblPrEx>
        <w:tc>
          <w:tcPr>
            <w:tcW w:w="512"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8</w:t>
            </w:r>
          </w:p>
        </w:tc>
        <w:tc>
          <w:tcPr>
            <w:tcW w:w="1732"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数字化域</w:t>
            </w:r>
          </w:p>
        </w:tc>
        <w:tc>
          <w:tcPr>
            <w:tcW w:w="505"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19</w:t>
            </w:r>
          </w:p>
        </w:tc>
        <w:tc>
          <w:tcPr>
            <w:tcW w:w="2249"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安全监管域</w:t>
            </w:r>
          </w:p>
        </w:tc>
      </w:tr>
      <w:tr>
        <w:tblPrEx>
          <w:tblW w:w="4998" w:type="pct"/>
          <w:tblInd w:w="0" w:type="dxa"/>
          <w:tblCellMar>
            <w:top w:w="0" w:type="dxa"/>
            <w:left w:w="108" w:type="dxa"/>
            <w:bottom w:w="0" w:type="dxa"/>
            <w:right w:w="108" w:type="dxa"/>
          </w:tblCellMar>
        </w:tblPrEx>
        <w:tc>
          <w:tcPr>
            <w:tcW w:w="512"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9</w:t>
            </w:r>
          </w:p>
        </w:tc>
        <w:tc>
          <w:tcPr>
            <w:tcW w:w="1732"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审计域</w:t>
            </w:r>
          </w:p>
        </w:tc>
        <w:tc>
          <w:tcPr>
            <w:tcW w:w="505"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20</w:t>
            </w:r>
          </w:p>
        </w:tc>
        <w:tc>
          <w:tcPr>
            <w:tcW w:w="2249"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法规域</w:t>
            </w:r>
          </w:p>
        </w:tc>
      </w:tr>
      <w:tr>
        <w:tblPrEx>
          <w:tblW w:w="4998" w:type="pct"/>
          <w:tblInd w:w="0" w:type="dxa"/>
          <w:tblCellMar>
            <w:top w:w="0" w:type="dxa"/>
            <w:left w:w="108" w:type="dxa"/>
            <w:bottom w:w="0" w:type="dxa"/>
            <w:right w:w="108" w:type="dxa"/>
          </w:tblCellMar>
        </w:tblPrEx>
        <w:tc>
          <w:tcPr>
            <w:tcW w:w="512"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10</w:t>
            </w:r>
          </w:p>
        </w:tc>
        <w:tc>
          <w:tcPr>
            <w:tcW w:w="1732"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党建域</w:t>
            </w:r>
          </w:p>
        </w:tc>
        <w:tc>
          <w:tcPr>
            <w:tcW w:w="505"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21</w:t>
            </w:r>
          </w:p>
        </w:tc>
        <w:tc>
          <w:tcPr>
            <w:tcW w:w="2249"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巡视域</w:t>
            </w:r>
          </w:p>
        </w:tc>
      </w:tr>
      <w:tr>
        <w:tblPrEx>
          <w:tblW w:w="4998" w:type="pct"/>
          <w:tblInd w:w="0" w:type="dxa"/>
          <w:tblCellMar>
            <w:top w:w="0" w:type="dxa"/>
            <w:left w:w="108" w:type="dxa"/>
            <w:bottom w:w="0" w:type="dxa"/>
            <w:right w:w="108" w:type="dxa"/>
          </w:tblCellMar>
        </w:tblPrEx>
        <w:tc>
          <w:tcPr>
            <w:tcW w:w="512"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11</w:t>
            </w:r>
          </w:p>
        </w:tc>
        <w:tc>
          <w:tcPr>
            <w:tcW w:w="1732"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工会域</w:t>
            </w:r>
          </w:p>
        </w:tc>
        <w:tc>
          <w:tcPr>
            <w:tcW w:w="505" w:type="pct"/>
            <w:tcBorders>
              <w:top w:val="single" w:sz="4" w:space="0" w:color="auto"/>
              <w:left w:val="single" w:sz="4" w:space="0" w:color="auto"/>
              <w:bottom w:val="single" w:sz="4" w:space="0" w:color="auto"/>
              <w:right w:val="single" w:sz="4" w:space="0" w:color="auto"/>
            </w:tcBorders>
            <w:vAlign w:val="center"/>
          </w:tcPr>
          <w:p>
            <w:pPr>
              <w:pStyle w:val="a1"/>
              <w:spacing w:line="312" w:lineRule="auto"/>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lang w:val="en-US" w:eastAsia="zh-CN"/>
              </w:rPr>
              <w:t>22</w:t>
            </w:r>
          </w:p>
        </w:tc>
        <w:tc>
          <w:tcPr>
            <w:tcW w:w="2249" w:type="pct"/>
            <w:tcBorders>
              <w:top w:val="single" w:sz="4" w:space="0" w:color="auto"/>
              <w:left w:val="single" w:sz="4" w:space="0" w:color="auto"/>
              <w:bottom w:val="single" w:sz="4" w:space="0" w:color="auto"/>
              <w:right w:val="single" w:sz="4" w:space="0" w:color="auto"/>
            </w:tcBorders>
            <w:vAlign w:val="center"/>
          </w:tcPr>
          <w:p>
            <w:pPr>
              <w:spacing w:line="312" w:lineRule="auto"/>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lang w:val="en-US" w:eastAsia="zh-CN"/>
              </w:rPr>
              <w:t>系统运行域</w:t>
            </w:r>
          </w:p>
        </w:tc>
      </w:tr>
    </w:tbl>
    <w:p>
      <w:pPr>
        <w:pStyle w:val="BodyText"/>
        <w:spacing w:line="360" w:lineRule="auto"/>
        <w:ind w:firstLine="480" w:firstLineChars="200"/>
        <w:jc w:val="left"/>
        <w:rPr>
          <w:rFonts w:ascii="仿宋_GB2312" w:eastAsia="仿宋_GB2312" w:hAnsi="仿宋_GB2312" w:cs="仿宋_GB2312" w:hint="eastAsia"/>
          <w:sz w:val="24"/>
          <w:szCs w:val="24"/>
          <w:highlight w:val="none"/>
          <w:lang w:val="en-US" w:eastAsia="zh-CN"/>
        </w:rPr>
      </w:pPr>
      <w:r>
        <w:rPr>
          <w:rFonts w:ascii="仿宋_GB2312" w:eastAsia="仿宋_GB2312" w:hAnsi="仿宋_GB2312" w:cs="仿宋_GB2312" w:hint="eastAsia"/>
          <w:sz w:val="24"/>
          <w:szCs w:val="24"/>
          <w:highlight w:val="none"/>
          <w:lang w:val="en-US" w:eastAsia="zh-CN"/>
        </w:rPr>
        <w:t>注：表中所列专业域仅为2024年4月正式印发的《南方电网公司企业级业务架构蓝图》中专业域。在实际开展数据分级时，应以当时最新印发的《南方电网公司企业级业务架构蓝图》中专业域为准。</w:t>
      </w:r>
    </w:p>
    <w:p>
      <w:pPr>
        <w:pStyle w:val="a"/>
        <w:shd w:val="clear" w:color="auto" w:fill="auto"/>
        <w:tabs>
          <w:tab w:val="center" w:pos="4201"/>
          <w:tab w:val="right" w:leader="dot" w:pos="9298"/>
        </w:tabs>
        <w:adjustRightInd/>
        <w:snapToGrid/>
        <w:spacing w:before="0" w:after="0"/>
        <w:rPr>
          <w:rFonts w:ascii="仿宋_GB2312" w:eastAsia="仿宋_GB2312" w:hAnsi="仿宋_GB2312" w:cs="仿宋_GB2312" w:hint="eastAsia"/>
          <w:color w:val="auto"/>
          <w:sz w:val="32"/>
          <w:szCs w:val="32"/>
          <w:highlight w:val="none"/>
          <w:lang w:val="en-US" w:bidi="ar"/>
        </w:rPr>
      </w:pPr>
      <w:r>
        <w:rPr>
          <w:rFonts w:ascii="仿宋_GB2312" w:eastAsia="仿宋_GB2312" w:hAnsi="仿宋_GB2312" w:cs="仿宋_GB2312" w:hint="eastAsia"/>
          <w:b w:val="0"/>
          <w:bCs w:val="0"/>
          <w:color w:val="auto"/>
          <w:sz w:val="32"/>
          <w:szCs w:val="32"/>
          <w:highlight w:val="none"/>
          <w:lang w:bidi="ar"/>
        </w:rPr>
        <w:t>采用业务条线总分的思路，</w:t>
      </w:r>
      <w:r>
        <w:rPr>
          <w:rFonts w:ascii="仿宋_GB2312" w:eastAsia="仿宋_GB2312" w:hAnsi="仿宋_GB2312" w:cs="仿宋_GB2312" w:hint="eastAsia"/>
          <w:b w:val="0"/>
          <w:bCs w:val="0"/>
          <w:color w:val="auto"/>
          <w:sz w:val="32"/>
          <w:szCs w:val="32"/>
          <w:highlight w:val="none"/>
          <w:lang w:val="en-US" w:bidi="ar"/>
        </w:rPr>
        <w:t>按照</w:t>
      </w:r>
      <w:r>
        <w:rPr>
          <w:rFonts w:ascii="仿宋_GB2312" w:eastAsia="仿宋_GB2312" w:hAnsi="仿宋_GB2312" w:cs="仿宋_GB2312" w:hint="eastAsia"/>
          <w:color w:val="auto"/>
          <w:sz w:val="32"/>
          <w:szCs w:val="32"/>
          <w:highlight w:val="none"/>
          <w:lang w:bidi="ar"/>
        </w:rPr>
        <w:t>GB/T10113-2003</w:t>
      </w:r>
      <w:r>
        <w:rPr>
          <w:rFonts w:ascii="仿宋_GB2312" w:eastAsia="仿宋_GB2312" w:hAnsi="仿宋_GB2312" w:cs="仿宋_GB2312" w:hint="eastAsia"/>
          <w:color w:val="auto"/>
          <w:sz w:val="32"/>
          <w:szCs w:val="32"/>
          <w:highlight w:val="none"/>
          <w:lang w:val="en-US" w:bidi="ar"/>
        </w:rPr>
        <w:t>的</w:t>
      </w:r>
      <w:r>
        <w:rPr>
          <w:rFonts w:ascii="仿宋_GB2312" w:eastAsia="仿宋_GB2312" w:hAnsi="仿宋_GB2312" w:cs="仿宋_GB2312" w:hint="eastAsia"/>
          <w:color w:val="auto"/>
          <w:sz w:val="32"/>
          <w:szCs w:val="32"/>
          <w:highlight w:val="none"/>
          <w:lang w:bidi="ar"/>
        </w:rPr>
        <w:t>线分类方法对</w:t>
      </w:r>
      <w:r>
        <w:rPr>
          <w:rFonts w:ascii="仿宋_GB2312" w:eastAsia="仿宋_GB2312" w:hAnsi="仿宋_GB2312" w:cs="仿宋_GB2312" w:hint="eastAsia"/>
          <w:color w:val="auto"/>
          <w:sz w:val="32"/>
          <w:szCs w:val="32"/>
          <w:highlight w:val="none"/>
          <w:lang w:val="en-US" w:bidi="ar"/>
        </w:rPr>
        <w:t>数据</w:t>
      </w:r>
      <w:r>
        <w:rPr>
          <w:rFonts w:ascii="仿宋_GB2312" w:eastAsia="仿宋_GB2312" w:hAnsi="仿宋_GB2312" w:cs="仿宋_GB2312" w:hint="eastAsia"/>
          <w:color w:val="auto"/>
          <w:sz w:val="32"/>
          <w:szCs w:val="32"/>
          <w:highlight w:val="none"/>
          <w:lang w:bidi="ar"/>
        </w:rPr>
        <w:t>进行</w:t>
      </w:r>
      <w:r>
        <w:rPr>
          <w:rFonts w:ascii="仿宋_GB2312" w:eastAsia="仿宋_GB2312" w:hAnsi="仿宋_GB2312" w:cs="仿宋_GB2312" w:hint="eastAsia"/>
          <w:color w:val="auto"/>
          <w:sz w:val="32"/>
          <w:szCs w:val="32"/>
          <w:highlight w:val="none"/>
          <w:lang w:val="en-US" w:bidi="ar"/>
        </w:rPr>
        <w:t>分类</w:t>
      </w:r>
      <w:r>
        <w:rPr>
          <w:rFonts w:ascii="仿宋_GB2312" w:eastAsia="仿宋_GB2312" w:hAnsi="仿宋_GB2312" w:cs="仿宋_GB2312" w:hint="eastAsia"/>
          <w:color w:val="auto"/>
          <w:sz w:val="32"/>
          <w:szCs w:val="32"/>
          <w:highlight w:val="none"/>
          <w:lang w:bidi="ar"/>
        </w:rPr>
        <w:t>，将</w:t>
      </w:r>
      <w:r>
        <w:rPr>
          <w:rFonts w:ascii="仿宋_GB2312" w:eastAsia="仿宋_GB2312" w:hAnsi="仿宋_GB2312" w:cs="仿宋_GB2312" w:hint="eastAsia"/>
          <w:color w:val="auto"/>
          <w:sz w:val="32"/>
          <w:szCs w:val="32"/>
          <w:highlight w:val="none"/>
          <w:lang w:val="en-US" w:bidi="ar"/>
        </w:rPr>
        <w:t>业务</w:t>
      </w:r>
      <w:r>
        <w:rPr>
          <w:rFonts w:ascii="仿宋_GB2312" w:eastAsia="仿宋_GB2312" w:hAnsi="仿宋_GB2312" w:cs="仿宋_GB2312" w:hint="eastAsia"/>
          <w:color w:val="auto"/>
          <w:sz w:val="32"/>
          <w:szCs w:val="32"/>
          <w:highlight w:val="none"/>
          <w:lang w:bidi="ar"/>
        </w:rPr>
        <w:t>根据企业架构细分到</w:t>
      </w:r>
      <w:r>
        <w:rPr>
          <w:rFonts w:ascii="仿宋_GB2312" w:eastAsia="仿宋_GB2312" w:hAnsi="仿宋_GB2312" w:cs="仿宋_GB2312" w:hint="eastAsia"/>
          <w:color w:val="auto"/>
          <w:sz w:val="32"/>
          <w:szCs w:val="32"/>
          <w:highlight w:val="none"/>
          <w:lang w:val="en-US" w:bidi="ar"/>
        </w:rPr>
        <w:t>业务对象</w:t>
      </w:r>
      <w:r>
        <w:rPr>
          <w:rFonts w:ascii="仿宋_GB2312" w:eastAsia="仿宋_GB2312" w:hAnsi="仿宋_GB2312" w:cs="仿宋_GB2312" w:hint="eastAsia"/>
          <w:color w:val="auto"/>
          <w:sz w:val="32"/>
          <w:szCs w:val="32"/>
          <w:highlight w:val="none"/>
          <w:lang w:bidi="ar"/>
        </w:rPr>
        <w:t>，根据</w:t>
      </w:r>
      <w:r>
        <w:rPr>
          <w:rFonts w:ascii="仿宋_GB2312" w:eastAsia="仿宋_GB2312" w:hAnsi="仿宋_GB2312" w:cs="仿宋_GB2312" w:hint="eastAsia"/>
          <w:color w:val="auto"/>
          <w:sz w:val="32"/>
          <w:szCs w:val="32"/>
          <w:highlight w:val="none"/>
          <w:lang w:val="en-US" w:bidi="ar"/>
        </w:rPr>
        <w:t>操作级流程</w:t>
      </w:r>
      <w:r>
        <w:rPr>
          <w:rFonts w:ascii="仿宋_GB2312" w:eastAsia="仿宋_GB2312" w:hAnsi="仿宋_GB2312" w:cs="仿宋_GB2312" w:hint="eastAsia"/>
          <w:color w:val="auto"/>
          <w:sz w:val="32"/>
          <w:szCs w:val="32"/>
          <w:highlight w:val="none"/>
          <w:lang w:bidi="ar"/>
        </w:rPr>
        <w:t>划分、归类后，找到数据</w:t>
      </w:r>
      <w:r>
        <w:rPr>
          <w:rFonts w:ascii="仿宋_GB2312" w:eastAsia="仿宋_GB2312" w:hAnsi="仿宋_GB2312" w:cs="仿宋_GB2312" w:hint="eastAsia"/>
          <w:color w:val="auto"/>
          <w:sz w:val="32"/>
          <w:szCs w:val="32"/>
          <w:highlight w:val="none"/>
          <w:lang w:val="en-US" w:bidi="ar"/>
        </w:rPr>
        <w:t>字段</w:t>
      </w:r>
      <w:r>
        <w:rPr>
          <w:rFonts w:ascii="仿宋_GB2312" w:eastAsia="仿宋_GB2312" w:hAnsi="仿宋_GB2312" w:cs="仿宋_GB2312" w:hint="eastAsia"/>
          <w:color w:val="auto"/>
          <w:sz w:val="32"/>
          <w:szCs w:val="32"/>
          <w:highlight w:val="none"/>
          <w:lang w:bidi="ar"/>
        </w:rPr>
        <w:t>与操作级流程之间对应关系，</w:t>
      </w:r>
      <w:r>
        <w:rPr>
          <w:rFonts w:ascii="仿宋_GB2312" w:eastAsia="仿宋_GB2312" w:hAnsi="仿宋_GB2312" w:cs="仿宋_GB2312" w:hint="eastAsia"/>
          <w:color w:val="auto"/>
          <w:sz w:val="32"/>
          <w:szCs w:val="32"/>
          <w:highlight w:val="none"/>
          <w:lang w:val="en-US" w:bidi="ar"/>
        </w:rPr>
        <w:t>完成数据类别</w:t>
      </w:r>
      <w:r>
        <w:rPr>
          <w:rFonts w:ascii="仿宋_GB2312" w:eastAsia="仿宋_GB2312" w:hAnsi="仿宋_GB2312" w:cs="仿宋_GB2312" w:hint="eastAsia"/>
          <w:color w:val="auto"/>
          <w:sz w:val="32"/>
          <w:szCs w:val="32"/>
          <w:highlight w:val="none"/>
          <w:lang w:bidi="ar"/>
        </w:rPr>
        <w:t>细分，</w:t>
      </w:r>
      <w:r>
        <w:rPr>
          <w:rFonts w:ascii="仿宋_GB2312" w:eastAsia="仿宋_GB2312" w:hAnsi="仿宋_GB2312" w:cs="仿宋_GB2312" w:hint="eastAsia"/>
          <w:color w:val="auto"/>
          <w:sz w:val="32"/>
          <w:szCs w:val="32"/>
          <w:highlight w:val="none"/>
          <w:lang w:val="en-US" w:bidi="ar"/>
        </w:rPr>
        <w:t>形成数据分类清单。数据类别细分示意见图</w:t>
      </w:r>
      <w:r>
        <w:rPr>
          <w:rFonts w:ascii="仿宋_GB2312" w:eastAsia="仿宋_GB2312" w:hAnsi="仿宋_GB2312" w:cs="仿宋_GB2312" w:hint="eastAsia"/>
          <w:color w:val="auto"/>
          <w:sz w:val="32"/>
          <w:szCs w:val="32"/>
          <w:highlight w:val="none"/>
          <w:lang w:val="en-US" w:eastAsia="zh-CN" w:bidi="ar"/>
        </w:rPr>
        <w:t>A</w:t>
      </w:r>
      <w:r>
        <w:rPr>
          <w:rFonts w:ascii="仿宋_GB2312" w:eastAsia="仿宋_GB2312" w:hAnsi="仿宋_GB2312" w:cs="仿宋_GB2312" w:hint="eastAsia"/>
          <w:color w:val="auto"/>
          <w:sz w:val="32"/>
          <w:szCs w:val="32"/>
          <w:highlight w:val="none"/>
          <w:lang w:val="en-US" w:bidi="ar"/>
        </w:rPr>
        <w:t>.1，数据分类清单（示例）见表</w:t>
      </w:r>
      <w:r>
        <w:rPr>
          <w:rFonts w:ascii="仿宋_GB2312" w:eastAsia="仿宋_GB2312" w:hAnsi="仿宋_GB2312" w:cs="仿宋_GB2312" w:hint="eastAsia"/>
          <w:color w:val="auto"/>
          <w:sz w:val="32"/>
          <w:szCs w:val="32"/>
          <w:highlight w:val="none"/>
          <w:lang w:val="en-US" w:eastAsia="zh-CN" w:bidi="ar"/>
        </w:rPr>
        <w:t>A</w:t>
      </w:r>
      <w:r>
        <w:rPr>
          <w:rFonts w:ascii="仿宋_GB2312" w:eastAsia="仿宋_GB2312" w:hAnsi="仿宋_GB2312" w:cs="仿宋_GB2312" w:hint="eastAsia"/>
          <w:color w:val="auto"/>
          <w:sz w:val="32"/>
          <w:szCs w:val="32"/>
          <w:highlight w:val="none"/>
          <w:lang w:val="en-US" w:bidi="ar"/>
        </w:rPr>
        <w:t>.2。</w:t>
      </w:r>
    </w:p>
    <w:p>
      <w:pPr>
        <w:pStyle w:val="BodyText"/>
        <w:tabs>
          <w:tab w:val="center" w:pos="4201"/>
          <w:tab w:val="right" w:leader="dot" w:pos="9298"/>
        </w:tabs>
        <w:spacing w:line="360" w:lineRule="auto"/>
        <w:ind w:firstLine="0" w:firstLineChars="0"/>
        <w:rPr>
          <w:rFonts w:ascii="仿宋_GB2312" w:eastAsia="仿宋_GB2312" w:hAnsi="仿宋_GB2312" w:cs="仿宋_GB2312" w:hint="eastAsia"/>
          <w:highlight w:val="none"/>
          <w:lang w:val="en-US"/>
        </w:rPr>
      </w:pPr>
      <w:r>
        <w:pict>
          <v:shape id="_x0000_i1028" type="#_x0000_t75" style="width:428.05pt;height:162.5pt" coordsize="21600,21600" o:preferrelative="t" filled="f" stroked="f">
            <v:stroke joinstyle="miter"/>
            <v:imagedata r:id="rId19" o:title=""/>
            <o:lock v:ext="edit" aspectratio="t"/>
            <w10:anchorlock/>
          </v:shape>
        </w:pict>
      </w:r>
    </w:p>
    <w:p>
      <w:pPr>
        <w:pStyle w:val="a0"/>
        <w:numPr>
          <w:ilvl w:val="0"/>
          <w:numId w:val="0"/>
        </w:numPr>
        <w:spacing w:before="0" w:after="160" w:line="560" w:lineRule="exact"/>
        <w:ind w:leftChars="0"/>
        <w:jc w:val="center"/>
        <w:rPr>
          <w:rFonts w:cs="Times New Roman" w:hint="eastAsia"/>
          <w:sz w:val="28"/>
          <w:szCs w:val="28"/>
          <w:highlight w:val="none"/>
          <w:lang w:val="en-US" w:eastAsia="zh-CN"/>
        </w:rPr>
      </w:pPr>
      <w:r>
        <w:rPr>
          <w:rFonts w:hint="eastAsia"/>
          <w:sz w:val="28"/>
          <w:szCs w:val="28"/>
          <w:highlight w:val="none"/>
          <w:lang w:val="en-US" w:eastAsia="zh-CN"/>
        </w:rPr>
        <w:t xml:space="preserve">图A.1  </w:t>
      </w:r>
      <w:r>
        <w:rPr>
          <w:rFonts w:cs="Times New Roman" w:hint="eastAsia"/>
          <w:sz w:val="28"/>
          <w:szCs w:val="28"/>
          <w:highlight w:val="none"/>
          <w:lang w:val="en-US" w:eastAsia="zh-CN"/>
        </w:rPr>
        <w:t>数据类别细分示意</w:t>
      </w:r>
    </w:p>
    <w:p>
      <w:pPr>
        <w:pStyle w:val="a5"/>
        <w:numPr>
          <w:ilvl w:val="0"/>
          <w:numId w:val="0"/>
        </w:numPr>
        <w:spacing w:before="160" w:line="560" w:lineRule="exact"/>
        <w:ind w:leftChars="0"/>
        <w:jc w:val="center"/>
        <w:rPr>
          <w:rFonts w:cs="Times New Roman" w:hint="eastAsia"/>
          <w:sz w:val="28"/>
          <w:szCs w:val="28"/>
          <w:highlight w:val="none"/>
          <w:lang w:val="en-US" w:eastAsia="zh-CN"/>
        </w:rPr>
      </w:pPr>
      <w:r>
        <w:rPr>
          <w:rFonts w:hint="eastAsia"/>
          <w:sz w:val="28"/>
          <w:szCs w:val="28"/>
          <w:highlight w:val="none"/>
          <w:lang w:val="en-US" w:eastAsia="zh-CN"/>
        </w:rPr>
        <w:t xml:space="preserve">表A.2  </w:t>
      </w:r>
      <w:r>
        <w:rPr>
          <w:rFonts w:cs="Times New Roman" w:hint="eastAsia"/>
          <w:sz w:val="28"/>
          <w:szCs w:val="28"/>
          <w:highlight w:val="none"/>
          <w:lang w:val="en-US" w:eastAsia="zh-CN"/>
        </w:rPr>
        <w:t>数据分类清单（示例）</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22"/>
        <w:gridCol w:w="1812"/>
        <w:gridCol w:w="1613"/>
        <w:gridCol w:w="1396"/>
        <w:gridCol w:w="2276"/>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10"/>
          <w:jc w:val="center"/>
        </w:trPr>
        <w:tc>
          <w:tcPr>
            <w:tcW w:w="834" w:type="pct"/>
            <w:shd w:val="clear" w:color="auto" w:fill="D7D7D7"/>
            <w:vAlign w:val="center"/>
          </w:tcPr>
          <w:p>
            <w:pPr>
              <w:pStyle w:val="a1"/>
              <w:ind w:firstLine="0" w:firstLineChars="0"/>
              <w:jc w:val="center"/>
              <w:rPr>
                <w:rFonts w:ascii="黑体" w:eastAsia="黑体" w:hAnsi="黑体" w:cs="黑体" w:hint="eastAsia"/>
                <w:b/>
                <w:bCs/>
                <w:color w:val="000000"/>
                <w:sz w:val="24"/>
                <w:szCs w:val="24"/>
                <w:highlight w:val="none"/>
                <w:lang w:val="en-US" w:eastAsia="zh-CN"/>
              </w:rPr>
            </w:pPr>
            <w:r>
              <w:rPr>
                <w:rFonts w:ascii="黑体" w:eastAsia="黑体" w:hAnsi="黑体" w:cs="黑体" w:hint="eastAsia"/>
                <w:b/>
                <w:bCs/>
                <w:color w:val="000000"/>
                <w:sz w:val="24"/>
                <w:szCs w:val="24"/>
                <w:highlight w:val="none"/>
                <w:lang w:val="en-US" w:eastAsia="zh-CN"/>
              </w:rPr>
              <w:t>专业域</w:t>
            </w:r>
          </w:p>
        </w:tc>
        <w:tc>
          <w:tcPr>
            <w:tcW w:w="1063" w:type="pct"/>
            <w:shd w:val="clear" w:color="auto" w:fill="D7D7D7"/>
            <w:vAlign w:val="center"/>
          </w:tcPr>
          <w:p>
            <w:pPr>
              <w:pStyle w:val="a1"/>
              <w:ind w:firstLine="0" w:firstLineChars="0"/>
              <w:jc w:val="center"/>
              <w:rPr>
                <w:rFonts w:ascii="黑体" w:eastAsia="黑体" w:hAnsi="黑体" w:cs="黑体" w:hint="eastAsia"/>
                <w:b/>
                <w:bCs/>
                <w:color w:val="000000"/>
                <w:sz w:val="24"/>
                <w:szCs w:val="24"/>
                <w:highlight w:val="none"/>
              </w:rPr>
            </w:pPr>
            <w:r>
              <w:rPr>
                <w:rFonts w:ascii="黑体" w:eastAsia="黑体" w:hAnsi="黑体" w:cs="黑体" w:hint="eastAsia"/>
                <w:b/>
                <w:bCs/>
                <w:color w:val="000000"/>
                <w:sz w:val="24"/>
                <w:szCs w:val="24"/>
                <w:highlight w:val="none"/>
                <w:lang w:val="en-US" w:eastAsia="zh-CN"/>
              </w:rPr>
              <w:t>专业级流程组</w:t>
            </w:r>
          </w:p>
        </w:tc>
        <w:tc>
          <w:tcPr>
            <w:tcW w:w="946" w:type="pct"/>
            <w:shd w:val="clear" w:color="auto" w:fill="D7D7D7"/>
            <w:vAlign w:val="center"/>
          </w:tcPr>
          <w:p>
            <w:pPr>
              <w:pStyle w:val="a1"/>
              <w:ind w:firstLine="0" w:firstLineChars="0"/>
              <w:jc w:val="center"/>
              <w:rPr>
                <w:rFonts w:ascii="黑体" w:eastAsia="黑体" w:hAnsi="黑体" w:cs="黑体" w:hint="eastAsia"/>
                <w:b/>
                <w:bCs/>
                <w:color w:val="000000"/>
                <w:sz w:val="24"/>
                <w:szCs w:val="24"/>
                <w:highlight w:val="none"/>
              </w:rPr>
            </w:pPr>
            <w:r>
              <w:rPr>
                <w:rFonts w:ascii="黑体" w:eastAsia="黑体" w:hAnsi="黑体" w:cs="黑体" w:hint="eastAsia"/>
                <w:b/>
                <w:bCs/>
                <w:color w:val="000000"/>
                <w:sz w:val="24"/>
                <w:szCs w:val="24"/>
                <w:highlight w:val="none"/>
                <w:lang w:val="en-US" w:eastAsia="zh-CN"/>
              </w:rPr>
              <w:t>操作级流程</w:t>
            </w:r>
          </w:p>
        </w:tc>
        <w:tc>
          <w:tcPr>
            <w:tcW w:w="819" w:type="pct"/>
            <w:shd w:val="clear" w:color="auto" w:fill="D7D7D7"/>
            <w:vAlign w:val="center"/>
          </w:tcPr>
          <w:p>
            <w:pPr>
              <w:pStyle w:val="a1"/>
              <w:ind w:firstLine="0" w:firstLineChars="0"/>
              <w:jc w:val="center"/>
              <w:rPr>
                <w:rFonts w:ascii="黑体" w:eastAsia="黑体" w:hAnsi="黑体" w:cs="黑体" w:hint="eastAsia"/>
                <w:b/>
                <w:bCs/>
                <w:color w:val="000000"/>
                <w:sz w:val="24"/>
                <w:szCs w:val="24"/>
                <w:highlight w:val="none"/>
                <w:lang w:val="en-US" w:eastAsia="zh-CN"/>
              </w:rPr>
            </w:pPr>
            <w:r>
              <w:rPr>
                <w:rFonts w:ascii="黑体" w:eastAsia="黑体" w:hAnsi="黑体" w:cs="黑体" w:hint="eastAsia"/>
                <w:b/>
                <w:bCs/>
                <w:color w:val="000000"/>
                <w:sz w:val="24"/>
                <w:szCs w:val="24"/>
                <w:highlight w:val="none"/>
                <w:lang w:val="en-US" w:eastAsia="zh-CN"/>
              </w:rPr>
              <w:t>业务对象</w:t>
            </w:r>
          </w:p>
        </w:tc>
        <w:tc>
          <w:tcPr>
            <w:tcW w:w="1335" w:type="pct"/>
            <w:shd w:val="clear" w:color="auto" w:fill="D7D7D7"/>
            <w:vAlign w:val="center"/>
          </w:tcPr>
          <w:p>
            <w:pPr>
              <w:pStyle w:val="a1"/>
              <w:ind w:firstLine="0" w:firstLineChars="0"/>
              <w:jc w:val="center"/>
              <w:rPr>
                <w:rFonts w:ascii="黑体" w:eastAsia="黑体" w:hAnsi="黑体" w:cs="黑体" w:hint="eastAsia"/>
                <w:b/>
                <w:bCs/>
                <w:color w:val="000000"/>
                <w:sz w:val="24"/>
                <w:szCs w:val="24"/>
                <w:highlight w:val="none"/>
              </w:rPr>
            </w:pPr>
            <w:r>
              <w:rPr>
                <w:rFonts w:ascii="黑体" w:eastAsia="黑体" w:hAnsi="黑体" w:cs="黑体" w:hint="eastAsia"/>
                <w:b/>
                <w:bCs/>
                <w:color w:val="000000"/>
                <w:sz w:val="24"/>
                <w:szCs w:val="24"/>
                <w:highlight w:val="none"/>
              </w:rPr>
              <w:t>数据字段</w:t>
            </w:r>
          </w:p>
        </w:tc>
      </w:tr>
      <w:tr>
        <w:tblPrEx>
          <w:tblW w:w="4998" w:type="pct"/>
          <w:jc w:val="center"/>
          <w:tblCellMar>
            <w:top w:w="0" w:type="dxa"/>
            <w:left w:w="108" w:type="dxa"/>
            <w:bottom w:w="0" w:type="dxa"/>
            <w:right w:w="108" w:type="dxa"/>
          </w:tblCellMar>
        </w:tblPrEx>
        <w:trPr>
          <w:jc w:val="center"/>
        </w:trPr>
        <w:tc>
          <w:tcPr>
            <w:tcW w:w="834" w:type="pct"/>
            <w:vAlign w:val="center"/>
          </w:tcPr>
          <w:p>
            <w:pPr>
              <w:pStyle w:val="a1"/>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人力资源域</w:t>
            </w:r>
          </w:p>
        </w:tc>
        <w:tc>
          <w:tcPr>
            <w:tcW w:w="1063" w:type="pct"/>
            <w:vAlign w:val="center"/>
          </w:tcPr>
          <w:p>
            <w:pPr>
              <w:pStyle w:val="a1"/>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规划与计划管理</w:t>
            </w:r>
          </w:p>
        </w:tc>
        <w:tc>
          <w:tcPr>
            <w:tcW w:w="946" w:type="pct"/>
            <w:vAlign w:val="center"/>
          </w:tcPr>
          <w:p>
            <w:pPr>
              <w:pStyle w:val="a1"/>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人力资源综合计划业务</w:t>
            </w:r>
          </w:p>
        </w:tc>
        <w:tc>
          <w:tcPr>
            <w:tcW w:w="819" w:type="pct"/>
            <w:vAlign w:val="center"/>
          </w:tcPr>
          <w:p>
            <w:pPr>
              <w:pStyle w:val="a1"/>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rPr>
              <w:t>单位工作计划</w:t>
            </w:r>
            <w:r>
              <w:rPr>
                <w:rFonts w:ascii="仿宋_GB2312" w:eastAsia="仿宋_GB2312" w:hAnsi="仿宋_GB2312" w:cs="仿宋_GB2312" w:hint="eastAsia"/>
                <w:b w:val="0"/>
                <w:bCs w:val="0"/>
                <w:sz w:val="24"/>
                <w:szCs w:val="24"/>
                <w:highlight w:val="none"/>
                <w:lang w:val="en-US" w:eastAsia="zh-CN"/>
              </w:rPr>
              <w:t>信息</w:t>
            </w:r>
          </w:p>
        </w:tc>
        <w:tc>
          <w:tcPr>
            <w:tcW w:w="1335" w:type="pct"/>
            <w:vAlign w:val="center"/>
          </w:tcPr>
          <w:p>
            <w:pPr>
              <w:pStyle w:val="a1"/>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生效日期</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b w:val="0"/>
                <w:bCs w:val="0"/>
                <w:sz w:val="24"/>
                <w:szCs w:val="24"/>
                <w:highlight w:val="none"/>
              </w:rPr>
              <w:t>单位</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b w:val="0"/>
                <w:bCs w:val="0"/>
                <w:sz w:val="24"/>
                <w:szCs w:val="24"/>
                <w:highlight w:val="none"/>
              </w:rPr>
              <w:t>采集记录时间</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b w:val="0"/>
                <w:bCs w:val="0"/>
                <w:sz w:val="24"/>
                <w:szCs w:val="24"/>
                <w:highlight w:val="none"/>
              </w:rPr>
              <w:t>单位类型</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b w:val="0"/>
                <w:bCs w:val="0"/>
                <w:sz w:val="24"/>
                <w:szCs w:val="24"/>
                <w:highlight w:val="none"/>
              </w:rPr>
              <w:t>生效截止日期等字段</w:t>
            </w:r>
          </w:p>
        </w:tc>
      </w:tr>
      <w:tr>
        <w:tblPrEx>
          <w:tblW w:w="4998" w:type="pct"/>
          <w:jc w:val="center"/>
          <w:tblCellMar>
            <w:top w:w="0" w:type="dxa"/>
            <w:left w:w="108" w:type="dxa"/>
            <w:bottom w:w="0" w:type="dxa"/>
            <w:right w:w="108" w:type="dxa"/>
          </w:tblCellMar>
        </w:tblPrEx>
        <w:trPr>
          <w:jc w:val="center"/>
        </w:trPr>
        <w:tc>
          <w:tcPr>
            <w:tcW w:w="834" w:type="pct"/>
            <w:vAlign w:val="center"/>
          </w:tcPr>
          <w:p>
            <w:pPr>
              <w:pStyle w:val="a1"/>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人力资源域</w:t>
            </w:r>
          </w:p>
        </w:tc>
        <w:tc>
          <w:tcPr>
            <w:tcW w:w="1063" w:type="pct"/>
            <w:vAlign w:val="center"/>
          </w:tcPr>
          <w:p>
            <w:pPr>
              <w:pStyle w:val="a1"/>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规划与计划管理</w:t>
            </w:r>
          </w:p>
        </w:tc>
        <w:tc>
          <w:tcPr>
            <w:tcW w:w="946" w:type="pct"/>
            <w:vAlign w:val="center"/>
          </w:tcPr>
          <w:p>
            <w:pPr>
              <w:pStyle w:val="a1"/>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人力资源综合计划业务</w:t>
            </w:r>
          </w:p>
        </w:tc>
        <w:tc>
          <w:tcPr>
            <w:tcW w:w="819" w:type="pct"/>
            <w:vAlign w:val="center"/>
          </w:tcPr>
          <w:p>
            <w:pPr>
              <w:pStyle w:val="a1"/>
              <w:ind w:firstLine="0" w:firstLineChars="0"/>
              <w:jc w:val="center"/>
              <w:rPr>
                <w:rFonts w:ascii="仿宋_GB2312" w:eastAsia="仿宋_GB2312" w:hAnsi="仿宋_GB2312" w:cs="仿宋_GB2312" w:hint="eastAsia"/>
                <w:b w:val="0"/>
                <w:bCs w:val="0"/>
                <w:sz w:val="24"/>
                <w:szCs w:val="24"/>
                <w:highlight w:val="none"/>
                <w:lang w:val="en-US" w:eastAsia="zh-CN"/>
              </w:rPr>
            </w:pPr>
            <w:r>
              <w:rPr>
                <w:rFonts w:ascii="仿宋_GB2312" w:eastAsia="仿宋_GB2312" w:hAnsi="仿宋_GB2312" w:cs="仿宋_GB2312" w:hint="eastAsia"/>
                <w:b w:val="0"/>
                <w:bCs w:val="0"/>
                <w:sz w:val="24"/>
                <w:szCs w:val="24"/>
                <w:highlight w:val="none"/>
              </w:rPr>
              <w:t>人资系统支撑</w:t>
            </w:r>
            <w:r>
              <w:rPr>
                <w:rFonts w:ascii="仿宋_GB2312" w:eastAsia="仿宋_GB2312" w:hAnsi="仿宋_GB2312" w:cs="仿宋_GB2312" w:hint="eastAsia"/>
                <w:b w:val="0"/>
                <w:bCs w:val="0"/>
                <w:sz w:val="24"/>
                <w:szCs w:val="24"/>
                <w:highlight w:val="none"/>
                <w:lang w:val="en-US" w:eastAsia="zh-CN"/>
              </w:rPr>
              <w:t>信息</w:t>
            </w:r>
          </w:p>
        </w:tc>
        <w:tc>
          <w:tcPr>
            <w:tcW w:w="1335" w:type="pct"/>
            <w:vAlign w:val="center"/>
          </w:tcPr>
          <w:p>
            <w:pPr>
              <w:pStyle w:val="a1"/>
              <w:ind w:firstLine="0" w:firstLineChars="0"/>
              <w:jc w:val="center"/>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类别名称</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b w:val="0"/>
                <w:bCs w:val="0"/>
                <w:sz w:val="24"/>
                <w:szCs w:val="24"/>
                <w:highlight w:val="none"/>
              </w:rPr>
              <w:t>修改者</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b w:val="0"/>
                <w:bCs w:val="0"/>
                <w:sz w:val="24"/>
                <w:szCs w:val="24"/>
                <w:highlight w:val="none"/>
              </w:rPr>
              <w:t>修改时间</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b w:val="0"/>
                <w:bCs w:val="0"/>
                <w:sz w:val="24"/>
                <w:szCs w:val="24"/>
                <w:highlight w:val="none"/>
              </w:rPr>
              <w:t>采集记录时间</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b w:val="0"/>
                <w:bCs w:val="0"/>
                <w:sz w:val="24"/>
                <w:szCs w:val="24"/>
                <w:highlight w:val="none"/>
              </w:rPr>
              <w:t>类别ID等字段</w:t>
            </w:r>
          </w:p>
        </w:tc>
      </w:tr>
    </w:tbl>
    <w:p>
      <w:pPr>
        <w:ind w:leftChars="0"/>
        <w:sectPr>
          <w:pgSz w:w="11906" w:h="16838"/>
          <w:pgMar w:top="1440" w:right="1800" w:bottom="1440" w:left="1800" w:header="851" w:footer="992" w:gutter="0"/>
          <w:pgNumType w:fmt="decimal"/>
          <w:cols w:num="1" w:space="720"/>
          <w:docGrid w:type="lines" w:linePitch="312" w:charSpace="0"/>
        </w:sectPr>
      </w:pPr>
    </w:p>
    <w:bookmarkEnd w:id="127"/>
    <w:p>
      <w:pPr>
        <w:pStyle w:val="Heading1"/>
        <w:numPr>
          <w:ilvl w:val="0"/>
          <w:numId w:val="0"/>
        </w:numPr>
        <w:bidi w:val="0"/>
        <w:spacing w:line="560" w:lineRule="exact"/>
        <w:ind w:firstLine="640" w:leftChars="0" w:firstLineChars="200"/>
        <w:rPr>
          <w:rFonts w:ascii="黑体" w:eastAsia="黑体" w:hAnsi="黑体" w:cs="黑体" w:hint="eastAsia"/>
          <w:b/>
          <w:kern w:val="44"/>
          <w:sz w:val="32"/>
          <w:szCs w:val="24"/>
          <w:highlight w:val="none"/>
          <w:lang w:val="en-US" w:eastAsia="zh-CN" w:bidi="ar-SA"/>
        </w:rPr>
      </w:pPr>
      <w:bookmarkStart w:id="129" w:name="_Toc19564"/>
      <w:bookmarkStart w:id="130" w:name="_Toc14760"/>
      <w:bookmarkStart w:id="131" w:name="_Toc16754"/>
      <w:bookmarkStart w:id="132" w:name="_Toc20600"/>
      <w:bookmarkStart w:id="133" w:name="_Toc2464"/>
      <w:bookmarkStart w:id="134" w:name="_Toc15711"/>
      <w:bookmarkStart w:id="135" w:name="_Toc18056"/>
      <w:r>
        <w:rPr>
          <w:rFonts w:ascii="黑体" w:eastAsia="黑体" w:hAnsi="黑体" w:cs="黑体" w:hint="eastAsia"/>
          <w:b/>
          <w:kern w:val="44"/>
          <w:sz w:val="32"/>
          <w:szCs w:val="24"/>
          <w:highlight w:val="none"/>
          <w:lang w:val="en-US" w:eastAsia="zh-CN" w:bidi="ar-SA"/>
        </w:rPr>
        <w:t>附录B：个体影响数据识别参考</w:t>
      </w:r>
      <w:bookmarkEnd w:id="128"/>
      <w:bookmarkEnd w:id="129"/>
      <w:bookmarkEnd w:id="130"/>
      <w:bookmarkEnd w:id="131"/>
      <w:bookmarkEnd w:id="132"/>
      <w:bookmarkEnd w:id="133"/>
      <w:bookmarkEnd w:id="134"/>
      <w:bookmarkEnd w:id="135"/>
    </w:p>
    <w:tbl>
      <w:tblPr>
        <w:tblStyle w:val="TableNormal"/>
        <w:tblW w:w="50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91"/>
        <w:gridCol w:w="1190"/>
        <w:gridCol w:w="1190"/>
        <w:gridCol w:w="5074"/>
      </w:tblGrid>
      <w:tr>
        <w:tblPrEx>
          <w:tblW w:w="50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10"/>
          <w:tblHeader/>
          <w:jc w:val="center"/>
        </w:trPr>
        <w:tc>
          <w:tcPr>
            <w:tcW w:w="688" w:type="pct"/>
            <w:tcBorders>
              <w:top w:val="single" w:sz="4" w:space="0" w:color="000000"/>
              <w:left w:val="single" w:sz="4" w:space="0" w:color="000000"/>
              <w:bottom w:val="single" w:sz="4" w:space="0" w:color="000000"/>
              <w:right w:val="single" w:sz="4" w:space="0" w:color="000000"/>
            </w:tcBorders>
            <w:shd w:val="clear" w:color="auto" w:fill="D7D7D7"/>
            <w:noWrap/>
            <w:vAlign w:val="center"/>
          </w:tcPr>
          <w:p>
            <w:pPr>
              <w:widowControl/>
              <w:spacing w:line="240" w:lineRule="auto"/>
              <w:ind w:firstLine="0" w:firstLineChars="0"/>
              <w:jc w:val="center"/>
              <w:textAlignment w:val="center"/>
              <w:rPr>
                <w:rFonts w:ascii="黑体" w:eastAsia="黑体" w:hAnsi="黑体" w:cs="黑体" w:hint="eastAsia"/>
                <w:b/>
                <w:bCs/>
                <w:color w:val="000000"/>
                <w:sz w:val="24"/>
                <w:szCs w:val="24"/>
                <w:highlight w:val="none"/>
                <w:lang w:val="en-US" w:eastAsia="zh-CN"/>
              </w:rPr>
            </w:pPr>
            <w:r>
              <w:rPr>
                <w:rFonts w:ascii="黑体" w:eastAsia="黑体" w:hAnsi="黑体" w:cs="黑体" w:hint="eastAsia"/>
                <w:b/>
                <w:bCs/>
                <w:color w:val="000000"/>
                <w:sz w:val="24"/>
                <w:szCs w:val="24"/>
                <w:highlight w:val="none"/>
                <w:lang w:val="en-US" w:eastAsia="zh-CN"/>
              </w:rPr>
              <w:t>一级子类</w:t>
            </w:r>
          </w:p>
        </w:tc>
        <w:tc>
          <w:tcPr>
            <w:tcW w:w="688" w:type="pct"/>
            <w:tcBorders>
              <w:top w:val="single" w:sz="4" w:space="0" w:color="000000"/>
              <w:left w:val="single" w:sz="4" w:space="0" w:color="000000"/>
              <w:bottom w:val="single" w:sz="4" w:space="0" w:color="000000"/>
              <w:right w:val="single" w:sz="4" w:space="0" w:color="000000"/>
            </w:tcBorders>
            <w:shd w:val="clear" w:color="auto" w:fill="D7D7D7"/>
            <w:noWrap/>
            <w:vAlign w:val="center"/>
          </w:tcPr>
          <w:p>
            <w:pPr>
              <w:widowControl/>
              <w:spacing w:line="240" w:lineRule="auto"/>
              <w:ind w:firstLine="0" w:firstLineChars="0"/>
              <w:jc w:val="center"/>
              <w:textAlignment w:val="center"/>
              <w:rPr>
                <w:rFonts w:ascii="黑体" w:eastAsia="黑体" w:hAnsi="黑体" w:cs="黑体" w:hint="eastAsia"/>
                <w:b/>
                <w:bCs/>
                <w:color w:val="000000"/>
                <w:sz w:val="24"/>
                <w:szCs w:val="24"/>
                <w:highlight w:val="none"/>
                <w:lang w:val="en-US" w:eastAsia="zh-CN"/>
              </w:rPr>
            </w:pPr>
            <w:r>
              <w:rPr>
                <w:rFonts w:ascii="黑体" w:eastAsia="黑体" w:hAnsi="黑体" w:cs="黑体" w:hint="eastAsia"/>
                <w:b/>
                <w:bCs/>
                <w:color w:val="000000"/>
                <w:kern w:val="0"/>
                <w:sz w:val="24"/>
                <w:szCs w:val="24"/>
                <w:highlight w:val="none"/>
                <w:lang w:val="en-US" w:eastAsia="zh-CN" w:bidi="ar"/>
              </w:rPr>
              <w:t>二级子类</w:t>
            </w:r>
          </w:p>
        </w:tc>
        <w:tc>
          <w:tcPr>
            <w:tcW w:w="688" w:type="pct"/>
            <w:tcBorders>
              <w:top w:val="single" w:sz="4" w:space="0" w:color="000000"/>
              <w:left w:val="single" w:sz="4" w:space="0" w:color="000000"/>
              <w:bottom w:val="single" w:sz="4" w:space="0" w:color="000000"/>
              <w:right w:val="single" w:sz="4" w:space="0" w:color="000000"/>
            </w:tcBorders>
            <w:shd w:val="clear" w:color="auto" w:fill="D7D7D7"/>
            <w:noWrap/>
            <w:vAlign w:val="center"/>
          </w:tcPr>
          <w:p>
            <w:pPr>
              <w:widowControl/>
              <w:spacing w:line="240" w:lineRule="auto"/>
              <w:ind w:firstLine="0" w:firstLineChars="0"/>
              <w:jc w:val="center"/>
              <w:textAlignment w:val="center"/>
              <w:rPr>
                <w:rFonts w:ascii="黑体" w:eastAsia="黑体" w:hAnsi="黑体" w:cs="黑体" w:hint="eastAsia"/>
                <w:b/>
                <w:bCs/>
                <w:color w:val="000000"/>
                <w:sz w:val="24"/>
                <w:szCs w:val="24"/>
                <w:highlight w:val="none"/>
                <w:lang w:val="en-US" w:eastAsia="zh-CN"/>
              </w:rPr>
            </w:pPr>
            <w:r>
              <w:rPr>
                <w:rFonts w:ascii="黑体" w:eastAsia="黑体" w:hAnsi="黑体" w:cs="黑体" w:hint="eastAsia"/>
                <w:b/>
                <w:bCs/>
                <w:color w:val="000000"/>
                <w:sz w:val="24"/>
                <w:szCs w:val="24"/>
                <w:highlight w:val="none"/>
                <w:lang w:val="en-US" w:eastAsia="zh-CN"/>
              </w:rPr>
              <w:t>三级子类</w:t>
            </w:r>
          </w:p>
        </w:tc>
        <w:tc>
          <w:tcPr>
            <w:tcW w:w="2933" w:type="pct"/>
            <w:tcBorders>
              <w:top w:val="single" w:sz="4" w:space="0" w:color="000000"/>
              <w:left w:val="single" w:sz="4" w:space="0" w:color="000000"/>
              <w:bottom w:val="single" w:sz="4" w:space="0" w:color="000000"/>
              <w:right w:val="single" w:sz="4" w:space="0" w:color="000000"/>
            </w:tcBorders>
            <w:shd w:val="clear" w:color="auto" w:fill="D7D7D7"/>
            <w:noWrap/>
            <w:vAlign w:val="center"/>
          </w:tcPr>
          <w:p>
            <w:pPr>
              <w:widowControl/>
              <w:spacing w:line="240" w:lineRule="auto"/>
              <w:ind w:firstLine="0" w:firstLineChars="0"/>
              <w:jc w:val="center"/>
              <w:textAlignment w:val="center"/>
              <w:rPr>
                <w:rFonts w:ascii="黑体" w:eastAsia="黑体" w:hAnsi="黑体" w:cs="黑体" w:hint="eastAsia"/>
                <w:b/>
                <w:bCs/>
                <w:color w:val="000000"/>
                <w:sz w:val="24"/>
                <w:szCs w:val="24"/>
                <w:highlight w:val="none"/>
              </w:rPr>
            </w:pPr>
            <w:r>
              <w:rPr>
                <w:rFonts w:ascii="黑体" w:eastAsia="黑体" w:hAnsi="黑体" w:cs="黑体" w:hint="eastAsia"/>
                <w:b/>
                <w:bCs/>
                <w:color w:val="000000"/>
                <w:sz w:val="24"/>
                <w:szCs w:val="24"/>
                <w:highlight w:val="none"/>
              </w:rPr>
              <w:t>典型示例和说明</w:t>
            </w:r>
          </w:p>
        </w:tc>
      </w:tr>
      <w:tr>
        <w:tblPrEx>
          <w:tblW w:w="5072" w:type="pct"/>
          <w:jc w:val="center"/>
          <w:tblLayout w:type="fixed"/>
          <w:tblCellMar>
            <w:top w:w="0" w:type="dxa"/>
            <w:left w:w="108" w:type="dxa"/>
            <w:bottom w:w="0" w:type="dxa"/>
            <w:right w:w="108" w:type="dxa"/>
          </w:tblCellMar>
        </w:tblPrEx>
        <w:trPr>
          <w:trHeight w:val="288"/>
          <w:jc w:val="center"/>
        </w:trPr>
        <w:tc>
          <w:tcPr>
            <w:tcW w:w="688" w:type="pct"/>
            <w:vMerge w:val="restar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个人信息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个人基本信息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kern w:val="2"/>
                <w:sz w:val="24"/>
                <w:szCs w:val="24"/>
                <w:highlight w:val="none"/>
                <w:lang w:val="en-US" w:eastAsia="zh-CN" w:bidi="ar-SA"/>
              </w:rPr>
            </w:pPr>
            <w:r>
              <w:rPr>
                <w:rFonts w:ascii="仿宋_GB2312" w:eastAsia="仿宋_GB2312" w:hAnsi="仿宋_GB2312" w:cs="仿宋_GB2312" w:hint="eastAsia"/>
                <w:b w:val="0"/>
                <w:bCs w:val="0"/>
                <w:color w:val="000000"/>
                <w:sz w:val="24"/>
                <w:szCs w:val="24"/>
                <w:highlight w:val="none"/>
                <w:lang w:val="en-US" w:eastAsia="zh-CN"/>
              </w:rPr>
              <w:t>个人基本信息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自然人基本情况信息，如个人姓名、生日、年龄、性别、民族、国籍、籍贯、婚姻状况、家庭关系、住址、个人</w:t>
            </w:r>
            <w:r>
              <w:rPr>
                <w:rFonts w:ascii="仿宋_GB2312" w:eastAsia="仿宋_GB2312" w:hAnsi="仿宋_GB2312" w:cs="仿宋_GB2312" w:hint="eastAsia"/>
                <w:b w:val="0"/>
                <w:bCs w:val="0"/>
                <w:color w:val="000000"/>
                <w:sz w:val="24"/>
                <w:szCs w:val="24"/>
                <w:highlight w:val="none"/>
                <w:lang w:eastAsia="zh-CN"/>
              </w:rPr>
              <w:t>电话</w:t>
            </w:r>
            <w:r>
              <w:rPr>
                <w:rFonts w:ascii="仿宋_GB2312" w:eastAsia="仿宋_GB2312" w:hAnsi="仿宋_GB2312" w:cs="仿宋_GB2312" w:hint="eastAsia"/>
                <w:b w:val="0"/>
                <w:bCs w:val="0"/>
                <w:color w:val="000000"/>
                <w:sz w:val="24"/>
                <w:szCs w:val="24"/>
                <w:highlight w:val="none"/>
              </w:rPr>
              <w:t>号码、电子邮件地址、兴趣爱好等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top w:val="single" w:sz="4" w:space="0" w:color="000000"/>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个人身份信息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kern w:val="2"/>
                <w:sz w:val="24"/>
                <w:szCs w:val="24"/>
                <w:highlight w:val="none"/>
                <w:lang w:val="en-US" w:eastAsia="zh-CN" w:bidi="ar-SA"/>
              </w:rPr>
            </w:pPr>
            <w:r>
              <w:rPr>
                <w:rFonts w:ascii="仿宋_GB2312" w:eastAsia="仿宋_GB2312" w:hAnsi="仿宋_GB2312" w:cs="仿宋_GB2312" w:hint="eastAsia"/>
                <w:b w:val="0"/>
                <w:bCs w:val="0"/>
                <w:color w:val="000000"/>
                <w:sz w:val="24"/>
                <w:szCs w:val="24"/>
                <w:highlight w:val="none"/>
              </w:rPr>
              <w:t>个人身份信息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自然人基本情况信息，如个人姓名、生日、年龄、性别、民族、国籍、籍贯、婚姻状况、家庭关系、住址、个人电话号码、电子邮件地址、兴趣爱好等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top w:val="single" w:sz="4" w:space="0" w:color="000000"/>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个人生物识别信息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kern w:val="2"/>
                <w:sz w:val="24"/>
                <w:szCs w:val="24"/>
                <w:highlight w:val="none"/>
                <w:lang w:val="en-US" w:eastAsia="zh-CN" w:bidi="ar-SA"/>
              </w:rPr>
            </w:pPr>
            <w:r>
              <w:rPr>
                <w:rFonts w:ascii="仿宋_GB2312" w:eastAsia="仿宋_GB2312" w:hAnsi="仿宋_GB2312" w:cs="仿宋_GB2312" w:hint="eastAsia"/>
                <w:b w:val="0"/>
                <w:bCs w:val="0"/>
                <w:color w:val="000000"/>
                <w:sz w:val="24"/>
                <w:szCs w:val="24"/>
                <w:highlight w:val="none"/>
              </w:rPr>
              <w:t>个人生物识别信息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生物识别原始信息（如样本、图像等）和比对信息（如特征值、模板等），如人脸、指纹、步态、声纹、基因、虹膜、笔迹、掌纹、耳廓、眼纹等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top w:val="single" w:sz="4" w:space="0" w:color="000000"/>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网络身份标识信息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kern w:val="2"/>
                <w:sz w:val="24"/>
                <w:szCs w:val="24"/>
                <w:highlight w:val="none"/>
                <w:lang w:val="en-US" w:eastAsia="zh-CN" w:bidi="ar-SA"/>
              </w:rPr>
            </w:pPr>
            <w:r>
              <w:rPr>
                <w:rFonts w:ascii="仿宋_GB2312" w:eastAsia="仿宋_GB2312" w:hAnsi="仿宋_GB2312" w:cs="仿宋_GB2312" w:hint="eastAsia"/>
                <w:b w:val="0"/>
                <w:bCs w:val="0"/>
                <w:color w:val="000000"/>
                <w:sz w:val="24"/>
                <w:szCs w:val="24"/>
                <w:highlight w:val="none"/>
              </w:rPr>
              <w:t>网络身份标识信息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可直接标识网络或通信用户身份的信息及账户相关资料信息（金融账户除外），如用户账号、用户 ID、即时通信账号、网络社交用户账号、用户头像、昵称、个性签名、IP地址、账户开立时间等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top w:val="single" w:sz="4" w:space="0" w:color="000000"/>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val="restar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个人健康生理信息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widowControl/>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健康状况信息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left"/>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与个人身体健康状况相关的一般信息，如体重、身高、体温、肺活量、血压、血型等。</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top w:val="single" w:sz="4" w:space="0" w:color="000000"/>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tcBorders>
              <w:top w:val="single" w:sz="4" w:space="0" w:color="000000"/>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rPr>
            </w:pPr>
            <w:r>
              <w:rPr>
                <w:rFonts w:ascii="仿宋_GB2312" w:eastAsia="仿宋_GB2312" w:hAnsi="仿宋_GB2312" w:cs="仿宋_GB2312" w:hint="eastAsia"/>
                <w:color w:val="000000"/>
                <w:kern w:val="0"/>
                <w:sz w:val="24"/>
                <w:szCs w:val="24"/>
                <w:highlight w:val="none"/>
                <w:lang w:val="en-US" w:eastAsia="zh-CN" w:bidi="ar"/>
              </w:rPr>
              <w:t>健康状况信息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left"/>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个人因生病医治等产生的相关记录，如病症、住院志、医嘱单、检验报告、体检报告、手术及麻醉记录、护理记录、用药记录、药物食物过敏信息、生育信息、以往病史、诊治情况、家族病史、现病史、传染病史、吸烟史等。</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top w:val="single" w:sz="4" w:space="0" w:color="000000"/>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val="restar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个人教育工作信息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个人教育信息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个人受教育和培训情况相关信息，如学历、学位、教育经历（如入学日期、毕业日期、学校、院系、专业等）、成绩单、资质证书、培训记录、奖惩信息、受资助信息等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top w:val="single" w:sz="4" w:space="0" w:color="000000"/>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tcBorders>
              <w:top w:val="single" w:sz="4" w:space="0" w:color="000000"/>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个人工作信息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个人求职和工作情况相关信息，如个人职业、职位、职称、工作单位、工作地点、工作经历、工资、工作表现、简历等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top w:val="single" w:sz="4" w:space="0" w:color="000000"/>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val="restar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个人财产信息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金融账户信息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金融账户及账户相关信息，如银行卡号、支付账号、银行卡磁道数据（或芯片等效信息）、银行卡有效期、证券账户、基金账户、保险账户、公积金账户、公积金联名账号、账户开立时间、开户机构、账户余额、支付标记信息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top w:val="single" w:sz="4" w:space="0" w:color="000000"/>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tcBorders>
              <w:top w:val="single" w:sz="4" w:space="0" w:color="000000"/>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个人交易信息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交易过程中产生的交易信息和消费记录，如交易订单、交易金额、支付记录、透支记录、交易状态、交易日志、交易凭证、账单，证券委托、成交、持仓信息，保单信息、理赔信息等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top w:val="single" w:sz="4" w:space="0" w:color="000000"/>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tcBorders>
              <w:top w:val="single" w:sz="4" w:space="0" w:color="000000"/>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个人资产信息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个人实体和虚拟财产信息，如个人收入状况、房产信息、存款信息、车辆信息、纳税额、公积金缴存明细（含余额、基数、缴纳公司、公积金中心、状态等）、银行流水、虚拟财产（虚拟货币、虚拟交易、游戏类兑换码等）、个人社保与医保</w:t>
            </w:r>
            <w:r>
              <w:rPr>
                <w:rFonts w:ascii="仿宋_GB2312" w:eastAsia="仿宋_GB2312" w:hAnsi="仿宋_GB2312" w:cs="仿宋_GB2312" w:hint="eastAsia"/>
                <w:b w:val="0"/>
                <w:bCs w:val="0"/>
                <w:color w:val="000000"/>
                <w:sz w:val="24"/>
                <w:szCs w:val="24"/>
                <w:highlight w:val="none"/>
                <w:lang w:eastAsia="zh-CN"/>
              </w:rPr>
              <w:t>缴存</w:t>
            </w:r>
            <w:r>
              <w:rPr>
                <w:rFonts w:ascii="仿宋_GB2312" w:eastAsia="仿宋_GB2312" w:hAnsi="仿宋_GB2312" w:cs="仿宋_GB2312" w:hint="eastAsia"/>
                <w:b w:val="0"/>
                <w:bCs w:val="0"/>
                <w:color w:val="000000"/>
                <w:sz w:val="24"/>
                <w:szCs w:val="24"/>
                <w:highlight w:val="none"/>
              </w:rPr>
              <w:t>金额等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tcBorders>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个人借贷信息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个人在借贷过程中产生的信息，如个人借款信息、还款信息、欠款信息、信贷记录、征信信息、担保情况等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both"/>
              <w:rPr>
                <w:rFonts w:ascii="仿宋_GB2312" w:eastAsia="仿宋_GB2312" w:hAnsi="仿宋_GB2312" w:cs="仿宋_GB2312" w:hint="eastAsia"/>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身份鉴别信息</w:t>
            </w:r>
          </w:p>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both"/>
              <w:rPr>
                <w:rFonts w:ascii="仿宋_GB2312" w:eastAsia="仿宋_GB2312" w:hAnsi="仿宋_GB2312" w:cs="仿宋_GB2312" w:hint="eastAsia"/>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身份鉴别信息</w:t>
            </w:r>
          </w:p>
          <w:p>
            <w:pPr>
              <w:spacing w:line="312" w:lineRule="auto"/>
              <w:jc w:val="center"/>
              <w:rPr>
                <w:rFonts w:ascii="仿宋_GB2312" w:eastAsia="仿宋_GB2312" w:hAnsi="仿宋_GB2312" w:cs="仿宋_GB2312" w:hint="eastAsia"/>
                <w:b w:val="0"/>
                <w:bCs w:val="0"/>
                <w:color w:val="000000"/>
                <w:sz w:val="24"/>
                <w:szCs w:val="24"/>
                <w:highlight w:val="none"/>
              </w:rPr>
            </w:pPr>
          </w:p>
        </w:tc>
        <w:tc>
          <w:tcPr>
            <w:tcW w:w="2933"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left"/>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用于身份鉴别的数据，如账户登录密码、银行卡密码、支付密码、账户查询密码、交易密码、银行卡有效期、银行卡片验证码（CVN 和 CVN2）、USBKEY、动态口令、U 盾（网银、手机银行密保工具信息）、短信验证码、密码提示问题答案、手机客服密码、个人数字证书、随机令牌等。</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个人通信信息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个人通信信息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left"/>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通信记录，短信、彩信、话音、电子邮件、即时通信等通信内容（如文字、图片、音频、视频、文件等），以及描述个人通信的元数据（如通话时长）等。</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联系人信息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联系人信息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left"/>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描述个人与关联方关系的信息，如通讯录、好友列表、群列表、电子邮件地址列表、家庭关系、工作关系、社交关系等。</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val="restart"/>
            <w:tcBorders>
              <w:top w:val="single" w:sz="4" w:space="0" w:color="000000"/>
              <w:left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个人上网记录</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个人操作记录</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left"/>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个人在业务服务过程中的操作记录和行为数据，包括网页浏览记录、软件使用记录、点击记录、Cookie、发布的社交信息、点击记录、收藏列表、搜索记录、服务使用时间、下载记录、访问时间（含登录时间、退出时间）等。</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tcBorders>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业务行为数据</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left"/>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用户使用某业务的行为记录（如游戏业务：用户游戏登录时间、最近充值时间、累计充值额度、用户通关记录）等。</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val="restart"/>
            <w:tcBorders>
              <w:top w:val="single" w:sz="4" w:space="0" w:color="000000"/>
              <w:left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个人设备信息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可变更的唯一设备识别码</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Android ID、IDFA、IDFV、OAID 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不可变更的唯一设备识别码</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IMEI、IMSI、MEID、设备 MAC 地址、硬件序列号、ICCID等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tcBorders>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应用软件列表</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终端上安装的应用程序列表，如每款应用软件的名称、版本等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val="restart"/>
            <w:tcBorders>
              <w:top w:val="single" w:sz="4" w:space="0" w:color="000000"/>
              <w:left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个人位置信息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粗略位置信息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仅能定位到行政区、县级等的位置信息，如地区代码、城市代码等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精确位置信息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能具体定位到个人的地理位置数据，包括经纬度、住宿信息、小区代码、基站号、基站经纬度坐标等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vMerge/>
            <w:tcBorders>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个人出行信息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能具体定位到个人的地理位置数据，包括经纬度、住宿信息、小区代码、基站号、基站经纬度坐标等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个人标签信息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kern w:val="2"/>
                <w:sz w:val="24"/>
                <w:szCs w:val="24"/>
                <w:highlight w:val="none"/>
                <w:lang w:val="en-US" w:eastAsia="zh-CN" w:bidi="ar-SA"/>
              </w:rPr>
            </w:pPr>
            <w:r>
              <w:rPr>
                <w:rFonts w:ascii="仿宋_GB2312" w:eastAsia="仿宋_GB2312" w:hAnsi="仿宋_GB2312" w:cs="仿宋_GB2312" w:hint="eastAsia"/>
                <w:b w:val="0"/>
                <w:bCs w:val="0"/>
                <w:color w:val="000000"/>
                <w:sz w:val="24"/>
                <w:szCs w:val="24"/>
                <w:highlight w:val="none"/>
                <w:lang w:val="en-US" w:eastAsia="zh-CN"/>
              </w:rPr>
              <w:t>个人标签信息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left"/>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基于个人上网记录等各类个人信息加工产生的用于对个人用户分类分析的描述信息，如 App 偏好、关系标签、终端偏好、内容偏好等标签信息。</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个人运动信息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kern w:val="2"/>
                <w:sz w:val="24"/>
                <w:szCs w:val="24"/>
                <w:highlight w:val="none"/>
                <w:lang w:val="en-US" w:eastAsia="zh-CN" w:bidi="ar-SA"/>
              </w:rPr>
            </w:pPr>
            <w:r>
              <w:rPr>
                <w:rFonts w:ascii="仿宋_GB2312" w:eastAsia="仿宋_GB2312" w:hAnsi="仿宋_GB2312" w:cs="仿宋_GB2312" w:hint="eastAsia"/>
                <w:b w:val="0"/>
                <w:bCs w:val="0"/>
                <w:color w:val="000000"/>
                <w:sz w:val="24"/>
                <w:szCs w:val="24"/>
                <w:highlight w:val="none"/>
                <w:lang w:val="en-US" w:eastAsia="zh-CN"/>
              </w:rPr>
              <w:t>个人运动信息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left"/>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步数、步频、运动时长、运动距离、运动方式、运动心率等。</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center"/>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其他个人信息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lang w:val="en-US" w:eastAsia="zh-CN"/>
              </w:rPr>
              <w:t>其他个人信息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left"/>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性取向、婚史、宗教信仰、未公开的违法犯罪记录等。</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val="restart"/>
            <w:tcBorders>
              <w:top w:val="single" w:sz="4" w:space="0" w:color="000000"/>
              <w:left w:val="single" w:sz="4" w:space="0" w:color="000000"/>
              <w:right w:val="single" w:sz="4" w:space="0" w:color="000000"/>
            </w:tcBorders>
            <w:noWrap/>
            <w:vAlign w:val="center"/>
          </w:tcPr>
          <w:p>
            <w:pPr>
              <w:spacing w:line="312" w:lineRule="auto"/>
              <w:ind w:firstLine="0" w:firstLineChars="0"/>
              <w:jc w:val="both"/>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组织信息</w:t>
            </w:r>
          </w:p>
        </w:tc>
        <w:tc>
          <w:tcPr>
            <w:tcW w:w="688" w:type="pct"/>
            <w:vMerge w:val="restart"/>
            <w:tcBorders>
              <w:top w:val="single" w:sz="4" w:space="0" w:color="000000"/>
              <w:left w:val="single" w:sz="4" w:space="0" w:color="000000"/>
              <w:right w:val="single" w:sz="4" w:space="0" w:color="000000"/>
            </w:tcBorders>
            <w:noWrap/>
            <w:vAlign w:val="center"/>
          </w:tcPr>
          <w:p>
            <w:pPr>
              <w:spacing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lang w:val="en-US" w:eastAsia="zh-CN"/>
              </w:rPr>
              <w:t>组织</w:t>
            </w:r>
            <w:r>
              <w:rPr>
                <w:rFonts w:ascii="仿宋_GB2312" w:eastAsia="仿宋_GB2312" w:hAnsi="仿宋_GB2312" w:cs="仿宋_GB2312" w:hint="eastAsia"/>
                <w:b w:val="0"/>
                <w:bCs w:val="0"/>
                <w:color w:val="000000"/>
                <w:sz w:val="24"/>
                <w:szCs w:val="24"/>
                <w:highlight w:val="none"/>
              </w:rPr>
              <w:t>基本信息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center"/>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组织</w:t>
            </w:r>
            <w:r>
              <w:rPr>
                <w:rFonts w:ascii="仿宋_GB2312" w:eastAsia="仿宋_GB2312" w:hAnsi="仿宋_GB2312" w:cs="仿宋_GB2312" w:hint="eastAsia"/>
                <w:b w:val="0"/>
                <w:bCs w:val="0"/>
                <w:color w:val="000000"/>
                <w:sz w:val="24"/>
                <w:szCs w:val="24"/>
                <w:highlight w:val="none"/>
              </w:rPr>
              <w:t>基本概况</w:t>
            </w:r>
            <w:r>
              <w:rPr>
                <w:rFonts w:ascii="仿宋_GB2312" w:eastAsia="仿宋_GB2312" w:hAnsi="仿宋_GB2312" w:cs="仿宋_GB2312" w:hint="eastAsia"/>
                <w:b w:val="0"/>
                <w:bCs w:val="0"/>
                <w:color w:val="000000"/>
                <w:sz w:val="24"/>
                <w:szCs w:val="24"/>
                <w:highlight w:val="none"/>
                <w:lang w:val="en-US" w:eastAsia="zh-CN"/>
              </w:rPr>
              <w:t>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lang w:val="en-US" w:eastAsia="zh-CN"/>
              </w:rPr>
              <w:t>组织</w:t>
            </w:r>
            <w:r>
              <w:rPr>
                <w:rFonts w:ascii="仿宋_GB2312" w:eastAsia="仿宋_GB2312" w:hAnsi="仿宋_GB2312" w:cs="仿宋_GB2312" w:hint="eastAsia"/>
                <w:b w:val="0"/>
                <w:bCs w:val="0"/>
                <w:color w:val="000000"/>
                <w:sz w:val="24"/>
                <w:szCs w:val="24"/>
                <w:highlight w:val="none"/>
              </w:rPr>
              <w:t>基础概况数据，如法定代表人姓名、</w:t>
            </w:r>
            <w:r>
              <w:rPr>
                <w:rFonts w:ascii="仿宋_GB2312" w:eastAsia="仿宋_GB2312" w:hAnsi="仿宋_GB2312" w:cs="仿宋_GB2312" w:hint="eastAsia"/>
                <w:b w:val="0"/>
                <w:bCs w:val="0"/>
                <w:color w:val="000000"/>
                <w:sz w:val="24"/>
                <w:szCs w:val="24"/>
                <w:highlight w:val="none"/>
                <w:lang w:val="en-US" w:eastAsia="zh-CN"/>
              </w:rPr>
              <w:t>组织</w:t>
            </w:r>
            <w:r>
              <w:rPr>
                <w:rFonts w:ascii="仿宋_GB2312" w:eastAsia="仿宋_GB2312" w:hAnsi="仿宋_GB2312" w:cs="仿宋_GB2312" w:hint="eastAsia"/>
                <w:b w:val="0"/>
                <w:bCs w:val="0"/>
                <w:color w:val="000000"/>
                <w:sz w:val="24"/>
                <w:szCs w:val="24"/>
                <w:highlight w:val="none"/>
              </w:rPr>
              <w:t>名称、统一社会信用代码</w:t>
            </w:r>
            <w:r>
              <w:rPr>
                <w:rFonts w:ascii="仿宋_GB2312" w:eastAsia="仿宋_GB2312" w:hAnsi="仿宋_GB2312" w:cs="仿宋_GB2312" w:hint="eastAsia"/>
                <w:b w:val="0"/>
                <w:bCs w:val="0"/>
                <w:color w:val="000000"/>
                <w:sz w:val="24"/>
                <w:szCs w:val="24"/>
                <w:highlight w:val="none"/>
                <w:lang w:eastAsia="zh-CN"/>
              </w:rPr>
              <w:t>、</w:t>
            </w:r>
            <w:r>
              <w:rPr>
                <w:rFonts w:ascii="仿宋_GB2312" w:eastAsia="仿宋_GB2312" w:hAnsi="仿宋_GB2312" w:cs="仿宋_GB2312" w:hint="eastAsia"/>
                <w:b w:val="0"/>
                <w:bCs w:val="0"/>
                <w:color w:val="000000"/>
                <w:sz w:val="24"/>
                <w:szCs w:val="24"/>
                <w:highlight w:val="none"/>
              </w:rPr>
              <w:t>经营许可证、经营范围、行业分类、经济类型、人员规模、注册资本、</w:t>
            </w:r>
            <w:r>
              <w:rPr>
                <w:rFonts w:ascii="仿宋_GB2312" w:eastAsia="仿宋_GB2312" w:hAnsi="仿宋_GB2312" w:cs="仿宋_GB2312" w:hint="eastAsia"/>
                <w:b w:val="0"/>
                <w:bCs w:val="0"/>
                <w:color w:val="000000"/>
                <w:sz w:val="24"/>
                <w:szCs w:val="24"/>
                <w:highlight w:val="none"/>
                <w:lang w:val="en-US" w:eastAsia="zh-CN"/>
              </w:rPr>
              <w:t>组织</w:t>
            </w:r>
            <w:r>
              <w:rPr>
                <w:rFonts w:ascii="仿宋_GB2312" w:eastAsia="仿宋_GB2312" w:hAnsi="仿宋_GB2312" w:cs="仿宋_GB2312" w:hint="eastAsia"/>
                <w:b w:val="0"/>
                <w:bCs w:val="0"/>
                <w:color w:val="000000"/>
                <w:sz w:val="24"/>
                <w:szCs w:val="24"/>
                <w:highlight w:val="none"/>
              </w:rPr>
              <w:t>地址等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34"/>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lang w:val="en-US" w:eastAsia="zh-CN"/>
              </w:rPr>
            </w:pPr>
          </w:p>
        </w:tc>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lang w:val="en-US" w:eastAsia="zh-CN"/>
              </w:rPr>
              <w:t>股东信息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rPr>
              <w:t>企业经营管理层主要组成人员、实际控制人信息数据，如其姓名、证件类型、证件号码、联系方式等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lang w:val="en-US" w:eastAsia="zh-CN"/>
              </w:rPr>
            </w:pPr>
          </w:p>
        </w:tc>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center"/>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组织联系信息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left"/>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单位的联系方式信息数据，如联系电话、联系人、通信地址等。</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lang w:val="en-US" w:eastAsia="zh-CN"/>
              </w:rPr>
            </w:pPr>
          </w:p>
        </w:tc>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center"/>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组织财务信息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left"/>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color w:val="000000"/>
                <w:kern w:val="0"/>
                <w:sz w:val="24"/>
                <w:szCs w:val="24"/>
                <w:highlight w:val="none"/>
                <w:lang w:val="en-US" w:eastAsia="zh-CN" w:bidi="ar"/>
              </w:rPr>
              <w:t>单位财务信息数据，如营业收入、利润总额、资产状况、负债状况等。</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lang w:val="en-US" w:eastAsia="zh-CN"/>
              </w:rPr>
            </w:pPr>
          </w:p>
        </w:tc>
        <w:tc>
          <w:tcPr>
            <w:tcW w:w="688" w:type="pct"/>
            <w:vMerge/>
            <w:tcBorders>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center"/>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组织管理层信息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eastAsia="zh-CN"/>
              </w:rPr>
            </w:pPr>
            <w:r>
              <w:rPr>
                <w:rFonts w:ascii="仿宋_GB2312" w:eastAsia="仿宋_GB2312" w:hAnsi="仿宋_GB2312" w:cs="仿宋_GB2312" w:hint="eastAsia"/>
                <w:b w:val="0"/>
                <w:bCs w:val="0"/>
                <w:color w:val="000000"/>
                <w:sz w:val="24"/>
                <w:szCs w:val="24"/>
                <w:highlight w:val="none"/>
                <w:lang w:val="en-US" w:eastAsia="zh-CN"/>
              </w:rPr>
              <w:t>组织</w:t>
            </w:r>
            <w:r>
              <w:rPr>
                <w:rFonts w:ascii="仿宋_GB2312" w:eastAsia="仿宋_GB2312" w:hAnsi="仿宋_GB2312" w:cs="仿宋_GB2312" w:hint="eastAsia"/>
                <w:b w:val="0"/>
                <w:bCs w:val="0"/>
                <w:color w:val="000000"/>
                <w:sz w:val="24"/>
                <w:szCs w:val="24"/>
                <w:highlight w:val="none"/>
              </w:rPr>
              <w:t>经营管理层主要组成人员、实际控制人信息数据，如其姓名、证件类型、证件号码、联系方式等</w:t>
            </w:r>
            <w:r>
              <w:rPr>
                <w:rFonts w:ascii="仿宋_GB2312" w:eastAsia="仿宋_GB2312" w:hAnsi="仿宋_GB2312" w:cs="仿宋_GB2312" w:hint="eastAsia"/>
                <w:b w:val="0"/>
                <w:bCs w:val="0"/>
                <w:color w:val="000000"/>
                <w:sz w:val="24"/>
                <w:szCs w:val="24"/>
                <w:highlight w:val="none"/>
                <w:lang w:eastAsia="zh-CN"/>
              </w:rPr>
              <w:t>。</w:t>
            </w:r>
          </w:p>
        </w:tc>
      </w:tr>
      <w:tr>
        <w:tblPrEx>
          <w:tblW w:w="5072" w:type="pct"/>
          <w:jc w:val="center"/>
          <w:tblLayout w:type="fixed"/>
          <w:tblCellMar>
            <w:top w:w="0" w:type="dxa"/>
            <w:left w:w="108" w:type="dxa"/>
            <w:bottom w:w="0" w:type="dxa"/>
            <w:right w:w="108" w:type="dxa"/>
          </w:tblCellMar>
        </w:tblPrEx>
        <w:trPr>
          <w:trHeight w:val="610"/>
          <w:jc w:val="center"/>
        </w:trPr>
        <w:tc>
          <w:tcPr>
            <w:tcW w:w="688" w:type="pct"/>
            <w:vMerge/>
            <w:tcBorders>
              <w:left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lang w:val="en-US" w:eastAsia="zh-CN"/>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lang w:val="en-US" w:eastAsia="zh-CN"/>
              </w:rPr>
              <w:t>组织</w:t>
            </w:r>
            <w:r>
              <w:rPr>
                <w:rFonts w:ascii="仿宋_GB2312" w:eastAsia="仿宋_GB2312" w:hAnsi="仿宋_GB2312" w:cs="仿宋_GB2312" w:hint="eastAsia"/>
                <w:b w:val="0"/>
                <w:bCs w:val="0"/>
                <w:color w:val="000000"/>
                <w:sz w:val="24"/>
                <w:szCs w:val="24"/>
                <w:highlight w:val="none"/>
              </w:rPr>
              <w:t>身份鉴别信息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传统鉴别信息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keepNext w:val="0"/>
              <w:keepLines w:val="0"/>
              <w:widowControl/>
              <w:suppressLineNumbers w:val="0"/>
              <w:spacing w:line="312" w:lineRule="auto"/>
              <w:ind w:firstLine="0" w:firstLineChars="0"/>
              <w:jc w:val="left"/>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用于验证</w:t>
            </w:r>
            <w:r>
              <w:rPr>
                <w:rFonts w:ascii="仿宋_GB2312" w:eastAsia="仿宋_GB2312" w:hAnsi="仿宋_GB2312" w:cs="仿宋_GB2312" w:hint="eastAsia"/>
                <w:b w:val="0"/>
                <w:bCs w:val="0"/>
                <w:color w:val="000000"/>
                <w:sz w:val="24"/>
                <w:szCs w:val="24"/>
                <w:highlight w:val="none"/>
                <w:lang w:val="en-US" w:eastAsia="zh-CN"/>
              </w:rPr>
              <w:t>组织</w:t>
            </w:r>
            <w:r>
              <w:rPr>
                <w:rFonts w:ascii="仿宋_GB2312" w:eastAsia="仿宋_GB2312" w:hAnsi="仿宋_GB2312" w:cs="仿宋_GB2312" w:hint="eastAsia"/>
                <w:b w:val="0"/>
                <w:bCs w:val="0"/>
                <w:color w:val="000000"/>
                <w:sz w:val="24"/>
                <w:szCs w:val="24"/>
                <w:highlight w:val="none"/>
              </w:rPr>
              <w:t>是否具有访问或使用权限的数据。如银行卡磁道（或芯片等效信息）、卡片验证码（CVN 和 CVN2）、卡片有效期、支付密码等支付敏感信息，账户</w:t>
            </w:r>
            <w:r>
              <w:rPr>
                <w:rFonts w:ascii="仿宋_GB2312" w:eastAsia="仿宋_GB2312" w:hAnsi="仿宋_GB2312" w:cs="仿宋_GB2312" w:hint="eastAsia"/>
                <w:color w:val="000000"/>
                <w:kern w:val="0"/>
                <w:sz w:val="24"/>
                <w:szCs w:val="24"/>
                <w:highlight w:val="none"/>
                <w:lang w:val="en-US" w:eastAsia="zh-CN" w:bidi="ar"/>
              </w:rPr>
              <w:t>的登录密码、交易密码、查询密码等。</w:t>
            </w:r>
          </w:p>
        </w:tc>
      </w:tr>
      <w:tr>
        <w:tblPrEx>
          <w:tblW w:w="5072" w:type="pct"/>
          <w:jc w:val="center"/>
          <w:tblLayout w:type="fixed"/>
          <w:tblCellMar>
            <w:top w:w="0" w:type="dxa"/>
            <w:left w:w="108" w:type="dxa"/>
            <w:bottom w:w="0" w:type="dxa"/>
            <w:right w:w="108" w:type="dxa"/>
          </w:tblCellMar>
        </w:tblPrEx>
        <w:trPr>
          <w:trHeight w:val="348"/>
          <w:jc w:val="center"/>
        </w:trPr>
        <w:tc>
          <w:tcPr>
            <w:tcW w:w="688" w:type="pct"/>
            <w:vMerge/>
            <w:tcBorders>
              <w:left w:val="single" w:sz="4" w:space="0" w:color="000000"/>
              <w:bottom w:val="single" w:sz="4" w:space="0" w:color="000000"/>
              <w:right w:val="single" w:sz="4" w:space="0" w:color="000000"/>
            </w:tcBorders>
            <w:noWrap/>
            <w:vAlign w:val="center"/>
          </w:tcPr>
          <w:p>
            <w:pPr>
              <w:spacing w:line="312" w:lineRule="auto"/>
              <w:jc w:val="center"/>
              <w:rPr>
                <w:rFonts w:ascii="仿宋_GB2312" w:eastAsia="仿宋_GB2312" w:hAnsi="仿宋_GB2312" w:cs="仿宋_GB2312" w:hint="eastAsia"/>
                <w:b w:val="0"/>
                <w:bCs w:val="0"/>
                <w:color w:val="000000"/>
                <w:sz w:val="24"/>
                <w:szCs w:val="24"/>
                <w:highlight w:val="none"/>
                <w:lang w:val="en-US" w:eastAsia="zh-CN"/>
              </w:rPr>
            </w:pP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center"/>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其他组织关系信息</w:t>
            </w:r>
          </w:p>
        </w:tc>
        <w:tc>
          <w:tcPr>
            <w:tcW w:w="688"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center"/>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其他组织信息</w:t>
            </w:r>
          </w:p>
        </w:tc>
        <w:tc>
          <w:tcPr>
            <w:tcW w:w="2933" w:type="pct"/>
            <w:tcBorders>
              <w:top w:val="single" w:sz="4" w:space="0" w:color="000000"/>
              <w:left w:val="single" w:sz="4" w:space="0" w:color="000000"/>
              <w:bottom w:val="single" w:sz="4" w:space="0" w:color="000000"/>
              <w:right w:val="single" w:sz="4" w:space="0" w:color="000000"/>
            </w:tcBorders>
            <w:noWrap/>
            <w:vAlign w:val="center"/>
          </w:tcPr>
          <w:p>
            <w:pPr>
              <w:spacing w:line="312" w:lineRule="auto"/>
              <w:ind w:firstLine="0" w:firstLineChars="0"/>
              <w:jc w:val="left"/>
              <w:rPr>
                <w:rFonts w:ascii="仿宋_GB2312" w:eastAsia="仿宋_GB2312" w:hAnsi="仿宋_GB2312" w:cs="仿宋_GB2312" w:hint="eastAsia"/>
                <w:b w:val="0"/>
                <w:bCs w:val="0"/>
                <w:color w:val="000000"/>
                <w:sz w:val="24"/>
                <w:szCs w:val="24"/>
                <w:highlight w:val="none"/>
                <w:lang w:val="en-US" w:eastAsia="zh-CN"/>
              </w:rPr>
            </w:pPr>
            <w:r>
              <w:rPr>
                <w:rFonts w:ascii="仿宋_GB2312" w:eastAsia="仿宋_GB2312" w:hAnsi="仿宋_GB2312" w:cs="仿宋_GB2312" w:hint="eastAsia"/>
                <w:b w:val="0"/>
                <w:bCs w:val="0"/>
                <w:color w:val="000000"/>
                <w:sz w:val="24"/>
                <w:szCs w:val="24"/>
                <w:highlight w:val="none"/>
                <w:lang w:val="en-US" w:eastAsia="zh-CN"/>
              </w:rPr>
              <w:t>如法定代表人、财务负责人等。</w:t>
            </w:r>
          </w:p>
        </w:tc>
      </w:tr>
    </w:tbl>
    <w:p>
      <w:pPr>
        <w:ind w:firstLine="0" w:firstLineChars="0"/>
        <w:rPr>
          <w:rFonts w:hint="eastAsia"/>
          <w:lang w:val="en-US" w:eastAsia="zh-CN"/>
        </w:rPr>
        <w:sectPr>
          <w:pgSz w:w="11906" w:h="16838"/>
          <w:pgMar w:top="1440" w:right="1800" w:bottom="1440" w:left="1800" w:header="851" w:footer="992" w:gutter="0"/>
          <w:pgNumType w:fmt="decimal"/>
          <w:cols w:num="1" w:space="720"/>
          <w:docGrid w:type="lines" w:linePitch="312" w:charSpace="0"/>
        </w:sectPr>
      </w:pPr>
    </w:p>
    <w:p>
      <w:pPr>
        <w:pStyle w:val="Heading1"/>
        <w:numPr>
          <w:ilvl w:val="0"/>
          <w:numId w:val="0"/>
        </w:numPr>
        <w:bidi w:val="0"/>
        <w:spacing w:line="560" w:lineRule="exact"/>
        <w:ind w:firstLine="640" w:leftChars="0" w:firstLineChars="200"/>
        <w:rPr>
          <w:rFonts w:ascii="黑体" w:eastAsia="黑体" w:hAnsi="黑体" w:cs="黑体" w:hint="eastAsia"/>
          <w:b/>
          <w:kern w:val="44"/>
          <w:sz w:val="32"/>
          <w:szCs w:val="24"/>
          <w:highlight w:val="none"/>
          <w:lang w:val="en-US" w:eastAsia="zh-CN" w:bidi="ar-SA"/>
        </w:rPr>
      </w:pPr>
      <w:bookmarkStart w:id="136" w:name="_Toc5505"/>
      <w:bookmarkStart w:id="137" w:name="_Toc3807"/>
      <w:bookmarkStart w:id="138" w:name="_Toc9904"/>
      <w:bookmarkStart w:id="139" w:name="_Toc32017"/>
      <w:bookmarkStart w:id="140" w:name="_Toc2834"/>
      <w:bookmarkStart w:id="141" w:name="_Toc29377"/>
      <w:bookmarkStart w:id="142" w:name="_Toc5997"/>
      <w:bookmarkStart w:id="143" w:name="_Toc25850"/>
      <w:r>
        <w:rPr>
          <w:rFonts w:ascii="黑体" w:eastAsia="黑体" w:hAnsi="黑体" w:cs="黑体" w:hint="eastAsia"/>
          <w:b/>
          <w:kern w:val="44"/>
          <w:sz w:val="32"/>
          <w:szCs w:val="24"/>
          <w:highlight w:val="none"/>
          <w:lang w:val="en-US" w:eastAsia="zh-CN" w:bidi="ar-SA"/>
        </w:rPr>
        <w:t>附录C：数据影响程度定义</w:t>
      </w:r>
      <w:bookmarkEnd w:id="136"/>
      <w:bookmarkEnd w:id="137"/>
      <w:bookmarkEnd w:id="138"/>
      <w:bookmarkEnd w:id="139"/>
      <w:bookmarkEnd w:id="140"/>
      <w:bookmarkEnd w:id="141"/>
      <w:bookmarkEnd w:id="142"/>
    </w:p>
    <w:tbl>
      <w:tblPr>
        <w:tblStyle w:val="TableNormal"/>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698"/>
        <w:gridCol w:w="1555"/>
        <w:gridCol w:w="6269"/>
      </w:tblGrid>
      <w:tr>
        <w:tblPrEx>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trHeight w:val="510"/>
          <w:tblHeader/>
        </w:trPr>
        <w:tc>
          <w:tcPr>
            <w:tcW w:w="410" w:type="pct"/>
            <w:shd w:val="clear" w:color="auto" w:fill="D7D7D7"/>
            <w:vAlign w:val="center"/>
          </w:tcPr>
          <w:p>
            <w:pPr>
              <w:spacing w:beforeLines="0" w:afterLines="0" w:line="240" w:lineRule="auto"/>
              <w:ind w:firstLine="0" w:firstLineChars="0"/>
              <w:jc w:val="center"/>
              <w:rPr>
                <w:rFonts w:ascii="黑体" w:eastAsia="黑体" w:hAnsi="黑体" w:cs="黑体" w:hint="eastAsia"/>
                <w:b/>
                <w:bCs/>
                <w:color w:val="000000"/>
                <w:sz w:val="24"/>
                <w:szCs w:val="24"/>
                <w:highlight w:val="none"/>
              </w:rPr>
            </w:pPr>
            <w:r>
              <w:rPr>
                <w:rFonts w:ascii="黑体" w:eastAsia="黑体" w:hAnsi="黑体" w:cs="黑体" w:hint="eastAsia"/>
                <w:b/>
                <w:bCs/>
                <w:color w:val="000000"/>
                <w:sz w:val="24"/>
                <w:szCs w:val="24"/>
                <w:highlight w:val="none"/>
              </w:rPr>
              <w:t>序号</w:t>
            </w:r>
          </w:p>
        </w:tc>
        <w:tc>
          <w:tcPr>
            <w:tcW w:w="912" w:type="pct"/>
            <w:shd w:val="clear" w:color="auto" w:fill="D7D7D7"/>
            <w:vAlign w:val="center"/>
          </w:tcPr>
          <w:p>
            <w:pPr>
              <w:spacing w:beforeLines="0" w:afterLines="0" w:line="240" w:lineRule="auto"/>
              <w:ind w:firstLine="0" w:firstLineChars="0"/>
              <w:jc w:val="center"/>
              <w:rPr>
                <w:rFonts w:ascii="黑体" w:eastAsia="黑体" w:hAnsi="黑体" w:cs="黑体" w:hint="eastAsia"/>
                <w:b/>
                <w:bCs/>
                <w:color w:val="000000"/>
                <w:sz w:val="24"/>
                <w:szCs w:val="24"/>
                <w:highlight w:val="none"/>
              </w:rPr>
            </w:pPr>
            <w:r>
              <w:rPr>
                <w:rFonts w:ascii="黑体" w:eastAsia="黑体" w:hAnsi="黑体" w:cs="黑体" w:hint="eastAsia"/>
                <w:b/>
                <w:bCs/>
                <w:color w:val="000000"/>
                <w:sz w:val="24"/>
                <w:szCs w:val="24"/>
                <w:highlight w:val="none"/>
                <w:lang w:val="en-US" w:eastAsia="zh-CN"/>
              </w:rPr>
              <w:t>影响</w:t>
            </w:r>
            <w:r>
              <w:rPr>
                <w:rFonts w:ascii="黑体" w:eastAsia="黑体" w:hAnsi="黑体" w:cs="黑体" w:hint="eastAsia"/>
                <w:b/>
                <w:bCs/>
                <w:color w:val="000000"/>
                <w:sz w:val="24"/>
                <w:szCs w:val="24"/>
                <w:highlight w:val="none"/>
              </w:rPr>
              <w:t>程度</w:t>
            </w:r>
          </w:p>
        </w:tc>
        <w:tc>
          <w:tcPr>
            <w:tcW w:w="3677" w:type="pct"/>
            <w:shd w:val="clear" w:color="auto" w:fill="D7D7D7"/>
            <w:vAlign w:val="center"/>
          </w:tcPr>
          <w:p>
            <w:pPr>
              <w:spacing w:beforeLines="0" w:afterLines="0" w:line="240" w:lineRule="auto"/>
              <w:ind w:firstLine="0" w:firstLineChars="0"/>
              <w:jc w:val="center"/>
              <w:rPr>
                <w:rFonts w:ascii="黑体" w:eastAsia="黑体" w:hAnsi="黑体" w:cs="黑体" w:hint="eastAsia"/>
                <w:b/>
                <w:bCs/>
                <w:color w:val="000000"/>
                <w:sz w:val="24"/>
                <w:szCs w:val="24"/>
                <w:highlight w:val="none"/>
              </w:rPr>
            </w:pPr>
            <w:r>
              <w:rPr>
                <w:rFonts w:ascii="黑体" w:eastAsia="黑体" w:hAnsi="黑体" w:cs="黑体" w:hint="eastAsia"/>
                <w:b/>
                <w:bCs/>
                <w:color w:val="000000"/>
                <w:sz w:val="24"/>
                <w:szCs w:val="24"/>
                <w:highlight w:val="none"/>
              </w:rPr>
              <w:t>定义</w:t>
            </w:r>
          </w:p>
        </w:tc>
      </w:tr>
      <w:tr>
        <w:tblPrEx>
          <w:tblW w:w="5000" w:type="pct"/>
          <w:tblInd w:w="0" w:type="dxa"/>
          <w:tblCellMar>
            <w:top w:w="0" w:type="dxa"/>
            <w:left w:w="108" w:type="dxa"/>
            <w:bottom w:w="0" w:type="dxa"/>
            <w:right w:w="108" w:type="dxa"/>
          </w:tblCellMar>
        </w:tblPrEx>
        <w:trPr>
          <w:trHeight w:val="389"/>
        </w:trPr>
        <w:tc>
          <w:tcPr>
            <w:tcW w:w="410" w:type="pct"/>
            <w:vAlign w:val="center"/>
          </w:tcPr>
          <w:p>
            <w:pPr>
              <w:spacing w:beforeLines="0" w:afterLines="0"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1</w:t>
            </w:r>
          </w:p>
        </w:tc>
        <w:tc>
          <w:tcPr>
            <w:tcW w:w="912" w:type="pct"/>
            <w:vAlign w:val="center"/>
          </w:tcPr>
          <w:p>
            <w:pPr>
              <w:spacing w:beforeLines="0" w:afterLines="0"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无影响</w:t>
            </w:r>
          </w:p>
        </w:tc>
        <w:tc>
          <w:tcPr>
            <w:tcW w:w="3677" w:type="pct"/>
            <w:vAlign w:val="center"/>
          </w:tcPr>
          <w:p>
            <w:pPr>
              <w:spacing w:beforeLines="0" w:afterLines="0" w:line="312" w:lineRule="auto"/>
              <w:ind w:firstLine="0" w:firstLineChars="0"/>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对数据资产价值、依赖数据的业务、数据主体（个人、企业、组织及单位自身等）、国家安全、公众利益</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sz w:val="24"/>
                <w:szCs w:val="24"/>
                <w:highlight w:val="none"/>
                <w:lang w:val="en-US" w:eastAsia="zh-CN"/>
              </w:rPr>
              <w:t>经济运行、社会秩序</w:t>
            </w:r>
            <w:r>
              <w:rPr>
                <w:rFonts w:ascii="仿宋_GB2312" w:eastAsia="仿宋_GB2312" w:hAnsi="仿宋_GB2312" w:cs="仿宋_GB2312" w:hint="eastAsia"/>
                <w:b w:val="0"/>
                <w:bCs w:val="0"/>
                <w:sz w:val="24"/>
                <w:szCs w:val="24"/>
                <w:highlight w:val="none"/>
              </w:rPr>
              <w:t>等完全无任何影响。</w:t>
            </w:r>
          </w:p>
        </w:tc>
      </w:tr>
      <w:tr>
        <w:tblPrEx>
          <w:tblW w:w="5000" w:type="pct"/>
          <w:tblInd w:w="0" w:type="dxa"/>
          <w:tblCellMar>
            <w:top w:w="0" w:type="dxa"/>
            <w:left w:w="108" w:type="dxa"/>
            <w:bottom w:w="0" w:type="dxa"/>
            <w:right w:w="108" w:type="dxa"/>
          </w:tblCellMar>
        </w:tblPrEx>
        <w:trPr>
          <w:trHeight w:val="580"/>
        </w:trPr>
        <w:tc>
          <w:tcPr>
            <w:tcW w:w="410" w:type="pct"/>
            <w:vAlign w:val="center"/>
          </w:tcPr>
          <w:p>
            <w:pPr>
              <w:spacing w:beforeLines="0" w:afterLines="0"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2</w:t>
            </w:r>
          </w:p>
        </w:tc>
        <w:tc>
          <w:tcPr>
            <w:tcW w:w="912" w:type="pct"/>
            <w:vAlign w:val="center"/>
          </w:tcPr>
          <w:p>
            <w:pPr>
              <w:spacing w:beforeLines="0" w:afterLines="0"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轻微影响</w:t>
            </w:r>
          </w:p>
        </w:tc>
        <w:tc>
          <w:tcPr>
            <w:tcW w:w="3677" w:type="pct"/>
            <w:vAlign w:val="center"/>
          </w:tcPr>
          <w:p>
            <w:pPr>
              <w:spacing w:beforeLines="0" w:afterLines="0" w:line="312" w:lineRule="auto"/>
              <w:ind w:firstLine="0" w:firstLineChars="0"/>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对数据资产价值、依赖数据的业务、数据主体（个人、企业、组织及单位自身等）、国家安全、公众利益</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sz w:val="24"/>
                <w:szCs w:val="24"/>
                <w:highlight w:val="none"/>
                <w:lang w:val="en-US" w:eastAsia="zh-CN"/>
              </w:rPr>
              <w:t>经济运行、社会秩序</w:t>
            </w:r>
            <w:r>
              <w:rPr>
                <w:rFonts w:ascii="仿宋_GB2312" w:eastAsia="仿宋_GB2312" w:hAnsi="仿宋_GB2312" w:cs="仿宋_GB2312" w:hint="eastAsia"/>
                <w:b w:val="0"/>
                <w:bCs w:val="0"/>
                <w:sz w:val="24"/>
                <w:szCs w:val="24"/>
                <w:highlight w:val="none"/>
              </w:rPr>
              <w:t>等仅造成一定干扰，其造成结果能自行恢复或容易补救。例如：业务效率短时间下降、任务进度可接受程度的推迟等。</w:t>
            </w:r>
          </w:p>
        </w:tc>
      </w:tr>
      <w:tr>
        <w:tblPrEx>
          <w:tblW w:w="5000" w:type="pct"/>
          <w:tblInd w:w="0" w:type="dxa"/>
          <w:tblCellMar>
            <w:top w:w="0" w:type="dxa"/>
            <w:left w:w="108" w:type="dxa"/>
            <w:bottom w:w="0" w:type="dxa"/>
            <w:right w:w="108" w:type="dxa"/>
          </w:tblCellMar>
        </w:tblPrEx>
        <w:trPr>
          <w:trHeight w:val="580"/>
        </w:trPr>
        <w:tc>
          <w:tcPr>
            <w:tcW w:w="410" w:type="pct"/>
            <w:vAlign w:val="center"/>
          </w:tcPr>
          <w:p>
            <w:pPr>
              <w:spacing w:beforeLines="0" w:afterLines="0"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3</w:t>
            </w:r>
          </w:p>
        </w:tc>
        <w:tc>
          <w:tcPr>
            <w:tcW w:w="912" w:type="pct"/>
            <w:vAlign w:val="center"/>
          </w:tcPr>
          <w:p>
            <w:pPr>
              <w:spacing w:beforeLines="0" w:afterLines="0"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一般影响</w:t>
            </w:r>
          </w:p>
        </w:tc>
        <w:tc>
          <w:tcPr>
            <w:tcW w:w="3677" w:type="pct"/>
            <w:vAlign w:val="center"/>
          </w:tcPr>
          <w:p>
            <w:pPr>
              <w:spacing w:beforeLines="0" w:afterLines="0" w:line="312" w:lineRule="auto"/>
              <w:ind w:firstLine="0" w:firstLineChars="0"/>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对数据资产价值、依赖数据的业务、数据主体（个人、企业、组织及单位自身等）、国家安全、公众利益</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sz w:val="24"/>
                <w:szCs w:val="24"/>
                <w:highlight w:val="none"/>
                <w:lang w:val="en-US" w:eastAsia="zh-CN"/>
              </w:rPr>
              <w:t>经济运行、社会秩序</w:t>
            </w:r>
            <w:r>
              <w:rPr>
                <w:rFonts w:ascii="仿宋_GB2312" w:eastAsia="仿宋_GB2312" w:hAnsi="仿宋_GB2312" w:cs="仿宋_GB2312" w:hint="eastAsia"/>
                <w:b w:val="0"/>
                <w:bCs w:val="0"/>
                <w:sz w:val="24"/>
                <w:szCs w:val="24"/>
                <w:highlight w:val="none"/>
              </w:rPr>
              <w:t>等造成一定损害，其造成结果不可逆，但能采取一些措施降低损失、消除影响。例如：企业或个人财产损失、单位形象损失等。</w:t>
            </w:r>
          </w:p>
        </w:tc>
      </w:tr>
      <w:tr>
        <w:tblPrEx>
          <w:tblW w:w="5000" w:type="pct"/>
          <w:tblInd w:w="0" w:type="dxa"/>
          <w:tblCellMar>
            <w:top w:w="0" w:type="dxa"/>
            <w:left w:w="108" w:type="dxa"/>
            <w:bottom w:w="0" w:type="dxa"/>
            <w:right w:w="108" w:type="dxa"/>
          </w:tblCellMar>
        </w:tblPrEx>
        <w:trPr>
          <w:trHeight w:val="389"/>
        </w:trPr>
        <w:tc>
          <w:tcPr>
            <w:tcW w:w="410" w:type="pct"/>
            <w:vAlign w:val="center"/>
          </w:tcPr>
          <w:p>
            <w:pPr>
              <w:spacing w:beforeLines="0" w:afterLines="0"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4</w:t>
            </w:r>
          </w:p>
        </w:tc>
        <w:tc>
          <w:tcPr>
            <w:tcW w:w="912" w:type="pct"/>
            <w:vAlign w:val="center"/>
          </w:tcPr>
          <w:p>
            <w:pPr>
              <w:spacing w:beforeLines="0" w:afterLines="0"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严重影响</w:t>
            </w:r>
          </w:p>
        </w:tc>
        <w:tc>
          <w:tcPr>
            <w:tcW w:w="3677" w:type="pct"/>
            <w:vAlign w:val="center"/>
          </w:tcPr>
          <w:p>
            <w:pPr>
              <w:spacing w:beforeLines="0" w:afterLines="0" w:line="312" w:lineRule="auto"/>
              <w:ind w:firstLine="0" w:firstLineChars="0"/>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对数据资产价值、依赖数据的业务、数据主体（个人、企业、组织及单位自身等）、国家安全、公众利益</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sz w:val="24"/>
                <w:szCs w:val="24"/>
                <w:highlight w:val="none"/>
                <w:lang w:val="en-US" w:eastAsia="zh-CN"/>
              </w:rPr>
              <w:t>经济运行、社会秩序</w:t>
            </w:r>
            <w:r>
              <w:rPr>
                <w:rFonts w:ascii="仿宋_GB2312" w:eastAsia="仿宋_GB2312" w:hAnsi="仿宋_GB2312" w:cs="仿宋_GB2312" w:hint="eastAsia"/>
                <w:b w:val="0"/>
                <w:bCs w:val="0"/>
                <w:sz w:val="24"/>
                <w:szCs w:val="24"/>
                <w:highlight w:val="none"/>
              </w:rPr>
              <w:t>等造成</w:t>
            </w:r>
            <w:r>
              <w:rPr>
                <w:rFonts w:ascii="仿宋_GB2312" w:eastAsia="仿宋_GB2312" w:hAnsi="仿宋_GB2312" w:cs="仿宋_GB2312" w:hint="eastAsia"/>
                <w:b w:val="0"/>
                <w:bCs w:val="0"/>
                <w:sz w:val="24"/>
                <w:szCs w:val="24"/>
                <w:highlight w:val="none"/>
                <w:lang w:val="en-US" w:eastAsia="zh-CN"/>
              </w:rPr>
              <w:t>较</w:t>
            </w:r>
            <w:r>
              <w:rPr>
                <w:rFonts w:ascii="仿宋_GB2312" w:eastAsia="仿宋_GB2312" w:hAnsi="仿宋_GB2312" w:cs="仿宋_GB2312" w:hint="eastAsia"/>
                <w:b w:val="0"/>
                <w:bCs w:val="0"/>
                <w:sz w:val="24"/>
                <w:szCs w:val="24"/>
                <w:highlight w:val="none"/>
              </w:rPr>
              <w:t>严重破坏，其造成结果不可逆，虽能采取一些措施挽救，但难度较大、成本较高。例如：人身伤害、企业破产、单位严重损失等。</w:t>
            </w:r>
          </w:p>
        </w:tc>
      </w:tr>
      <w:tr>
        <w:tblPrEx>
          <w:tblW w:w="5000" w:type="pct"/>
          <w:tblInd w:w="0" w:type="dxa"/>
          <w:tblCellMar>
            <w:top w:w="0" w:type="dxa"/>
            <w:left w:w="108" w:type="dxa"/>
            <w:bottom w:w="0" w:type="dxa"/>
            <w:right w:w="108" w:type="dxa"/>
          </w:tblCellMar>
        </w:tblPrEx>
        <w:trPr>
          <w:trHeight w:val="586"/>
        </w:trPr>
        <w:tc>
          <w:tcPr>
            <w:tcW w:w="410" w:type="pct"/>
            <w:vAlign w:val="center"/>
          </w:tcPr>
          <w:p>
            <w:pPr>
              <w:spacing w:beforeLines="0" w:afterLines="0"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5</w:t>
            </w:r>
          </w:p>
        </w:tc>
        <w:tc>
          <w:tcPr>
            <w:tcW w:w="912" w:type="pct"/>
            <w:vAlign w:val="center"/>
          </w:tcPr>
          <w:p>
            <w:pPr>
              <w:spacing w:beforeLines="0" w:afterLines="0" w:line="312" w:lineRule="auto"/>
              <w:ind w:firstLine="0" w:firstLineChars="0"/>
              <w:jc w:val="center"/>
              <w:rPr>
                <w:rFonts w:ascii="仿宋_GB2312" w:eastAsia="仿宋_GB2312" w:hAnsi="仿宋_GB2312" w:cs="仿宋_GB2312" w:hint="eastAsia"/>
                <w:b w:val="0"/>
                <w:bCs w:val="0"/>
                <w:color w:val="000000"/>
                <w:sz w:val="24"/>
                <w:szCs w:val="24"/>
                <w:highlight w:val="none"/>
              </w:rPr>
            </w:pPr>
            <w:r>
              <w:rPr>
                <w:rFonts w:ascii="仿宋_GB2312" w:eastAsia="仿宋_GB2312" w:hAnsi="仿宋_GB2312" w:cs="仿宋_GB2312" w:hint="eastAsia"/>
                <w:b w:val="0"/>
                <w:bCs w:val="0"/>
                <w:color w:val="000000"/>
                <w:sz w:val="24"/>
                <w:szCs w:val="24"/>
                <w:highlight w:val="none"/>
              </w:rPr>
              <w:t>特别严重影响</w:t>
            </w:r>
          </w:p>
        </w:tc>
        <w:tc>
          <w:tcPr>
            <w:tcW w:w="3677" w:type="pct"/>
            <w:vAlign w:val="center"/>
          </w:tcPr>
          <w:p>
            <w:pPr>
              <w:spacing w:beforeLines="0" w:afterLines="0" w:line="312" w:lineRule="auto"/>
              <w:ind w:firstLine="0" w:firstLineChars="0"/>
              <w:rPr>
                <w:rFonts w:ascii="仿宋_GB2312" w:eastAsia="仿宋_GB2312" w:hAnsi="仿宋_GB2312" w:cs="仿宋_GB2312" w:hint="eastAsia"/>
                <w:b w:val="0"/>
                <w:bCs w:val="0"/>
                <w:sz w:val="24"/>
                <w:szCs w:val="24"/>
                <w:highlight w:val="none"/>
              </w:rPr>
            </w:pPr>
            <w:r>
              <w:rPr>
                <w:rFonts w:ascii="仿宋_GB2312" w:eastAsia="仿宋_GB2312" w:hAnsi="仿宋_GB2312" w:cs="仿宋_GB2312" w:hint="eastAsia"/>
                <w:b w:val="0"/>
                <w:bCs w:val="0"/>
                <w:sz w:val="24"/>
                <w:szCs w:val="24"/>
                <w:highlight w:val="none"/>
              </w:rPr>
              <w:t>对数据资产价值、依赖数据的业务、数据主体（个人、企业、组织及单位自身等）、国家安全、公众利益</w:t>
            </w:r>
            <w:r>
              <w:rPr>
                <w:rFonts w:ascii="仿宋_GB2312" w:eastAsia="仿宋_GB2312" w:hAnsi="仿宋_GB2312" w:cs="仿宋_GB2312" w:hint="eastAsia"/>
                <w:b w:val="0"/>
                <w:bCs w:val="0"/>
                <w:sz w:val="24"/>
                <w:szCs w:val="24"/>
                <w:highlight w:val="none"/>
                <w:lang w:eastAsia="zh-CN"/>
              </w:rPr>
              <w:t>、</w:t>
            </w:r>
            <w:r>
              <w:rPr>
                <w:rFonts w:ascii="仿宋_GB2312" w:eastAsia="仿宋_GB2312" w:hAnsi="仿宋_GB2312" w:cs="仿宋_GB2312" w:hint="eastAsia"/>
                <w:sz w:val="24"/>
                <w:szCs w:val="24"/>
                <w:highlight w:val="none"/>
                <w:lang w:val="en-US" w:eastAsia="zh-CN"/>
              </w:rPr>
              <w:t>经济运行、社会秩序</w:t>
            </w:r>
            <w:r>
              <w:rPr>
                <w:rFonts w:ascii="仿宋_GB2312" w:eastAsia="仿宋_GB2312" w:hAnsi="仿宋_GB2312" w:cs="仿宋_GB2312" w:hint="eastAsia"/>
                <w:b w:val="0"/>
                <w:bCs w:val="0"/>
                <w:sz w:val="24"/>
                <w:szCs w:val="24"/>
                <w:highlight w:val="none"/>
              </w:rPr>
              <w:t>等造成特别严重破坏，其造成结果不可逆且破坏性巨大，其影响是全局性、战略性的。例如：</w:t>
            </w:r>
            <w:r>
              <w:rPr>
                <w:rFonts w:ascii="仿宋_GB2312" w:eastAsia="仿宋_GB2312" w:hAnsi="仿宋_GB2312" w:cs="仿宋_GB2312" w:hint="eastAsia"/>
                <w:b w:val="0"/>
                <w:bCs w:val="0"/>
                <w:sz w:val="24"/>
                <w:szCs w:val="24"/>
                <w:highlight w:val="none"/>
                <w:lang w:val="en-US" w:eastAsia="zh-CN"/>
              </w:rPr>
              <w:t>造成</w:t>
            </w:r>
            <w:r>
              <w:rPr>
                <w:rFonts w:ascii="仿宋_GB2312" w:eastAsia="仿宋_GB2312" w:hAnsi="仿宋_GB2312" w:cs="仿宋_GB2312" w:hint="eastAsia"/>
                <w:b w:val="0"/>
                <w:bCs w:val="0"/>
                <w:sz w:val="24"/>
                <w:szCs w:val="24"/>
                <w:highlight w:val="none"/>
              </w:rPr>
              <w:t>国家政治经济利益等巨大损失等。</w:t>
            </w:r>
          </w:p>
        </w:tc>
      </w:tr>
    </w:tbl>
    <w:p>
      <w:pPr>
        <w:ind w:firstLine="0" w:firstLineChars="0"/>
        <w:rPr>
          <w:rFonts w:hint="default"/>
          <w:lang w:val="en-US" w:eastAsia="zh-CN"/>
        </w:rPr>
      </w:pPr>
      <w:r>
        <w:rPr>
          <w:rFonts w:hint="default"/>
          <w:lang w:val="en-US" w:eastAsia="zh-CN"/>
        </w:rPr>
        <w:br w:type="page"/>
      </w:r>
    </w:p>
    <w:p>
      <w:pPr>
        <w:pStyle w:val="Heading1"/>
        <w:numPr>
          <w:ilvl w:val="0"/>
          <w:numId w:val="0"/>
        </w:numPr>
        <w:bidi w:val="0"/>
        <w:spacing w:line="560" w:lineRule="exact"/>
        <w:ind w:firstLine="640" w:leftChars="0" w:firstLineChars="200"/>
        <w:rPr>
          <w:rFonts w:ascii="黑体" w:eastAsia="黑体" w:hAnsi="黑体" w:cs="黑体" w:hint="eastAsia"/>
          <w:b/>
          <w:kern w:val="44"/>
          <w:sz w:val="32"/>
          <w:szCs w:val="24"/>
          <w:highlight w:val="none"/>
          <w:lang w:val="en-US" w:eastAsia="zh-CN" w:bidi="ar-SA"/>
        </w:rPr>
      </w:pPr>
      <w:bookmarkStart w:id="144" w:name="_Toc13322"/>
      <w:bookmarkStart w:id="145" w:name="_Toc551"/>
      <w:bookmarkStart w:id="146" w:name="_Toc25516"/>
      <w:bookmarkStart w:id="147" w:name="_Toc21407"/>
      <w:bookmarkStart w:id="148" w:name="_Toc31784"/>
      <w:bookmarkStart w:id="149" w:name="_Toc23950"/>
      <w:bookmarkStart w:id="150" w:name="_Toc24483"/>
      <w:r>
        <w:rPr>
          <w:rFonts w:ascii="黑体" w:eastAsia="黑体" w:hAnsi="黑体" w:cs="黑体" w:hint="eastAsia"/>
          <w:b/>
          <w:kern w:val="44"/>
          <w:sz w:val="32"/>
          <w:szCs w:val="24"/>
          <w:highlight w:val="none"/>
          <w:lang w:val="en-US" w:eastAsia="zh-CN" w:bidi="ar-SA"/>
        </w:rPr>
        <w:t>附录D：衍生数据分级参考</w:t>
      </w:r>
      <w:bookmarkEnd w:id="143"/>
      <w:bookmarkEnd w:id="144"/>
      <w:bookmarkEnd w:id="145"/>
      <w:bookmarkEnd w:id="146"/>
      <w:bookmarkEnd w:id="147"/>
      <w:bookmarkEnd w:id="148"/>
      <w:bookmarkEnd w:id="149"/>
      <w:bookmarkEnd w:id="150"/>
    </w:p>
    <w:p>
      <w:pPr>
        <w:pStyle w:val="a"/>
        <w:widowControl w:val="0"/>
        <w:shd w:val="clear" w:color="auto" w:fill="auto"/>
        <w:adjustRightInd/>
        <w:snapToGrid/>
        <w:spacing w:before="0" w:beforeLines="0" w:after="0" w:afterLines="0" w:line="560" w:lineRule="exact"/>
        <w:ind w:firstLine="640" w:firstLineChars="200"/>
        <w:jc w:val="left"/>
        <w:rPr>
          <w:rFonts w:ascii="仿宋_GB2312" w:eastAsia="仿宋_GB2312" w:hAnsi="仿宋_GB2312" w:cs="仿宋_GB2312" w:hint="eastAsia"/>
          <w:color w:val="auto"/>
          <w:kern w:val="2"/>
          <w:sz w:val="32"/>
          <w:szCs w:val="32"/>
          <w:highlight w:val="none"/>
          <w:lang w:val="en-US" w:bidi="ar"/>
        </w:rPr>
      </w:pPr>
      <w:r>
        <w:rPr>
          <w:rFonts w:ascii="仿宋_GB2312" w:eastAsia="仿宋_GB2312" w:hAnsi="仿宋_GB2312" w:cs="仿宋_GB2312" w:hint="eastAsia"/>
          <w:color w:val="auto"/>
          <w:kern w:val="2"/>
          <w:sz w:val="32"/>
          <w:szCs w:val="32"/>
          <w:highlight w:val="none"/>
          <w:lang w:val="en-US" w:bidi="ar"/>
        </w:rPr>
        <w:t>按照数据加工程度不同，数据通常可分为原始数据、脱敏数据、标签数据、统计数据、融合数据，其中脱敏数据、标签数据、统计数据、融合数据均属于衍生数据，见表</w:t>
      </w:r>
      <w:r>
        <w:rPr>
          <w:rFonts w:ascii="仿宋_GB2312" w:eastAsia="仿宋_GB2312" w:hAnsi="仿宋_GB2312" w:cs="仿宋_GB2312" w:hint="eastAsia"/>
          <w:color w:val="auto"/>
          <w:kern w:val="2"/>
          <w:sz w:val="32"/>
          <w:szCs w:val="32"/>
          <w:highlight w:val="none"/>
          <w:lang w:val="en-US" w:eastAsia="zh-CN" w:bidi="ar"/>
        </w:rPr>
        <w:t>D</w:t>
      </w:r>
      <w:r>
        <w:rPr>
          <w:rFonts w:ascii="仿宋_GB2312" w:eastAsia="仿宋_GB2312" w:hAnsi="仿宋_GB2312" w:cs="仿宋_GB2312" w:hint="eastAsia"/>
          <w:color w:val="auto"/>
          <w:kern w:val="2"/>
          <w:sz w:val="32"/>
          <w:szCs w:val="32"/>
          <w:highlight w:val="none"/>
          <w:lang w:val="en-US" w:bidi="ar"/>
        </w:rPr>
        <w:t>.1。</w:t>
      </w:r>
    </w:p>
    <w:p>
      <w:pPr>
        <w:pStyle w:val="A3"/>
        <w:numPr>
          <w:ilvl w:val="0"/>
          <w:numId w:val="0"/>
        </w:numPr>
        <w:spacing w:before="0" w:beforeLines="0" w:after="0" w:afterLines="0" w:line="560" w:lineRule="exact"/>
        <w:ind w:left="0" w:firstLine="560" w:firstLineChars="200"/>
        <w:rPr>
          <w:rFonts w:ascii="宋体" w:eastAsia="宋体" w:hAnsi="宋体" w:cs="宋体" w:hint="default"/>
          <w:color w:val="000000"/>
          <w:kern w:val="0"/>
          <w:sz w:val="21"/>
          <w:szCs w:val="21"/>
          <w:highlight w:val="none"/>
          <w:lang w:val="en-US" w:eastAsia="zh-CN" w:bidi="ar"/>
        </w:rPr>
      </w:pPr>
      <w:r>
        <w:rPr>
          <w:rFonts w:ascii="黑体" w:eastAsia="黑体" w:hAnsi="黑体" w:cs="黑体" w:hint="default"/>
          <w:b w:val="0"/>
          <w:bCs/>
          <w:color w:val="000000"/>
          <w:kern w:val="0"/>
          <w:sz w:val="28"/>
          <w:szCs w:val="28"/>
          <w:highlight w:val="none"/>
          <w:lang w:val="en-US" w:eastAsia="zh-CN" w:bidi="ar"/>
        </w:rPr>
        <w:t>表</w:t>
      </w:r>
      <w:r>
        <w:rPr>
          <w:rFonts w:cs="黑体" w:hint="eastAsia"/>
          <w:b w:val="0"/>
          <w:bCs/>
          <w:color w:val="000000"/>
          <w:kern w:val="0"/>
          <w:sz w:val="28"/>
          <w:szCs w:val="28"/>
          <w:highlight w:val="none"/>
          <w:lang w:val="en-US" w:eastAsia="zh-CN" w:bidi="ar"/>
        </w:rPr>
        <w:t>D</w:t>
      </w:r>
      <w:r>
        <w:rPr>
          <w:rFonts w:ascii="黑体" w:eastAsia="黑体" w:hAnsi="黑体" w:cs="黑体" w:hint="default"/>
          <w:b w:val="0"/>
          <w:bCs/>
          <w:color w:val="000000"/>
          <w:kern w:val="0"/>
          <w:sz w:val="28"/>
          <w:szCs w:val="28"/>
          <w:highlight w:val="none"/>
          <w:lang w:val="en-US" w:eastAsia="zh-CN" w:bidi="ar"/>
        </w:rPr>
        <w:t>.1</w:t>
      </w:r>
      <w:r>
        <w:rPr>
          <w:rFonts w:hint="eastAsia"/>
          <w:sz w:val="28"/>
          <w:szCs w:val="28"/>
          <w:highlight w:val="none"/>
          <w:lang w:val="en-US" w:eastAsia="zh-CN"/>
        </w:rPr>
        <w:t xml:space="preserve">  加工程度维度的数据分类</w:t>
      </w:r>
    </w:p>
    <w:tbl>
      <w:tblPr>
        <w:tblStyle w:val="TableNormal"/>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30"/>
        <w:gridCol w:w="3823"/>
        <w:gridCol w:w="2959"/>
      </w:tblGrid>
      <w:tr>
        <w:tblPrEx>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10"/>
          <w:jc w:val="center"/>
        </w:trPr>
        <w:tc>
          <w:tcPr>
            <w:tcW w:w="1016" w:type="pct"/>
            <w:shd w:val="clear" w:color="auto" w:fill="D7D7D7"/>
            <w:vAlign w:val="center"/>
          </w:tcPr>
          <w:p>
            <w:pPr>
              <w:widowControl/>
              <w:spacing w:line="240" w:lineRule="auto"/>
              <w:ind w:firstLine="0" w:firstLineChars="0"/>
              <w:jc w:val="center"/>
              <w:rPr>
                <w:rFonts w:ascii="黑体" w:eastAsia="黑体" w:hAnsi="黑体" w:cs="黑体" w:hint="eastAsia"/>
                <w:b/>
                <w:bCs/>
                <w:color w:val="000000"/>
                <w:kern w:val="0"/>
                <w:sz w:val="24"/>
                <w:szCs w:val="24"/>
                <w:highlight w:val="none"/>
                <w:vertAlign w:val="baseline"/>
                <w:lang w:val="en-US" w:eastAsia="zh-CN" w:bidi="ar"/>
              </w:rPr>
            </w:pPr>
            <w:r>
              <w:rPr>
                <w:rFonts w:ascii="黑体" w:eastAsia="黑体" w:hAnsi="黑体" w:cs="黑体" w:hint="eastAsia"/>
                <w:b/>
                <w:bCs/>
                <w:color w:val="000000"/>
                <w:kern w:val="0"/>
                <w:sz w:val="24"/>
                <w:szCs w:val="24"/>
                <w:highlight w:val="none"/>
                <w:lang w:val="en-US" w:eastAsia="zh-CN" w:bidi="ar"/>
              </w:rPr>
              <w:t>数据类别</w:t>
            </w:r>
          </w:p>
        </w:tc>
        <w:tc>
          <w:tcPr>
            <w:tcW w:w="2245" w:type="pct"/>
            <w:shd w:val="clear" w:color="auto" w:fill="D7D7D7"/>
            <w:vAlign w:val="center"/>
          </w:tcPr>
          <w:p>
            <w:pPr>
              <w:widowControl/>
              <w:spacing w:line="240" w:lineRule="auto"/>
              <w:ind w:firstLine="0" w:firstLineChars="0"/>
              <w:jc w:val="center"/>
              <w:rPr>
                <w:rFonts w:ascii="黑体" w:eastAsia="黑体" w:hAnsi="黑体" w:cs="黑体" w:hint="eastAsia"/>
                <w:b/>
                <w:bCs/>
                <w:color w:val="000000"/>
                <w:kern w:val="0"/>
                <w:sz w:val="24"/>
                <w:szCs w:val="24"/>
                <w:highlight w:val="none"/>
                <w:vertAlign w:val="baseline"/>
                <w:lang w:val="en-US" w:eastAsia="zh-CN" w:bidi="ar"/>
              </w:rPr>
            </w:pPr>
            <w:r>
              <w:rPr>
                <w:rFonts w:ascii="黑体" w:eastAsia="黑体" w:hAnsi="黑体" w:cs="黑体" w:hint="eastAsia"/>
                <w:b/>
                <w:bCs/>
                <w:color w:val="000000"/>
                <w:kern w:val="0"/>
                <w:sz w:val="24"/>
                <w:szCs w:val="24"/>
                <w:highlight w:val="none"/>
                <w:lang w:val="en-US" w:eastAsia="zh-CN" w:bidi="ar"/>
              </w:rPr>
              <w:t>类别定义</w:t>
            </w:r>
          </w:p>
        </w:tc>
        <w:tc>
          <w:tcPr>
            <w:tcW w:w="1737" w:type="pct"/>
            <w:shd w:val="clear" w:color="auto" w:fill="D7D7D7"/>
            <w:vAlign w:val="center"/>
          </w:tcPr>
          <w:p>
            <w:pPr>
              <w:widowControl/>
              <w:spacing w:line="240" w:lineRule="auto"/>
              <w:ind w:firstLine="0" w:firstLineChars="0"/>
              <w:jc w:val="center"/>
              <w:rPr>
                <w:rFonts w:ascii="黑体" w:eastAsia="黑体" w:hAnsi="黑体" w:cs="黑体" w:hint="eastAsia"/>
                <w:b/>
                <w:bCs/>
                <w:color w:val="000000"/>
                <w:kern w:val="0"/>
                <w:sz w:val="24"/>
                <w:szCs w:val="24"/>
                <w:highlight w:val="none"/>
                <w:vertAlign w:val="baseline"/>
                <w:lang w:val="en-US" w:eastAsia="zh-CN" w:bidi="ar"/>
              </w:rPr>
            </w:pPr>
            <w:r>
              <w:rPr>
                <w:rFonts w:ascii="黑体" w:eastAsia="黑体" w:hAnsi="黑体" w:cs="黑体" w:hint="eastAsia"/>
                <w:b/>
                <w:bCs/>
                <w:color w:val="000000"/>
                <w:kern w:val="0"/>
                <w:sz w:val="24"/>
                <w:szCs w:val="24"/>
                <w:highlight w:val="none"/>
                <w:lang w:val="en-US" w:eastAsia="zh-CN" w:bidi="ar"/>
              </w:rPr>
              <w:t>数据示例</w:t>
            </w:r>
          </w:p>
        </w:tc>
      </w:tr>
      <w:tr>
        <w:tblPrEx>
          <w:tblW w:w="4994" w:type="pct"/>
          <w:jc w:val="center"/>
          <w:tblCellMar>
            <w:top w:w="0" w:type="dxa"/>
            <w:left w:w="108" w:type="dxa"/>
            <w:bottom w:w="0" w:type="dxa"/>
            <w:right w:w="108" w:type="dxa"/>
          </w:tblCellMar>
        </w:tblPrEx>
        <w:trPr>
          <w:trHeight w:val="337"/>
          <w:jc w:val="center"/>
        </w:trPr>
        <w:tc>
          <w:tcPr>
            <w:tcW w:w="1016" w:type="pct"/>
            <w:vAlign w:val="center"/>
          </w:tcPr>
          <w:p>
            <w:pPr>
              <w:widowControl/>
              <w:spacing w:line="312" w:lineRule="auto"/>
              <w:ind w:firstLine="0" w:firstLineChars="0"/>
              <w:jc w:val="center"/>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lang w:val="en-US" w:eastAsia="zh-CN" w:bidi="ar"/>
              </w:rPr>
              <w:t>原始数据</w:t>
            </w:r>
          </w:p>
        </w:tc>
        <w:tc>
          <w:tcPr>
            <w:tcW w:w="2245" w:type="pct"/>
            <w:vAlign w:val="center"/>
          </w:tcPr>
          <w:p>
            <w:pPr>
              <w:widowControl/>
              <w:spacing w:line="312" w:lineRule="auto"/>
              <w:ind w:firstLine="0" w:firstLineChars="0"/>
              <w:jc w:val="left"/>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lang w:val="en-US" w:eastAsia="zh-CN" w:bidi="ar"/>
              </w:rPr>
              <w:t>是指数据的原本形式和内容，未作任何加工处理。</w:t>
            </w:r>
          </w:p>
        </w:tc>
        <w:tc>
          <w:tcPr>
            <w:tcW w:w="1737" w:type="pct"/>
            <w:vAlign w:val="center"/>
          </w:tcPr>
          <w:p>
            <w:pPr>
              <w:widowControl/>
              <w:spacing w:line="312" w:lineRule="auto"/>
              <w:ind w:firstLine="0" w:firstLineChars="0"/>
              <w:jc w:val="left"/>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lang w:val="en-US" w:eastAsia="zh-CN" w:bidi="ar"/>
              </w:rPr>
              <w:t>如采集的原始数据等。</w:t>
            </w:r>
          </w:p>
        </w:tc>
      </w:tr>
      <w:tr>
        <w:tblPrEx>
          <w:tblW w:w="4994" w:type="pct"/>
          <w:jc w:val="center"/>
          <w:tblCellMar>
            <w:top w:w="0" w:type="dxa"/>
            <w:left w:w="108" w:type="dxa"/>
            <w:bottom w:w="0" w:type="dxa"/>
            <w:right w:w="108" w:type="dxa"/>
          </w:tblCellMar>
        </w:tblPrEx>
        <w:trPr>
          <w:trHeight w:val="332"/>
          <w:jc w:val="center"/>
        </w:trPr>
        <w:tc>
          <w:tcPr>
            <w:tcW w:w="1016" w:type="pct"/>
            <w:vAlign w:val="center"/>
          </w:tcPr>
          <w:p>
            <w:pPr>
              <w:widowControl/>
              <w:spacing w:line="312" w:lineRule="auto"/>
              <w:ind w:firstLine="0" w:firstLineChars="0"/>
              <w:jc w:val="center"/>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lang w:val="en-US" w:eastAsia="zh-CN" w:bidi="ar"/>
              </w:rPr>
              <w:t>脱敏数据</w:t>
            </w:r>
          </w:p>
        </w:tc>
        <w:tc>
          <w:tcPr>
            <w:tcW w:w="2245" w:type="pct"/>
            <w:vAlign w:val="center"/>
          </w:tcPr>
          <w:p>
            <w:pPr>
              <w:widowControl/>
              <w:spacing w:line="312" w:lineRule="auto"/>
              <w:ind w:firstLine="0" w:firstLineChars="0"/>
              <w:jc w:val="left"/>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lang w:val="en-US" w:eastAsia="zh-CN" w:bidi="ar"/>
              </w:rPr>
              <w:t>对敏感数据（如个人信息）采取技术手段进行数据变形处理后的新数据，降低数据敏感性。</w:t>
            </w:r>
          </w:p>
        </w:tc>
        <w:tc>
          <w:tcPr>
            <w:tcW w:w="1737" w:type="pct"/>
            <w:vAlign w:val="center"/>
          </w:tcPr>
          <w:p>
            <w:pPr>
              <w:widowControl/>
              <w:spacing w:line="312" w:lineRule="auto"/>
              <w:ind w:firstLine="0" w:firstLineChars="0"/>
              <w:jc w:val="left"/>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lang w:val="en-US" w:eastAsia="zh-CN" w:bidi="ar"/>
              </w:rPr>
              <w:t>如去标识化的个人信息等。</w:t>
            </w:r>
          </w:p>
        </w:tc>
      </w:tr>
      <w:tr>
        <w:tblPrEx>
          <w:tblW w:w="4994" w:type="pct"/>
          <w:jc w:val="center"/>
          <w:tblCellMar>
            <w:top w:w="0" w:type="dxa"/>
            <w:left w:w="108" w:type="dxa"/>
            <w:bottom w:w="0" w:type="dxa"/>
            <w:right w:w="108" w:type="dxa"/>
          </w:tblCellMar>
        </w:tblPrEx>
        <w:trPr>
          <w:jc w:val="center"/>
        </w:trPr>
        <w:tc>
          <w:tcPr>
            <w:tcW w:w="1016" w:type="pct"/>
            <w:vAlign w:val="center"/>
          </w:tcPr>
          <w:p>
            <w:pPr>
              <w:widowControl/>
              <w:spacing w:line="312" w:lineRule="auto"/>
              <w:ind w:firstLine="0" w:firstLineChars="0"/>
              <w:jc w:val="center"/>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lang w:val="en-US" w:eastAsia="zh-CN" w:bidi="ar"/>
              </w:rPr>
              <w:t>标签数据</w:t>
            </w:r>
          </w:p>
        </w:tc>
        <w:tc>
          <w:tcPr>
            <w:tcW w:w="2245" w:type="pct"/>
            <w:vAlign w:val="center"/>
          </w:tcPr>
          <w:p>
            <w:pPr>
              <w:widowControl/>
              <w:spacing w:line="312" w:lineRule="auto"/>
              <w:ind w:firstLine="0" w:firstLineChars="0"/>
              <w:jc w:val="left"/>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lang w:val="en-US" w:eastAsia="zh-CN" w:bidi="ar"/>
              </w:rPr>
              <w:t>对用户行为进行画像分析，生成用户标签数据描述用户属性特征。</w:t>
            </w:r>
          </w:p>
        </w:tc>
        <w:tc>
          <w:tcPr>
            <w:tcW w:w="1737" w:type="pct"/>
            <w:vAlign w:val="center"/>
          </w:tcPr>
          <w:p>
            <w:pPr>
              <w:widowControl/>
              <w:spacing w:line="312" w:lineRule="auto"/>
              <w:ind w:firstLine="0" w:firstLineChars="0"/>
              <w:jc w:val="left"/>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lang w:val="en-US" w:eastAsia="zh-CN" w:bidi="ar"/>
              </w:rPr>
              <w:t>偏好标签、关系标签等。</w:t>
            </w:r>
          </w:p>
        </w:tc>
      </w:tr>
      <w:tr>
        <w:tblPrEx>
          <w:tblW w:w="4994" w:type="pct"/>
          <w:jc w:val="center"/>
          <w:tblCellMar>
            <w:top w:w="0" w:type="dxa"/>
            <w:left w:w="108" w:type="dxa"/>
            <w:bottom w:w="0" w:type="dxa"/>
            <w:right w:w="108" w:type="dxa"/>
          </w:tblCellMar>
        </w:tblPrEx>
        <w:trPr>
          <w:jc w:val="center"/>
        </w:trPr>
        <w:tc>
          <w:tcPr>
            <w:tcW w:w="1016" w:type="pct"/>
            <w:vAlign w:val="center"/>
          </w:tcPr>
          <w:p>
            <w:pPr>
              <w:widowControl/>
              <w:spacing w:line="312" w:lineRule="auto"/>
              <w:ind w:firstLine="0" w:firstLineChars="0"/>
              <w:jc w:val="center"/>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lang w:val="en-US" w:eastAsia="zh-CN" w:bidi="ar"/>
              </w:rPr>
              <w:t>统计数据</w:t>
            </w:r>
          </w:p>
        </w:tc>
        <w:tc>
          <w:tcPr>
            <w:tcW w:w="2245" w:type="pct"/>
            <w:vAlign w:val="center"/>
          </w:tcPr>
          <w:p>
            <w:pPr>
              <w:widowControl/>
              <w:spacing w:line="312" w:lineRule="auto"/>
              <w:ind w:firstLine="0" w:firstLineChars="0"/>
              <w:jc w:val="left"/>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lang w:val="en-US" w:eastAsia="zh-CN" w:bidi="ar"/>
              </w:rPr>
              <w:t>是由多个个人或实体对象的数据进行统计或分析后形成的数据。</w:t>
            </w:r>
          </w:p>
        </w:tc>
        <w:tc>
          <w:tcPr>
            <w:tcW w:w="1737" w:type="pct"/>
            <w:vAlign w:val="center"/>
          </w:tcPr>
          <w:p>
            <w:pPr>
              <w:widowControl/>
              <w:spacing w:line="312" w:lineRule="auto"/>
              <w:ind w:firstLine="0" w:firstLineChars="0"/>
              <w:jc w:val="left"/>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lang w:val="en-US" w:eastAsia="zh-CN" w:bidi="ar"/>
              </w:rPr>
              <w:t>如群体用户位置轨迹统计信息、群体统计指数、交易统计数据、统计分析报表、分析报告方案等。</w:t>
            </w:r>
          </w:p>
        </w:tc>
      </w:tr>
      <w:tr>
        <w:tblPrEx>
          <w:tblW w:w="4994" w:type="pct"/>
          <w:jc w:val="center"/>
          <w:tblCellMar>
            <w:top w:w="0" w:type="dxa"/>
            <w:left w:w="108" w:type="dxa"/>
            <w:bottom w:w="0" w:type="dxa"/>
            <w:right w:w="108" w:type="dxa"/>
          </w:tblCellMar>
        </w:tblPrEx>
        <w:trPr>
          <w:jc w:val="center"/>
        </w:trPr>
        <w:tc>
          <w:tcPr>
            <w:tcW w:w="1016" w:type="pct"/>
            <w:vAlign w:val="center"/>
          </w:tcPr>
          <w:p>
            <w:pPr>
              <w:widowControl/>
              <w:spacing w:line="312" w:lineRule="auto"/>
              <w:ind w:firstLine="0" w:firstLineChars="0"/>
              <w:jc w:val="center"/>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lang w:val="en-US" w:eastAsia="zh-CN" w:bidi="ar"/>
              </w:rPr>
              <w:t>融合数据</w:t>
            </w:r>
          </w:p>
        </w:tc>
        <w:tc>
          <w:tcPr>
            <w:tcW w:w="2245" w:type="pct"/>
            <w:vAlign w:val="center"/>
          </w:tcPr>
          <w:p>
            <w:pPr>
              <w:widowControl/>
              <w:spacing w:line="312" w:lineRule="auto"/>
              <w:ind w:firstLine="0" w:firstLineChars="0"/>
              <w:jc w:val="left"/>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lang w:val="en-US" w:eastAsia="zh-CN" w:bidi="ar"/>
              </w:rPr>
              <w:t>对不同业务目的或群体、区域、领域的数据汇聚，进行挖掘或聚合。</w:t>
            </w:r>
          </w:p>
        </w:tc>
        <w:tc>
          <w:tcPr>
            <w:tcW w:w="1737" w:type="pct"/>
            <w:vAlign w:val="center"/>
          </w:tcPr>
          <w:p>
            <w:pPr>
              <w:widowControl/>
              <w:spacing w:line="312" w:lineRule="auto"/>
              <w:ind w:firstLine="0" w:firstLineChars="0"/>
              <w:jc w:val="left"/>
              <w:rPr>
                <w:rFonts w:ascii="仿宋_GB2312" w:eastAsia="仿宋_GB2312" w:hAnsi="仿宋_GB2312" w:cs="仿宋_GB2312" w:hint="eastAsia"/>
                <w:color w:val="000000"/>
                <w:kern w:val="0"/>
                <w:sz w:val="24"/>
                <w:szCs w:val="24"/>
                <w:highlight w:val="none"/>
                <w:vertAlign w:val="baseline"/>
                <w:lang w:val="en-US" w:eastAsia="zh-CN" w:bidi="ar"/>
              </w:rPr>
            </w:pPr>
            <w:r>
              <w:rPr>
                <w:rFonts w:ascii="仿宋_GB2312" w:eastAsia="仿宋_GB2312" w:hAnsi="仿宋_GB2312" w:cs="仿宋_GB2312" w:hint="eastAsia"/>
                <w:color w:val="000000"/>
                <w:kern w:val="0"/>
                <w:sz w:val="24"/>
                <w:szCs w:val="24"/>
                <w:highlight w:val="none"/>
                <w:vertAlign w:val="baseline"/>
                <w:lang w:val="en-US" w:eastAsia="zh-CN" w:bidi="ar"/>
              </w:rPr>
              <w:t>如多个业务、多个区域、多个领域的数据整合、汇聚等。</w:t>
            </w:r>
          </w:p>
        </w:tc>
      </w:tr>
    </w:tbl>
    <w:p>
      <w:pPr>
        <w:pStyle w:val="a"/>
        <w:widowControl/>
        <w:shd w:val="clear" w:color="auto" w:fill="auto"/>
        <w:adjustRightInd/>
        <w:snapToGrid/>
        <w:spacing w:before="0" w:after="0" w:line="560" w:lineRule="exact"/>
        <w:ind w:firstLine="640" w:firstLineChars="200"/>
        <w:jc w:val="left"/>
        <w:rPr>
          <w:rFonts w:ascii="仿宋_GB2312" w:eastAsia="仿宋_GB2312" w:hAnsi="仿宋_GB2312" w:cs="仿宋_GB2312" w:hint="eastAsia"/>
          <w:color w:val="auto"/>
          <w:kern w:val="2"/>
          <w:sz w:val="32"/>
          <w:szCs w:val="32"/>
          <w:highlight w:val="none"/>
          <w:lang w:val="en-US" w:bidi="ar"/>
        </w:rPr>
      </w:pPr>
      <w:r>
        <w:rPr>
          <w:rFonts w:ascii="仿宋_GB2312" w:eastAsia="仿宋_GB2312" w:hAnsi="仿宋_GB2312" w:cs="仿宋_GB2312" w:hint="eastAsia"/>
          <w:color w:val="auto"/>
          <w:kern w:val="2"/>
          <w:sz w:val="32"/>
          <w:szCs w:val="32"/>
          <w:highlight w:val="none"/>
          <w:lang w:val="en-US" w:bidi="ar"/>
        </w:rPr>
        <w:t>衍生数据级别可参考原始数据级别，综合考虑数据加工对分级要素、影响对象、影响程度的影响，按照</w:t>
      </w:r>
      <w:r>
        <w:rPr>
          <w:rFonts w:ascii="仿宋_GB2312" w:eastAsia="仿宋_GB2312" w:hAnsi="仿宋_GB2312" w:cs="仿宋_GB2312" w:hint="eastAsia"/>
          <w:color w:val="auto"/>
          <w:kern w:val="2"/>
          <w:sz w:val="32"/>
          <w:szCs w:val="32"/>
          <w:highlight w:val="none"/>
          <w:lang w:val="en-US" w:eastAsia="zh-CN" w:bidi="ar"/>
        </w:rPr>
        <w:t>“（三）</w:t>
      </w:r>
      <w:r>
        <w:rPr>
          <w:rFonts w:ascii="仿宋_GB2312" w:eastAsia="仿宋_GB2312" w:hAnsi="仿宋_GB2312" w:cs="仿宋_GB2312" w:hint="eastAsia"/>
          <w:color w:val="auto"/>
          <w:sz w:val="32"/>
          <w:szCs w:val="32"/>
          <w:highlight w:val="none"/>
          <w:lang w:bidi="ar"/>
        </w:rPr>
        <w:t>数据分级</w:t>
      </w:r>
      <w:r>
        <w:rPr>
          <w:rFonts w:ascii="仿宋_GB2312" w:eastAsia="仿宋_GB2312" w:hAnsi="仿宋_GB2312" w:cs="仿宋_GB2312" w:hint="eastAsia"/>
          <w:color w:val="auto"/>
          <w:sz w:val="32"/>
          <w:szCs w:val="32"/>
          <w:highlight w:val="none"/>
          <w:lang w:eastAsia="zh-CN" w:bidi="ar"/>
        </w:rPr>
        <w:t>”</w:t>
      </w:r>
      <w:r>
        <w:rPr>
          <w:rFonts w:ascii="仿宋_GB2312" w:eastAsia="仿宋_GB2312" w:hAnsi="仿宋_GB2312" w:cs="仿宋_GB2312" w:hint="eastAsia"/>
          <w:color w:val="auto"/>
          <w:sz w:val="32"/>
          <w:szCs w:val="32"/>
          <w:highlight w:val="none"/>
          <w:lang w:val="en-US" w:eastAsia="zh-CN" w:bidi="ar"/>
        </w:rPr>
        <w:t>章节</w:t>
      </w:r>
      <w:r>
        <w:rPr>
          <w:rFonts w:ascii="仿宋_GB2312" w:eastAsia="仿宋_GB2312" w:hAnsi="仿宋_GB2312" w:cs="仿宋_GB2312" w:hint="eastAsia"/>
          <w:color w:val="auto"/>
          <w:kern w:val="2"/>
          <w:sz w:val="32"/>
          <w:szCs w:val="32"/>
          <w:highlight w:val="none"/>
          <w:lang w:val="en-US" w:bidi="ar"/>
        </w:rPr>
        <w:t>进行数据分级：</w:t>
      </w:r>
    </w:p>
    <w:p>
      <w:pPr>
        <w:pStyle w:val="a"/>
        <w:widowControl/>
        <w:shd w:val="clear" w:color="auto" w:fill="auto"/>
        <w:adjustRightInd/>
        <w:snapToGrid/>
        <w:spacing w:before="0" w:after="0" w:line="560" w:lineRule="exact"/>
        <w:ind w:firstLine="640" w:firstLineChars="200"/>
        <w:jc w:val="left"/>
        <w:rPr>
          <w:rFonts w:ascii="仿宋_GB2312" w:eastAsia="仿宋_GB2312" w:hAnsi="仿宋_GB2312" w:cs="仿宋_GB2312" w:hint="eastAsia"/>
          <w:color w:val="auto"/>
          <w:kern w:val="2"/>
          <w:sz w:val="32"/>
          <w:szCs w:val="32"/>
          <w:highlight w:val="none"/>
          <w:lang w:val="en-US" w:bidi="ar"/>
        </w:rPr>
      </w:pPr>
      <w:r>
        <w:rPr>
          <w:rFonts w:ascii="仿宋_GB2312" w:eastAsia="仿宋_GB2312" w:hAnsi="仿宋_GB2312" w:cs="仿宋_GB2312" w:hint="eastAsia"/>
          <w:color w:val="auto"/>
          <w:kern w:val="2"/>
          <w:sz w:val="32"/>
          <w:szCs w:val="32"/>
          <w:highlight w:val="none"/>
          <w:lang w:val="en-US" w:bidi="ar"/>
        </w:rPr>
        <w:t>——脱敏数据经过有关部门评定后，级别可比原始数据级别降低，核心数据可以转化为重要数据或者一般数据，重要数据可转化为一般数据；</w:t>
      </w:r>
    </w:p>
    <w:p>
      <w:pPr>
        <w:pStyle w:val="a"/>
        <w:widowControl/>
        <w:shd w:val="clear" w:color="auto" w:fill="auto"/>
        <w:adjustRightInd/>
        <w:snapToGrid/>
        <w:spacing w:before="0" w:after="0" w:line="560" w:lineRule="exact"/>
        <w:ind w:firstLine="640" w:firstLineChars="200"/>
        <w:jc w:val="left"/>
        <w:rPr>
          <w:rFonts w:ascii="仿宋_GB2312" w:eastAsia="仿宋_GB2312" w:hAnsi="仿宋_GB2312" w:cs="仿宋_GB2312" w:hint="eastAsia"/>
          <w:color w:val="auto"/>
          <w:kern w:val="2"/>
          <w:sz w:val="32"/>
          <w:szCs w:val="32"/>
          <w:highlight w:val="none"/>
          <w:lang w:val="en-US" w:eastAsia="zh-CN" w:bidi="ar"/>
        </w:rPr>
      </w:pPr>
      <w:r>
        <w:rPr>
          <w:rFonts w:ascii="仿宋_GB2312" w:eastAsia="仿宋_GB2312" w:hAnsi="仿宋_GB2312" w:cs="仿宋_GB2312" w:hint="eastAsia"/>
          <w:color w:val="auto"/>
          <w:kern w:val="2"/>
          <w:sz w:val="32"/>
          <w:szCs w:val="32"/>
          <w:highlight w:val="none"/>
          <w:lang w:val="en-US" w:bidi="ar"/>
        </w:rPr>
        <w:t>——标签数据级别可比原始数据级别降低或升高</w:t>
      </w:r>
      <w:r>
        <w:rPr>
          <w:rFonts w:ascii="仿宋_GB2312" w:eastAsia="仿宋_GB2312" w:hAnsi="仿宋_GB2312" w:cs="仿宋_GB2312" w:hint="eastAsia"/>
          <w:color w:val="auto"/>
          <w:kern w:val="2"/>
          <w:sz w:val="32"/>
          <w:szCs w:val="32"/>
          <w:highlight w:val="none"/>
          <w:lang w:val="en-US" w:eastAsia="zh-CN" w:bidi="ar"/>
        </w:rPr>
        <w:t>，</w:t>
      </w:r>
      <w:r>
        <w:rPr>
          <w:rFonts w:ascii="仿宋_GB2312" w:eastAsia="仿宋_GB2312" w:hAnsi="仿宋_GB2312" w:cs="仿宋_GB2312" w:hint="eastAsia"/>
          <w:color w:val="auto"/>
          <w:kern w:val="2"/>
          <w:sz w:val="32"/>
          <w:szCs w:val="32"/>
          <w:highlight w:val="none"/>
          <w:lang w:val="en-US" w:bidi="ar"/>
        </w:rPr>
        <w:t>如，反映国民经济运行总体情况、行业领域产业发展态势、影响国家宏观调控能力的未公开统计数据，设置比原始数据级别更高的级别；又如，原始数据包含大量原始明细数据，而衍生数据是不敏感的统计特征，设置比原始数据级别更低的级别；</w:t>
      </w:r>
    </w:p>
    <w:p>
      <w:pPr>
        <w:pStyle w:val="a"/>
        <w:widowControl/>
        <w:shd w:val="clear" w:color="auto" w:fill="auto"/>
        <w:adjustRightInd/>
        <w:snapToGrid/>
        <w:spacing w:before="0" w:after="0" w:line="560" w:lineRule="exact"/>
        <w:ind w:firstLine="640" w:firstLineChars="200"/>
        <w:jc w:val="left"/>
        <w:rPr>
          <w:rFonts w:ascii="仿宋_GB2312" w:eastAsia="仿宋_GB2312" w:hAnsi="仿宋_GB2312" w:cs="仿宋_GB2312" w:hint="eastAsia"/>
          <w:color w:val="auto"/>
          <w:kern w:val="2"/>
          <w:sz w:val="32"/>
          <w:szCs w:val="32"/>
          <w:highlight w:val="none"/>
          <w:lang w:val="en-US" w:bidi="ar"/>
        </w:rPr>
        <w:sectPr>
          <w:footerReference w:type="even" r:id="rId20"/>
          <w:footerReference w:type="default" r:id="rId21"/>
          <w:pgSz w:w="11906" w:h="16838"/>
          <w:pgMar w:top="1440" w:right="1800" w:bottom="1440" w:left="1800" w:header="1020" w:footer="1020" w:gutter="0"/>
          <w:pgBorders>
            <w:top w:val="none" w:sz="0" w:space="0" w:color="auto"/>
            <w:left w:val="none" w:sz="0" w:space="0" w:color="auto"/>
            <w:bottom w:val="none" w:sz="0" w:space="0" w:color="auto"/>
            <w:right w:val="none" w:sz="0" w:space="0" w:color="auto"/>
          </w:pgBorders>
          <w:pgNumType w:fmt="decimal"/>
          <w:cols w:num="1" w:space="720"/>
          <w:docGrid w:type="lines" w:linePitch="312" w:charSpace="0"/>
        </w:sectPr>
      </w:pPr>
      <w:r>
        <w:rPr>
          <w:rFonts w:ascii="仿宋_GB2312" w:eastAsia="仿宋_GB2312" w:hAnsi="仿宋_GB2312" w:cs="仿宋_GB2312" w:hint="eastAsia"/>
          <w:color w:val="auto"/>
          <w:kern w:val="2"/>
          <w:sz w:val="32"/>
          <w:szCs w:val="32"/>
          <w:highlight w:val="none"/>
          <w:lang w:val="en-US" w:bidi="ar"/>
        </w:rPr>
        <w:t>——利用重要数据、核心数据经过统计、关联、挖掘或聚合等加工活动而产生的衍生数据，原则上按原始数据同等级管理；涉及汇聚大规模电力生产者、消费者信息的衍生数据，或分析挖掘出更敏感、更深度的衍生数据，应提高数据级别，但如果结果数据降低了标识化程度，可以降低数据级别。</w:t>
      </w:r>
    </w:p>
    <w:p>
      <w:pPr>
        <w:pStyle w:val="Heading1"/>
        <w:numPr>
          <w:ilvl w:val="0"/>
          <w:numId w:val="0"/>
        </w:numPr>
        <w:bidi w:val="0"/>
        <w:spacing w:line="560" w:lineRule="exact"/>
        <w:ind w:firstLine="640" w:leftChars="0" w:firstLineChars="200"/>
        <w:rPr>
          <w:rFonts w:ascii="黑体" w:eastAsia="黑体" w:hAnsi="黑体" w:cs="黑体" w:hint="eastAsia"/>
          <w:b/>
          <w:kern w:val="44"/>
          <w:sz w:val="32"/>
          <w:szCs w:val="24"/>
          <w:highlight w:val="none"/>
          <w:lang w:val="en-US" w:eastAsia="zh-CN" w:bidi="ar-SA"/>
        </w:rPr>
      </w:pPr>
      <w:bookmarkStart w:id="151" w:name="_Toc24253"/>
      <w:bookmarkStart w:id="152" w:name="_Toc10476"/>
      <w:bookmarkStart w:id="153" w:name="_Toc30218"/>
      <w:bookmarkStart w:id="154" w:name="_Toc3576"/>
      <w:bookmarkStart w:id="155" w:name="_Toc15038"/>
      <w:bookmarkStart w:id="156" w:name="_Toc18240"/>
      <w:r>
        <w:rPr>
          <w:rFonts w:ascii="黑体" w:eastAsia="黑体" w:hAnsi="黑体" w:cs="黑体" w:hint="eastAsia"/>
          <w:b/>
          <w:kern w:val="44"/>
          <w:sz w:val="32"/>
          <w:szCs w:val="24"/>
          <w:highlight w:val="none"/>
          <w:lang w:val="en-US" w:eastAsia="zh-CN" w:bidi="ar-SA"/>
        </w:rPr>
        <w:t>附录E：数据分类分级变更主要场景</w:t>
      </w:r>
      <w:bookmarkEnd w:id="151"/>
      <w:bookmarkEnd w:id="152"/>
      <w:bookmarkEnd w:id="153"/>
      <w:bookmarkEnd w:id="154"/>
      <w:bookmarkEnd w:id="155"/>
      <w:bookmarkEnd w:id="156"/>
    </w:p>
    <w:p>
      <w:pPr>
        <w:pStyle w:val="a"/>
        <w:numPr>
          <w:ilvl w:val="0"/>
          <w:numId w:val="12"/>
        </w:numPr>
        <w:shd w:val="clear" w:color="auto" w:fill="auto"/>
        <w:adjustRightInd/>
        <w:snapToGrid/>
        <w:spacing w:before="0" w:beforeLines="0" w:after="0" w:afterLines="0" w:line="560" w:lineRule="exact"/>
        <w:ind w:left="0" w:firstLine="640" w:firstLineChars="200"/>
        <w:rPr>
          <w:rFonts w:ascii="黑体" w:eastAsia="黑体" w:hAnsi="黑体" w:cs="黑体" w:hint="eastAsia"/>
          <w:b/>
          <w:bCs/>
          <w:color w:val="auto"/>
          <w:sz w:val="32"/>
          <w:szCs w:val="32"/>
          <w:highlight w:val="none"/>
          <w:lang w:val="en-US" w:bidi="ar"/>
        </w:rPr>
      </w:pPr>
      <w:r>
        <w:rPr>
          <w:rFonts w:ascii="黑体" w:eastAsia="黑体" w:hAnsi="黑体" w:cs="黑体" w:hint="eastAsia"/>
          <w:b/>
          <w:bCs/>
          <w:color w:val="auto"/>
          <w:sz w:val="32"/>
          <w:szCs w:val="32"/>
          <w:highlight w:val="none"/>
          <w:lang w:bidi="ar"/>
        </w:rPr>
        <w:t>数据</w:t>
      </w:r>
      <w:r>
        <w:rPr>
          <w:rFonts w:ascii="黑体" w:eastAsia="黑体" w:hAnsi="黑体" w:cs="黑体" w:hint="eastAsia"/>
          <w:b/>
          <w:bCs/>
          <w:color w:val="auto"/>
          <w:sz w:val="32"/>
          <w:szCs w:val="32"/>
          <w:highlight w:val="none"/>
          <w:lang w:val="en-US" w:bidi="ar"/>
        </w:rPr>
        <w:t>体量变化场景</w:t>
      </w:r>
    </w:p>
    <w:p>
      <w:pPr>
        <w:pStyle w:val="a"/>
        <w:shd w:val="clear" w:color="auto" w:fill="auto"/>
        <w:adjustRightInd/>
        <w:snapToGrid/>
        <w:spacing w:before="0" w:beforeLines="0" w:after="0" w:afterLines="0" w:line="560" w:lineRule="exact"/>
        <w:ind w:firstLine="643"/>
        <w:rPr>
          <w:rFonts w:ascii="仿宋_GB2312" w:eastAsia="仿宋_GB2312" w:hAnsi="仿宋_GB2312" w:cs="仿宋_GB2312" w:hint="eastAsia"/>
          <w:color w:val="auto"/>
          <w:sz w:val="32"/>
          <w:szCs w:val="32"/>
          <w:highlight w:val="none"/>
          <w:lang w:val="en-US" w:bidi="ar"/>
        </w:rPr>
      </w:pPr>
      <w:r>
        <w:rPr>
          <w:rFonts w:ascii="仿宋_GB2312" w:eastAsia="仿宋_GB2312" w:hAnsi="仿宋_GB2312" w:cs="仿宋_GB2312" w:hint="eastAsia"/>
          <w:color w:val="auto"/>
          <w:sz w:val="32"/>
          <w:szCs w:val="32"/>
          <w:highlight w:val="none"/>
          <w:lang w:val="en-US" w:bidi="ar"/>
        </w:rPr>
        <w:t>数据在流转、传递、使用等过程中，因业务需要，数据体量发生明显的变化时，数据级别的变更应注意以下内容：</w:t>
      </w:r>
    </w:p>
    <w:p>
      <w:pPr>
        <w:pStyle w:val="a"/>
        <w:numPr>
          <w:ilvl w:val="0"/>
          <w:numId w:val="13"/>
        </w:numPr>
        <w:shd w:val="clear" w:color="auto" w:fill="auto"/>
        <w:adjustRightInd/>
        <w:snapToGrid/>
        <w:spacing w:before="0" w:beforeLines="0" w:after="0" w:afterLines="0" w:line="560" w:lineRule="exact"/>
        <w:ind w:left="0" w:firstLine="640" w:leftChars="0" w:firstLineChars="200"/>
        <w:rPr>
          <w:rFonts w:ascii="仿宋_GB2312" w:eastAsia="仿宋_GB2312" w:hAnsi="仿宋_GB2312" w:cs="仿宋_GB2312" w:hint="eastAsia"/>
          <w:color w:val="auto"/>
          <w:sz w:val="32"/>
          <w:szCs w:val="32"/>
          <w:highlight w:val="none"/>
          <w:lang w:bidi="ar"/>
        </w:rPr>
      </w:pPr>
      <w:bookmarkStart w:id="157" w:name="OLE_LINK10"/>
      <w:r>
        <w:rPr>
          <w:rFonts w:ascii="仿宋_GB2312" w:eastAsia="仿宋_GB2312" w:hAnsi="仿宋_GB2312" w:cs="仿宋_GB2312" w:hint="eastAsia"/>
          <w:color w:val="auto"/>
          <w:sz w:val="32"/>
          <w:szCs w:val="32"/>
          <w:highlight w:val="none"/>
          <w:lang w:bidi="ar"/>
        </w:rPr>
        <w:t>因</w:t>
      </w:r>
      <w:r>
        <w:rPr>
          <w:rFonts w:ascii="仿宋_GB2312" w:eastAsia="仿宋_GB2312" w:hAnsi="仿宋_GB2312" w:cs="仿宋_GB2312" w:hint="eastAsia"/>
          <w:color w:val="auto"/>
          <w:sz w:val="32"/>
          <w:szCs w:val="32"/>
          <w:highlight w:val="none"/>
          <w:lang w:val="en-US" w:bidi="ar"/>
        </w:rPr>
        <w:t>业务需求，数据体量明显增加时，考虑到发生数据风险事件时，影响对象及程度可能会提高，应根据实际情况，提高数据级别</w:t>
      </w:r>
      <w:r>
        <w:rPr>
          <w:rFonts w:ascii="仿宋_GB2312" w:eastAsia="仿宋_GB2312" w:hAnsi="仿宋_GB2312" w:cs="仿宋_GB2312" w:hint="eastAsia"/>
          <w:color w:val="auto"/>
          <w:sz w:val="32"/>
          <w:szCs w:val="32"/>
          <w:highlight w:val="none"/>
          <w:lang w:bidi="ar"/>
        </w:rPr>
        <w:t>；</w:t>
      </w:r>
      <w:bookmarkEnd w:id="157"/>
    </w:p>
    <w:p>
      <w:pPr>
        <w:pStyle w:val="a"/>
        <w:numPr>
          <w:ilvl w:val="0"/>
          <w:numId w:val="13"/>
        </w:numPr>
        <w:shd w:val="clear" w:color="auto" w:fill="auto"/>
        <w:adjustRightInd/>
        <w:snapToGrid/>
        <w:spacing w:before="0" w:beforeLines="0" w:after="0" w:afterLines="0" w:line="560" w:lineRule="exact"/>
        <w:ind w:left="0" w:firstLine="640" w:leftChars="0" w:firstLineChars="200"/>
        <w:rPr>
          <w:rFonts w:ascii="仿宋_GB2312" w:eastAsia="仿宋_GB2312" w:hAnsi="仿宋_GB2312" w:cs="仿宋_GB2312" w:hint="eastAsia"/>
          <w:color w:val="auto"/>
          <w:sz w:val="32"/>
          <w:szCs w:val="32"/>
          <w:highlight w:val="none"/>
          <w:lang w:val="en-US" w:bidi="ar"/>
        </w:rPr>
      </w:pPr>
      <w:r>
        <w:rPr>
          <w:rFonts w:ascii="仿宋_GB2312" w:eastAsia="仿宋_GB2312" w:hAnsi="仿宋_GB2312" w:cs="仿宋_GB2312" w:hint="eastAsia"/>
          <w:color w:val="auto"/>
          <w:sz w:val="32"/>
          <w:szCs w:val="32"/>
          <w:highlight w:val="none"/>
          <w:lang w:bidi="ar"/>
        </w:rPr>
        <w:t>因</w:t>
      </w:r>
      <w:r>
        <w:rPr>
          <w:rFonts w:ascii="仿宋_GB2312" w:eastAsia="仿宋_GB2312" w:hAnsi="仿宋_GB2312" w:cs="仿宋_GB2312" w:hint="eastAsia"/>
          <w:color w:val="auto"/>
          <w:sz w:val="32"/>
          <w:szCs w:val="32"/>
          <w:highlight w:val="none"/>
          <w:lang w:val="en-US" w:bidi="ar"/>
        </w:rPr>
        <w:t>业务需求，数据体量明显减少时，考虑到发生数据风险事件时，影响对象及程度可能会降低，应根据实际情况，降低数据级别。</w:t>
      </w:r>
    </w:p>
    <w:p>
      <w:pPr>
        <w:pStyle w:val="a"/>
        <w:numPr>
          <w:ilvl w:val="0"/>
          <w:numId w:val="12"/>
        </w:numPr>
        <w:shd w:val="clear" w:color="auto" w:fill="auto"/>
        <w:adjustRightInd/>
        <w:snapToGrid/>
        <w:spacing w:before="0" w:beforeLines="0" w:after="0" w:afterLines="0" w:line="560" w:lineRule="exact"/>
        <w:ind w:left="0" w:firstLine="640" w:firstLineChars="200"/>
        <w:rPr>
          <w:rFonts w:ascii="黑体" w:eastAsia="黑体" w:hAnsi="黑体" w:cs="黑体" w:hint="eastAsia"/>
          <w:b/>
          <w:bCs/>
          <w:color w:val="auto"/>
          <w:sz w:val="32"/>
          <w:szCs w:val="32"/>
          <w:highlight w:val="none"/>
          <w:lang w:val="en-US" w:bidi="ar"/>
        </w:rPr>
      </w:pPr>
      <w:r>
        <w:rPr>
          <w:rFonts w:ascii="黑体" w:eastAsia="黑体" w:hAnsi="黑体" w:cs="黑体" w:hint="eastAsia"/>
          <w:b/>
          <w:bCs/>
          <w:color w:val="auto"/>
          <w:sz w:val="32"/>
          <w:szCs w:val="32"/>
          <w:highlight w:val="none"/>
          <w:lang w:bidi="ar"/>
        </w:rPr>
        <w:t>数据聚合、合并场景</w:t>
      </w:r>
    </w:p>
    <w:p>
      <w:pPr>
        <w:pStyle w:val="a"/>
        <w:shd w:val="clear" w:color="auto" w:fill="auto"/>
        <w:adjustRightInd/>
        <w:snapToGrid/>
        <w:spacing w:before="0" w:beforeLines="0" w:after="0" w:afterLines="0" w:line="560" w:lineRule="exact"/>
        <w:ind w:firstLine="643"/>
        <w:rPr>
          <w:rFonts w:ascii="仿宋_GB2312" w:eastAsia="仿宋_GB2312" w:hAnsi="仿宋_GB2312" w:cs="仿宋_GB2312" w:hint="eastAsia"/>
          <w:color w:val="auto"/>
          <w:sz w:val="32"/>
          <w:szCs w:val="32"/>
          <w:highlight w:val="none"/>
          <w:lang w:bidi="ar"/>
        </w:rPr>
      </w:pPr>
      <w:r>
        <w:rPr>
          <w:rFonts w:ascii="仿宋_GB2312" w:eastAsia="仿宋_GB2312" w:hAnsi="仿宋_GB2312" w:cs="仿宋_GB2312" w:hint="eastAsia"/>
          <w:color w:val="auto"/>
          <w:sz w:val="32"/>
          <w:szCs w:val="32"/>
          <w:highlight w:val="none"/>
          <w:lang w:bidi="ar"/>
        </w:rPr>
        <w:t>数据在流转、传递、使用</w:t>
      </w:r>
      <w:r>
        <w:rPr>
          <w:rFonts w:ascii="仿宋_GB2312" w:eastAsia="仿宋_GB2312" w:hAnsi="仿宋_GB2312" w:cs="仿宋_GB2312" w:hint="eastAsia"/>
          <w:color w:val="auto"/>
          <w:sz w:val="32"/>
          <w:szCs w:val="32"/>
          <w:highlight w:val="none"/>
          <w:lang w:val="en-US" w:bidi="ar"/>
        </w:rPr>
        <w:t>等</w:t>
      </w:r>
      <w:r>
        <w:rPr>
          <w:rFonts w:ascii="仿宋_GB2312" w:eastAsia="仿宋_GB2312" w:hAnsi="仿宋_GB2312" w:cs="仿宋_GB2312" w:hint="eastAsia"/>
          <w:color w:val="auto"/>
          <w:sz w:val="32"/>
          <w:szCs w:val="32"/>
          <w:highlight w:val="none"/>
          <w:lang w:bidi="ar"/>
        </w:rPr>
        <w:t>过程中，因业务需要，将相同或不同级别的数据汇聚、</w:t>
      </w:r>
      <w:r>
        <w:rPr>
          <w:rFonts w:ascii="仿宋_GB2312" w:eastAsia="仿宋_GB2312" w:hAnsi="仿宋_GB2312" w:cs="仿宋_GB2312" w:hint="eastAsia"/>
          <w:color w:val="auto"/>
          <w:sz w:val="32"/>
          <w:szCs w:val="32"/>
          <w:highlight w:val="none"/>
          <w:lang w:val="en-US" w:bidi="ar"/>
        </w:rPr>
        <w:t>合并</w:t>
      </w:r>
      <w:r>
        <w:rPr>
          <w:rFonts w:ascii="仿宋_GB2312" w:eastAsia="仿宋_GB2312" w:hAnsi="仿宋_GB2312" w:cs="仿宋_GB2312" w:hint="eastAsia"/>
          <w:color w:val="auto"/>
          <w:sz w:val="32"/>
          <w:szCs w:val="32"/>
          <w:highlight w:val="none"/>
          <w:lang w:bidi="ar"/>
        </w:rPr>
        <w:t>在一起进行分析、处理</w:t>
      </w:r>
      <w:r>
        <w:rPr>
          <w:rFonts w:ascii="仿宋_GB2312" w:eastAsia="仿宋_GB2312" w:hAnsi="仿宋_GB2312" w:cs="仿宋_GB2312" w:hint="eastAsia"/>
          <w:color w:val="auto"/>
          <w:sz w:val="32"/>
          <w:szCs w:val="32"/>
          <w:highlight w:val="none"/>
          <w:lang w:val="en-US" w:bidi="ar"/>
        </w:rPr>
        <w:t>时，数据级别的变更应</w:t>
      </w:r>
      <w:r>
        <w:rPr>
          <w:rFonts w:ascii="仿宋_GB2312" w:eastAsia="仿宋_GB2312" w:hAnsi="仿宋_GB2312" w:cs="仿宋_GB2312" w:hint="eastAsia"/>
          <w:color w:val="auto"/>
          <w:sz w:val="32"/>
          <w:szCs w:val="32"/>
          <w:highlight w:val="none"/>
          <w:lang w:bidi="ar"/>
        </w:rPr>
        <w:t>注意以下</w:t>
      </w:r>
      <w:r>
        <w:rPr>
          <w:rFonts w:ascii="仿宋_GB2312" w:eastAsia="仿宋_GB2312" w:hAnsi="仿宋_GB2312" w:cs="仿宋_GB2312" w:hint="eastAsia"/>
          <w:color w:val="auto"/>
          <w:sz w:val="32"/>
          <w:szCs w:val="32"/>
          <w:highlight w:val="none"/>
          <w:lang w:val="en-US" w:bidi="ar"/>
        </w:rPr>
        <w:t>内容</w:t>
      </w:r>
      <w:r>
        <w:rPr>
          <w:rFonts w:ascii="仿宋_GB2312" w:eastAsia="仿宋_GB2312" w:hAnsi="仿宋_GB2312" w:cs="仿宋_GB2312" w:hint="eastAsia"/>
          <w:color w:val="auto"/>
          <w:sz w:val="32"/>
          <w:szCs w:val="32"/>
          <w:highlight w:val="none"/>
          <w:lang w:bidi="ar"/>
        </w:rPr>
        <w:t>：</w:t>
      </w:r>
    </w:p>
    <w:p>
      <w:pPr>
        <w:pStyle w:val="a"/>
        <w:numPr>
          <w:ilvl w:val="0"/>
          <w:numId w:val="14"/>
        </w:numPr>
        <w:shd w:val="clear" w:color="auto" w:fill="auto"/>
        <w:adjustRightInd/>
        <w:snapToGrid/>
        <w:spacing w:before="0" w:beforeLines="0" w:after="0" w:afterLines="0" w:line="560" w:lineRule="exact"/>
        <w:ind w:left="0" w:firstLine="640" w:leftChars="0" w:firstLineChars="200"/>
        <w:rPr>
          <w:rFonts w:ascii="仿宋_GB2312" w:eastAsia="仿宋_GB2312" w:hAnsi="仿宋_GB2312" w:cs="仿宋_GB2312" w:hint="eastAsia"/>
          <w:color w:val="auto"/>
          <w:sz w:val="32"/>
          <w:szCs w:val="32"/>
          <w:highlight w:val="none"/>
          <w:lang w:bidi="ar"/>
        </w:rPr>
      </w:pPr>
      <w:r>
        <w:rPr>
          <w:rFonts w:ascii="仿宋_GB2312" w:eastAsia="仿宋_GB2312" w:hAnsi="仿宋_GB2312" w:cs="仿宋_GB2312" w:hint="eastAsia"/>
          <w:color w:val="auto"/>
          <w:sz w:val="32"/>
          <w:szCs w:val="32"/>
          <w:highlight w:val="none"/>
          <w:lang w:bidi="ar"/>
        </w:rPr>
        <w:t>因业务需要，将来自不同途径或不同系统的数据汇聚、</w:t>
      </w:r>
      <w:r>
        <w:rPr>
          <w:rFonts w:ascii="仿宋_GB2312" w:eastAsia="仿宋_GB2312" w:hAnsi="仿宋_GB2312" w:cs="仿宋_GB2312" w:hint="eastAsia"/>
          <w:color w:val="auto"/>
          <w:sz w:val="32"/>
          <w:szCs w:val="32"/>
          <w:highlight w:val="none"/>
          <w:lang w:val="en-US" w:bidi="ar"/>
        </w:rPr>
        <w:t>合并</w:t>
      </w:r>
      <w:r>
        <w:rPr>
          <w:rFonts w:ascii="仿宋_GB2312" w:eastAsia="仿宋_GB2312" w:hAnsi="仿宋_GB2312" w:cs="仿宋_GB2312" w:hint="eastAsia"/>
          <w:color w:val="auto"/>
          <w:sz w:val="32"/>
          <w:szCs w:val="32"/>
          <w:highlight w:val="none"/>
          <w:lang w:bidi="ar"/>
        </w:rPr>
        <w:t>在一起，数据的原始用途或所在系统发生改变，需对数据进行重新确定类别并</w:t>
      </w:r>
      <w:r>
        <w:rPr>
          <w:rFonts w:ascii="仿宋_GB2312" w:eastAsia="仿宋_GB2312" w:hAnsi="仿宋_GB2312" w:cs="仿宋_GB2312" w:hint="eastAsia"/>
          <w:color w:val="auto"/>
          <w:sz w:val="32"/>
          <w:szCs w:val="32"/>
          <w:highlight w:val="none"/>
          <w:lang w:val="en-US" w:bidi="ar"/>
        </w:rPr>
        <w:t>分</w:t>
      </w:r>
      <w:r>
        <w:rPr>
          <w:rFonts w:ascii="仿宋_GB2312" w:eastAsia="仿宋_GB2312" w:hAnsi="仿宋_GB2312" w:cs="仿宋_GB2312" w:hint="eastAsia"/>
          <w:color w:val="auto"/>
          <w:sz w:val="32"/>
          <w:szCs w:val="32"/>
          <w:highlight w:val="none"/>
          <w:lang w:bidi="ar"/>
        </w:rPr>
        <w:t>级；</w:t>
      </w:r>
    </w:p>
    <w:p>
      <w:pPr>
        <w:pStyle w:val="a"/>
        <w:numPr>
          <w:ilvl w:val="0"/>
          <w:numId w:val="14"/>
        </w:numPr>
        <w:shd w:val="clear" w:color="auto" w:fill="auto"/>
        <w:adjustRightInd/>
        <w:snapToGrid/>
        <w:spacing w:before="0" w:beforeLines="0" w:after="0" w:afterLines="0" w:line="560" w:lineRule="exact"/>
        <w:ind w:left="0" w:firstLine="640" w:leftChars="0" w:firstLineChars="200"/>
        <w:rPr>
          <w:rFonts w:ascii="仿宋_GB2312" w:eastAsia="仿宋_GB2312" w:hAnsi="仿宋_GB2312" w:cs="仿宋_GB2312" w:hint="eastAsia"/>
          <w:color w:val="auto"/>
          <w:sz w:val="32"/>
          <w:szCs w:val="32"/>
          <w:highlight w:val="none"/>
          <w:lang w:bidi="ar"/>
        </w:rPr>
      </w:pPr>
      <w:r>
        <w:rPr>
          <w:rFonts w:ascii="仿宋_GB2312" w:eastAsia="仿宋_GB2312" w:hAnsi="仿宋_GB2312" w:cs="仿宋_GB2312" w:hint="eastAsia"/>
          <w:color w:val="auto"/>
          <w:sz w:val="32"/>
          <w:szCs w:val="32"/>
          <w:highlight w:val="none"/>
          <w:lang w:bidi="ar"/>
        </w:rPr>
        <w:t>应深入分析汇聚、</w:t>
      </w:r>
      <w:r>
        <w:rPr>
          <w:rFonts w:ascii="仿宋_GB2312" w:eastAsia="仿宋_GB2312" w:hAnsi="仿宋_GB2312" w:cs="仿宋_GB2312" w:hint="eastAsia"/>
          <w:color w:val="auto"/>
          <w:sz w:val="32"/>
          <w:szCs w:val="32"/>
          <w:highlight w:val="none"/>
          <w:lang w:val="en-US" w:bidi="ar"/>
        </w:rPr>
        <w:t>合并</w:t>
      </w:r>
      <w:r>
        <w:rPr>
          <w:rFonts w:ascii="仿宋_GB2312" w:eastAsia="仿宋_GB2312" w:hAnsi="仿宋_GB2312" w:cs="仿宋_GB2312" w:hint="eastAsia"/>
          <w:color w:val="auto"/>
          <w:sz w:val="32"/>
          <w:szCs w:val="32"/>
          <w:highlight w:val="none"/>
          <w:lang w:bidi="ar"/>
        </w:rPr>
        <w:t>后</w:t>
      </w:r>
      <w:r>
        <w:rPr>
          <w:rFonts w:ascii="仿宋_GB2312" w:eastAsia="仿宋_GB2312" w:hAnsi="仿宋_GB2312" w:cs="仿宋_GB2312" w:hint="eastAsia"/>
          <w:color w:val="auto"/>
          <w:sz w:val="32"/>
          <w:szCs w:val="32"/>
          <w:highlight w:val="none"/>
          <w:lang w:val="en-US" w:bidi="ar"/>
        </w:rPr>
        <w:t>的</w:t>
      </w:r>
      <w:r>
        <w:rPr>
          <w:rFonts w:ascii="仿宋_GB2312" w:eastAsia="仿宋_GB2312" w:hAnsi="仿宋_GB2312" w:cs="仿宋_GB2312" w:hint="eastAsia"/>
          <w:color w:val="auto"/>
          <w:sz w:val="32"/>
          <w:szCs w:val="32"/>
          <w:highlight w:val="none"/>
          <w:lang w:bidi="ar"/>
        </w:rPr>
        <w:t>数据是否可较原始数据获得更多的信息，并判断汇聚后的数据安全属性（完整性、保密性、可用性）遭到破坏后的影响，以准确</w:t>
      </w:r>
      <w:r>
        <w:rPr>
          <w:rFonts w:ascii="仿宋_GB2312" w:eastAsia="仿宋_GB2312" w:hAnsi="仿宋_GB2312" w:cs="仿宋_GB2312" w:hint="eastAsia"/>
          <w:color w:val="auto"/>
          <w:sz w:val="32"/>
          <w:szCs w:val="32"/>
          <w:highlight w:val="none"/>
          <w:lang w:val="en-US" w:bidi="ar"/>
        </w:rPr>
        <w:t>分</w:t>
      </w:r>
      <w:r>
        <w:rPr>
          <w:rFonts w:ascii="仿宋_GB2312" w:eastAsia="仿宋_GB2312" w:hAnsi="仿宋_GB2312" w:cs="仿宋_GB2312" w:hint="eastAsia"/>
          <w:color w:val="auto"/>
          <w:sz w:val="32"/>
          <w:szCs w:val="32"/>
          <w:highlight w:val="none"/>
          <w:lang w:bidi="ar"/>
        </w:rPr>
        <w:t>级；</w:t>
      </w:r>
    </w:p>
    <w:p>
      <w:pPr>
        <w:pStyle w:val="a"/>
        <w:numPr>
          <w:ilvl w:val="0"/>
          <w:numId w:val="14"/>
        </w:numPr>
        <w:shd w:val="clear" w:color="auto" w:fill="auto"/>
        <w:adjustRightInd/>
        <w:snapToGrid/>
        <w:spacing w:before="0" w:beforeLines="0" w:after="0" w:afterLines="0" w:line="560" w:lineRule="exact"/>
        <w:ind w:left="0" w:firstLine="640" w:leftChars="0" w:firstLineChars="200"/>
        <w:rPr>
          <w:rFonts w:ascii="仿宋_GB2312" w:eastAsia="仿宋_GB2312" w:hAnsi="仿宋_GB2312" w:cs="仿宋_GB2312" w:hint="eastAsia"/>
          <w:color w:val="auto"/>
          <w:sz w:val="32"/>
          <w:szCs w:val="32"/>
          <w:highlight w:val="none"/>
          <w:lang w:bidi="ar"/>
        </w:rPr>
      </w:pPr>
      <w:r>
        <w:rPr>
          <w:rFonts w:ascii="仿宋_GB2312" w:eastAsia="仿宋_GB2312" w:hAnsi="仿宋_GB2312" w:cs="仿宋_GB2312" w:hint="eastAsia"/>
          <w:color w:val="auto"/>
          <w:sz w:val="32"/>
          <w:szCs w:val="32"/>
          <w:highlight w:val="none"/>
          <w:lang w:bidi="ar"/>
        </w:rPr>
        <w:t>汇聚、</w:t>
      </w:r>
      <w:r>
        <w:rPr>
          <w:rFonts w:ascii="仿宋_GB2312" w:eastAsia="仿宋_GB2312" w:hAnsi="仿宋_GB2312" w:cs="仿宋_GB2312" w:hint="eastAsia"/>
          <w:color w:val="auto"/>
          <w:sz w:val="32"/>
          <w:szCs w:val="32"/>
          <w:highlight w:val="none"/>
          <w:lang w:val="en-US" w:bidi="ar"/>
        </w:rPr>
        <w:t>合并</w:t>
      </w:r>
      <w:r>
        <w:rPr>
          <w:rFonts w:ascii="仿宋_GB2312" w:eastAsia="仿宋_GB2312" w:hAnsi="仿宋_GB2312" w:cs="仿宋_GB2312" w:hint="eastAsia"/>
          <w:color w:val="auto"/>
          <w:sz w:val="32"/>
          <w:szCs w:val="32"/>
          <w:highlight w:val="none"/>
          <w:lang w:bidi="ar"/>
        </w:rPr>
        <w:t>后</w:t>
      </w:r>
      <w:r>
        <w:rPr>
          <w:rFonts w:ascii="仿宋_GB2312" w:eastAsia="仿宋_GB2312" w:hAnsi="仿宋_GB2312" w:cs="仿宋_GB2312" w:hint="eastAsia"/>
          <w:color w:val="auto"/>
          <w:sz w:val="32"/>
          <w:szCs w:val="32"/>
          <w:highlight w:val="none"/>
          <w:lang w:val="en-US" w:bidi="ar"/>
        </w:rPr>
        <w:t>的</w:t>
      </w:r>
      <w:r>
        <w:rPr>
          <w:rFonts w:ascii="仿宋_GB2312" w:eastAsia="仿宋_GB2312" w:hAnsi="仿宋_GB2312" w:cs="仿宋_GB2312" w:hint="eastAsia"/>
          <w:color w:val="auto"/>
          <w:sz w:val="32"/>
          <w:szCs w:val="32"/>
          <w:highlight w:val="none"/>
          <w:lang w:bidi="ar"/>
        </w:rPr>
        <w:t>数据级别应不低于所汇聚的原始数据的最高级别。</w:t>
      </w:r>
    </w:p>
    <w:p>
      <w:pPr>
        <w:pStyle w:val="a"/>
        <w:numPr>
          <w:ilvl w:val="0"/>
          <w:numId w:val="12"/>
        </w:numPr>
        <w:shd w:val="clear" w:color="auto" w:fill="auto"/>
        <w:adjustRightInd/>
        <w:snapToGrid/>
        <w:spacing w:before="0" w:beforeLines="0" w:after="0" w:afterLines="0" w:line="560" w:lineRule="exact"/>
        <w:ind w:left="0" w:firstLine="640" w:firstLineChars="200"/>
        <w:rPr>
          <w:rFonts w:ascii="黑体" w:eastAsia="黑体" w:hAnsi="黑体" w:cs="黑体" w:hint="eastAsia"/>
          <w:b/>
          <w:bCs/>
          <w:color w:val="auto"/>
          <w:sz w:val="32"/>
          <w:szCs w:val="32"/>
          <w:highlight w:val="none"/>
          <w:lang w:val="en-US" w:bidi="ar"/>
        </w:rPr>
      </w:pPr>
      <w:r>
        <w:rPr>
          <w:rFonts w:ascii="黑体" w:eastAsia="黑体" w:hAnsi="黑体" w:cs="黑体" w:hint="eastAsia"/>
          <w:b/>
          <w:bCs/>
          <w:color w:val="auto"/>
          <w:sz w:val="32"/>
          <w:szCs w:val="32"/>
          <w:highlight w:val="none"/>
          <w:lang w:bidi="ar"/>
        </w:rPr>
        <w:t>数据时效性</w:t>
      </w:r>
      <w:r>
        <w:rPr>
          <w:rFonts w:ascii="黑体" w:eastAsia="黑体" w:hAnsi="黑体" w:cs="黑体" w:hint="eastAsia"/>
          <w:b/>
          <w:bCs/>
          <w:color w:val="auto"/>
          <w:sz w:val="32"/>
          <w:szCs w:val="32"/>
          <w:highlight w:val="none"/>
          <w:lang w:val="en-US" w:bidi="ar"/>
        </w:rPr>
        <w:t>变化</w:t>
      </w:r>
      <w:r>
        <w:rPr>
          <w:rFonts w:ascii="黑体" w:eastAsia="黑体" w:hAnsi="黑体" w:cs="黑体" w:hint="eastAsia"/>
          <w:b/>
          <w:bCs/>
          <w:color w:val="auto"/>
          <w:sz w:val="32"/>
          <w:szCs w:val="32"/>
          <w:highlight w:val="none"/>
          <w:lang w:bidi="ar"/>
        </w:rPr>
        <w:t>场景</w:t>
      </w:r>
    </w:p>
    <w:p>
      <w:pPr>
        <w:pStyle w:val="a"/>
        <w:keepNext w:val="0"/>
        <w:keepLines w:val="0"/>
        <w:pageBreakBefore w:val="0"/>
        <w:widowControl w:val="0"/>
        <w:shd w:val="clear" w:color="auto" w:fill="auto"/>
        <w:kinsoku/>
        <w:wordWrap/>
        <w:overflowPunct/>
        <w:topLinePunct w:val="0"/>
        <w:autoSpaceDE/>
        <w:autoSpaceDN/>
        <w:bidi w:val="0"/>
        <w:adjustRightInd/>
        <w:snapToGrid/>
        <w:spacing w:before="0" w:beforeLines="0" w:after="0" w:afterLines="0" w:line="560" w:lineRule="exact"/>
        <w:ind w:left="0" w:firstLine="640" w:leftChars="0" w:firstLineChars="200"/>
        <w:textAlignment w:val="auto"/>
        <w:rPr>
          <w:rFonts w:ascii="仿宋_GB2312" w:eastAsia="仿宋_GB2312" w:hAnsi="仿宋_GB2312" w:cs="仿宋_GB2312" w:hint="eastAsia"/>
          <w:color w:val="auto"/>
          <w:sz w:val="32"/>
          <w:szCs w:val="32"/>
          <w:highlight w:val="none"/>
          <w:lang w:bidi="ar"/>
        </w:rPr>
      </w:pPr>
      <w:r>
        <w:rPr>
          <w:rFonts w:ascii="仿宋_GB2312" w:eastAsia="仿宋_GB2312" w:hAnsi="仿宋_GB2312" w:cs="仿宋_GB2312" w:hint="eastAsia"/>
          <w:color w:val="auto"/>
          <w:sz w:val="32"/>
          <w:szCs w:val="32"/>
          <w:highlight w:val="none"/>
          <w:lang w:bidi="ar"/>
        </w:rPr>
        <w:t>数据在流转、传递、使用</w:t>
      </w:r>
      <w:r>
        <w:rPr>
          <w:rFonts w:ascii="仿宋_GB2312" w:eastAsia="仿宋_GB2312" w:hAnsi="仿宋_GB2312" w:cs="仿宋_GB2312" w:hint="eastAsia"/>
          <w:color w:val="auto"/>
          <w:sz w:val="32"/>
          <w:szCs w:val="32"/>
          <w:highlight w:val="none"/>
          <w:lang w:val="en-US" w:bidi="ar"/>
        </w:rPr>
        <w:t>等</w:t>
      </w:r>
      <w:r>
        <w:rPr>
          <w:rFonts w:ascii="仿宋_GB2312" w:eastAsia="仿宋_GB2312" w:hAnsi="仿宋_GB2312" w:cs="仿宋_GB2312" w:hint="eastAsia"/>
          <w:color w:val="auto"/>
          <w:sz w:val="32"/>
          <w:szCs w:val="32"/>
          <w:highlight w:val="none"/>
          <w:lang w:bidi="ar"/>
        </w:rPr>
        <w:t>过程中，</w:t>
      </w:r>
      <w:r>
        <w:rPr>
          <w:rFonts w:ascii="仿宋_GB2312" w:eastAsia="仿宋_GB2312" w:hAnsi="仿宋_GB2312" w:cs="仿宋_GB2312" w:hint="eastAsia"/>
          <w:color w:val="auto"/>
          <w:sz w:val="32"/>
          <w:szCs w:val="32"/>
          <w:highlight w:val="none"/>
          <w:lang w:val="en-US" w:bidi="ar"/>
        </w:rPr>
        <w:t>因</w:t>
      </w:r>
      <w:r>
        <w:rPr>
          <w:rFonts w:ascii="仿宋_GB2312" w:eastAsia="仿宋_GB2312" w:hAnsi="仿宋_GB2312" w:cs="仿宋_GB2312" w:hint="eastAsia"/>
          <w:color w:val="auto"/>
          <w:sz w:val="32"/>
          <w:szCs w:val="32"/>
          <w:highlight w:val="none"/>
          <w:lang w:bidi="ar"/>
        </w:rPr>
        <w:t>业务需要在特定的</w:t>
      </w:r>
      <w:r>
        <w:rPr>
          <w:rFonts w:ascii="仿宋_GB2312" w:eastAsia="仿宋_GB2312" w:hAnsi="仿宋_GB2312" w:cs="仿宋_GB2312" w:hint="eastAsia"/>
          <w:color w:val="auto"/>
          <w:sz w:val="32"/>
          <w:szCs w:val="32"/>
          <w:highlight w:val="none"/>
          <w:lang w:val="en-US" w:bidi="ar"/>
        </w:rPr>
        <w:t>时限内调整</w:t>
      </w:r>
      <w:r>
        <w:rPr>
          <w:rFonts w:ascii="仿宋_GB2312" w:eastAsia="仿宋_GB2312" w:hAnsi="仿宋_GB2312" w:cs="仿宋_GB2312" w:hint="eastAsia"/>
          <w:color w:val="auto"/>
          <w:sz w:val="32"/>
          <w:szCs w:val="32"/>
          <w:highlight w:val="none"/>
          <w:lang w:bidi="ar"/>
        </w:rPr>
        <w:t>数据级别，以利于数据的公开、共享和应用。针对数据时效性的处理，</w:t>
      </w:r>
      <w:r>
        <w:rPr>
          <w:rFonts w:ascii="仿宋_GB2312" w:eastAsia="仿宋_GB2312" w:hAnsi="仿宋_GB2312" w:cs="仿宋_GB2312" w:hint="eastAsia"/>
          <w:color w:val="auto"/>
          <w:sz w:val="32"/>
          <w:szCs w:val="32"/>
          <w:highlight w:val="none"/>
          <w:lang w:val="en-US" w:bidi="ar"/>
        </w:rPr>
        <w:t>应</w:t>
      </w:r>
      <w:r>
        <w:rPr>
          <w:rFonts w:ascii="仿宋_GB2312" w:eastAsia="仿宋_GB2312" w:hAnsi="仿宋_GB2312" w:cs="仿宋_GB2312" w:hint="eastAsia"/>
          <w:color w:val="auto"/>
          <w:sz w:val="32"/>
          <w:szCs w:val="32"/>
          <w:highlight w:val="none"/>
          <w:lang w:bidi="ar"/>
        </w:rPr>
        <w:t>注意</w:t>
      </w:r>
      <w:r>
        <w:rPr>
          <w:rFonts w:ascii="仿宋_GB2312" w:eastAsia="仿宋_GB2312" w:hAnsi="仿宋_GB2312" w:cs="仿宋_GB2312" w:hint="eastAsia"/>
          <w:color w:val="auto"/>
          <w:sz w:val="32"/>
          <w:szCs w:val="32"/>
          <w:highlight w:val="none"/>
          <w:lang w:val="en-US" w:bidi="ar"/>
        </w:rPr>
        <w:t>以下内容</w:t>
      </w:r>
      <w:r>
        <w:rPr>
          <w:rFonts w:ascii="仿宋_GB2312" w:eastAsia="仿宋_GB2312" w:hAnsi="仿宋_GB2312" w:cs="仿宋_GB2312" w:hint="eastAsia"/>
          <w:color w:val="auto"/>
          <w:sz w:val="32"/>
          <w:szCs w:val="32"/>
          <w:highlight w:val="none"/>
          <w:lang w:bidi="ar"/>
        </w:rPr>
        <w:t>：</w:t>
      </w:r>
    </w:p>
    <w:p>
      <w:pPr>
        <w:pStyle w:val="a"/>
        <w:numPr>
          <w:ilvl w:val="0"/>
          <w:numId w:val="15"/>
        </w:numPr>
        <w:shd w:val="clear" w:color="auto" w:fill="auto"/>
        <w:adjustRightInd/>
        <w:snapToGrid/>
        <w:spacing w:before="0" w:beforeLines="0" w:after="0" w:afterLines="0" w:line="560" w:lineRule="exact"/>
        <w:ind w:left="0" w:firstLine="640" w:leftChars="0" w:firstLineChars="200"/>
        <w:rPr>
          <w:rFonts w:ascii="仿宋_GB2312" w:eastAsia="仿宋_GB2312" w:hAnsi="仿宋_GB2312" w:cs="仿宋_GB2312" w:hint="eastAsia"/>
          <w:color w:val="auto"/>
          <w:sz w:val="32"/>
          <w:szCs w:val="32"/>
          <w:highlight w:val="none"/>
          <w:lang w:bidi="ar"/>
        </w:rPr>
      </w:pPr>
      <w:r>
        <w:rPr>
          <w:rFonts w:ascii="仿宋_GB2312" w:eastAsia="仿宋_GB2312" w:hAnsi="仿宋_GB2312" w:cs="仿宋_GB2312" w:hint="eastAsia"/>
          <w:color w:val="auto"/>
          <w:sz w:val="32"/>
          <w:szCs w:val="32"/>
          <w:highlight w:val="none"/>
          <w:lang w:bidi="ar"/>
        </w:rPr>
        <w:t>数据在分类分级</w:t>
      </w:r>
      <w:r>
        <w:rPr>
          <w:rFonts w:ascii="仿宋_GB2312" w:eastAsia="仿宋_GB2312" w:hAnsi="仿宋_GB2312" w:cs="仿宋_GB2312" w:hint="eastAsia"/>
          <w:color w:val="auto"/>
          <w:sz w:val="32"/>
          <w:szCs w:val="32"/>
          <w:highlight w:val="none"/>
          <w:lang w:val="en-US" w:bidi="ar"/>
        </w:rPr>
        <w:t>时应</w:t>
      </w:r>
      <w:r>
        <w:rPr>
          <w:rFonts w:ascii="仿宋_GB2312" w:eastAsia="仿宋_GB2312" w:hAnsi="仿宋_GB2312" w:cs="仿宋_GB2312" w:hint="eastAsia"/>
          <w:color w:val="auto"/>
          <w:sz w:val="32"/>
          <w:szCs w:val="32"/>
          <w:highlight w:val="none"/>
          <w:lang w:bidi="ar"/>
        </w:rPr>
        <w:t>考虑数据的时效性，对数据级别进行评估，合理确定数据的级别；</w:t>
      </w:r>
    </w:p>
    <w:p>
      <w:pPr>
        <w:pStyle w:val="a"/>
        <w:numPr>
          <w:ilvl w:val="0"/>
          <w:numId w:val="15"/>
        </w:numPr>
        <w:shd w:val="clear" w:color="auto" w:fill="auto"/>
        <w:adjustRightInd/>
        <w:snapToGrid/>
        <w:spacing w:before="0" w:beforeLines="0" w:after="0" w:afterLines="0" w:line="560" w:lineRule="exact"/>
        <w:ind w:left="0" w:firstLine="640" w:leftChars="0" w:firstLineChars="200"/>
        <w:rPr>
          <w:rFonts w:ascii="仿宋_GB2312" w:eastAsia="仿宋_GB2312" w:hAnsi="仿宋_GB2312" w:cs="仿宋_GB2312" w:hint="eastAsia"/>
          <w:color w:val="auto"/>
          <w:sz w:val="32"/>
          <w:szCs w:val="32"/>
          <w:highlight w:val="none"/>
          <w:lang w:bidi="ar"/>
        </w:rPr>
      </w:pPr>
      <w:r>
        <w:rPr>
          <w:rFonts w:ascii="仿宋_GB2312" w:eastAsia="仿宋_GB2312" w:hAnsi="仿宋_GB2312" w:cs="仿宋_GB2312" w:hint="eastAsia"/>
          <w:color w:val="auto"/>
          <w:sz w:val="32"/>
          <w:szCs w:val="32"/>
          <w:highlight w:val="none"/>
          <w:lang w:bidi="ar"/>
        </w:rPr>
        <w:t>同一类数据，在某时间点前后具有不同的级别，</w:t>
      </w:r>
      <w:r>
        <w:rPr>
          <w:rFonts w:ascii="仿宋_GB2312" w:eastAsia="仿宋_GB2312" w:hAnsi="仿宋_GB2312" w:cs="仿宋_GB2312" w:hint="eastAsia"/>
          <w:color w:val="auto"/>
          <w:sz w:val="32"/>
          <w:szCs w:val="32"/>
          <w:highlight w:val="none"/>
          <w:lang w:val="en-US" w:bidi="ar"/>
        </w:rPr>
        <w:t>应明确</w:t>
      </w:r>
      <w:r>
        <w:rPr>
          <w:rFonts w:ascii="仿宋_GB2312" w:eastAsia="仿宋_GB2312" w:hAnsi="仿宋_GB2312" w:cs="仿宋_GB2312" w:hint="eastAsia"/>
          <w:color w:val="auto"/>
          <w:sz w:val="32"/>
          <w:szCs w:val="32"/>
          <w:highlight w:val="none"/>
          <w:lang w:bidi="ar"/>
        </w:rPr>
        <w:t>时间点前后的级别、时间点的触发条件；触发条件可以是某一具体时间，也可以是某一特定事项；</w:t>
      </w:r>
    </w:p>
    <w:p>
      <w:pPr>
        <w:pStyle w:val="a"/>
        <w:numPr>
          <w:ilvl w:val="0"/>
          <w:numId w:val="15"/>
        </w:numPr>
        <w:shd w:val="clear" w:color="auto" w:fill="auto"/>
        <w:adjustRightInd/>
        <w:snapToGrid/>
        <w:spacing w:before="0" w:beforeLines="0" w:after="0" w:afterLines="0" w:line="560" w:lineRule="exact"/>
        <w:ind w:left="0" w:firstLine="640" w:leftChars="0" w:firstLineChars="200"/>
        <w:rPr>
          <w:rFonts w:ascii="仿宋_GB2312" w:eastAsia="仿宋_GB2312" w:hAnsi="仿宋_GB2312" w:cs="仿宋_GB2312" w:hint="eastAsia"/>
          <w:color w:val="auto"/>
          <w:sz w:val="32"/>
          <w:szCs w:val="32"/>
          <w:highlight w:val="none"/>
          <w:lang w:bidi="ar"/>
        </w:rPr>
      </w:pPr>
      <w:r>
        <w:rPr>
          <w:rFonts w:ascii="仿宋_GB2312" w:eastAsia="仿宋_GB2312" w:hAnsi="仿宋_GB2312" w:cs="仿宋_GB2312" w:hint="eastAsia"/>
          <w:color w:val="auto"/>
          <w:sz w:val="32"/>
          <w:szCs w:val="32"/>
          <w:highlight w:val="none"/>
          <w:lang w:bidi="ar"/>
        </w:rPr>
        <w:t>数据时效性要素和类别、级别</w:t>
      </w:r>
      <w:r>
        <w:rPr>
          <w:rFonts w:ascii="仿宋_GB2312" w:eastAsia="仿宋_GB2312" w:hAnsi="仿宋_GB2312" w:cs="仿宋_GB2312" w:hint="eastAsia"/>
          <w:color w:val="auto"/>
          <w:sz w:val="32"/>
          <w:szCs w:val="32"/>
          <w:highlight w:val="none"/>
          <w:lang w:val="en-US" w:bidi="ar"/>
        </w:rPr>
        <w:t>应</w:t>
      </w:r>
      <w:r>
        <w:rPr>
          <w:rFonts w:ascii="仿宋_GB2312" w:eastAsia="仿宋_GB2312" w:hAnsi="仿宋_GB2312" w:cs="仿宋_GB2312" w:hint="eastAsia"/>
          <w:color w:val="auto"/>
          <w:sz w:val="32"/>
          <w:szCs w:val="32"/>
          <w:highlight w:val="none"/>
          <w:lang w:bidi="ar"/>
        </w:rPr>
        <w:t>准确标识，并通知相关人员。</w:t>
      </w:r>
    </w:p>
    <w:p>
      <w:pPr>
        <w:pStyle w:val="a"/>
        <w:numPr>
          <w:ilvl w:val="0"/>
          <w:numId w:val="12"/>
        </w:numPr>
        <w:shd w:val="clear" w:color="auto" w:fill="auto"/>
        <w:adjustRightInd/>
        <w:snapToGrid/>
        <w:spacing w:before="0" w:beforeLines="0" w:after="0" w:afterLines="0" w:line="560" w:lineRule="exact"/>
        <w:ind w:left="0" w:firstLine="640" w:firstLineChars="200"/>
        <w:rPr>
          <w:rFonts w:ascii="黑体" w:eastAsia="黑体" w:hAnsi="黑体" w:cs="黑体" w:hint="eastAsia"/>
          <w:b/>
          <w:bCs/>
          <w:color w:val="auto"/>
          <w:sz w:val="32"/>
          <w:szCs w:val="32"/>
          <w:highlight w:val="none"/>
          <w:lang w:val="en-US" w:bidi="ar"/>
        </w:rPr>
      </w:pPr>
      <w:r>
        <w:rPr>
          <w:rFonts w:ascii="黑体" w:eastAsia="黑体" w:hAnsi="黑体" w:cs="黑体" w:hint="eastAsia"/>
          <w:b/>
          <w:bCs/>
          <w:color w:val="auto"/>
          <w:sz w:val="32"/>
          <w:szCs w:val="32"/>
          <w:highlight w:val="none"/>
          <w:lang w:bidi="ar"/>
        </w:rPr>
        <w:t>数据</w:t>
      </w:r>
      <w:r>
        <w:rPr>
          <w:rFonts w:ascii="黑体" w:eastAsia="黑体" w:hAnsi="黑体" w:cs="黑体" w:hint="eastAsia"/>
          <w:b/>
          <w:bCs/>
          <w:color w:val="auto"/>
          <w:sz w:val="32"/>
          <w:szCs w:val="32"/>
          <w:highlight w:val="none"/>
          <w:lang w:val="en-US" w:bidi="ar"/>
        </w:rPr>
        <w:t>脱敏</w:t>
      </w:r>
      <w:r>
        <w:rPr>
          <w:rFonts w:ascii="黑体" w:eastAsia="黑体" w:hAnsi="黑体" w:cs="黑体" w:hint="eastAsia"/>
          <w:b/>
          <w:bCs/>
          <w:color w:val="auto"/>
          <w:sz w:val="32"/>
          <w:szCs w:val="32"/>
          <w:highlight w:val="none"/>
          <w:lang w:bidi="ar"/>
        </w:rPr>
        <w:t>场景</w:t>
      </w:r>
    </w:p>
    <w:p>
      <w:pPr>
        <w:pStyle w:val="a"/>
        <w:shd w:val="clear" w:color="auto" w:fill="auto"/>
        <w:adjustRightInd/>
        <w:snapToGrid/>
        <w:spacing w:before="0" w:beforeLines="0" w:after="0" w:afterLines="0" w:line="560" w:lineRule="exact"/>
        <w:ind w:firstLine="643"/>
        <w:rPr>
          <w:rFonts w:ascii="仿宋_GB2312" w:eastAsia="仿宋_GB2312" w:hAnsi="仿宋_GB2312" w:cs="仿宋_GB2312" w:hint="eastAsia"/>
          <w:color w:val="auto"/>
          <w:sz w:val="32"/>
          <w:szCs w:val="32"/>
          <w:highlight w:val="none"/>
          <w:lang w:val="en-US" w:bidi="ar"/>
        </w:rPr>
      </w:pPr>
      <w:r>
        <w:rPr>
          <w:rFonts w:ascii="仿宋_GB2312" w:eastAsia="仿宋_GB2312" w:hAnsi="仿宋_GB2312" w:cs="仿宋_GB2312" w:hint="eastAsia"/>
          <w:color w:val="auto"/>
          <w:sz w:val="32"/>
          <w:szCs w:val="32"/>
          <w:highlight w:val="none"/>
          <w:lang w:bidi="ar"/>
        </w:rPr>
        <w:t>数据经过脱敏、</w:t>
      </w:r>
      <w:r>
        <w:rPr>
          <w:rFonts w:ascii="仿宋_GB2312" w:eastAsia="仿宋_GB2312" w:hAnsi="仿宋_GB2312" w:cs="仿宋_GB2312" w:hint="eastAsia"/>
          <w:color w:val="auto"/>
          <w:sz w:val="32"/>
          <w:szCs w:val="32"/>
          <w:highlight w:val="none"/>
          <w:lang w:val="en-US" w:bidi="ar"/>
        </w:rPr>
        <w:t>删除关键字</w:t>
      </w:r>
      <w:r>
        <w:rPr>
          <w:rFonts w:ascii="仿宋_GB2312" w:eastAsia="仿宋_GB2312" w:hAnsi="仿宋_GB2312" w:cs="仿宋_GB2312" w:hint="eastAsia"/>
          <w:color w:val="auto"/>
          <w:sz w:val="32"/>
          <w:szCs w:val="32"/>
          <w:highlight w:val="none"/>
          <w:lang w:bidi="ar"/>
        </w:rPr>
        <w:t>、</w:t>
      </w:r>
      <w:r>
        <w:rPr>
          <w:rFonts w:ascii="仿宋_GB2312" w:eastAsia="仿宋_GB2312" w:hAnsi="仿宋_GB2312" w:cs="仿宋_GB2312" w:hint="eastAsia"/>
          <w:color w:val="auto"/>
          <w:sz w:val="32"/>
          <w:szCs w:val="32"/>
          <w:highlight w:val="none"/>
          <w:lang w:val="en-US" w:bidi="ar"/>
        </w:rPr>
        <w:t>去标识化、匿名化</w:t>
      </w:r>
      <w:r>
        <w:rPr>
          <w:rFonts w:ascii="仿宋_GB2312" w:eastAsia="仿宋_GB2312" w:hAnsi="仿宋_GB2312" w:cs="仿宋_GB2312" w:hint="eastAsia"/>
          <w:color w:val="auto"/>
          <w:sz w:val="32"/>
          <w:szCs w:val="32"/>
          <w:highlight w:val="none"/>
          <w:lang w:bidi="ar"/>
        </w:rPr>
        <w:t>等</w:t>
      </w:r>
      <w:r>
        <w:rPr>
          <w:rFonts w:ascii="仿宋_GB2312" w:eastAsia="仿宋_GB2312" w:hAnsi="仿宋_GB2312" w:cs="仿宋_GB2312" w:hint="eastAsia"/>
          <w:color w:val="auto"/>
          <w:sz w:val="32"/>
          <w:szCs w:val="32"/>
          <w:highlight w:val="none"/>
          <w:lang w:val="en-US" w:bidi="ar"/>
        </w:rPr>
        <w:t>数据处理</w:t>
      </w:r>
      <w:r>
        <w:rPr>
          <w:rFonts w:ascii="仿宋_GB2312" w:eastAsia="仿宋_GB2312" w:hAnsi="仿宋_GB2312" w:cs="仿宋_GB2312" w:hint="eastAsia"/>
          <w:color w:val="auto"/>
          <w:sz w:val="32"/>
          <w:szCs w:val="32"/>
          <w:highlight w:val="none"/>
          <w:lang w:bidi="ar"/>
        </w:rPr>
        <w:t>过程产生的结果数据，应视为新数据的产生过程，</w:t>
      </w:r>
      <w:r>
        <w:rPr>
          <w:rFonts w:ascii="仿宋_GB2312" w:eastAsia="仿宋_GB2312" w:hAnsi="仿宋_GB2312" w:cs="仿宋_GB2312" w:hint="eastAsia"/>
          <w:color w:val="auto"/>
          <w:sz w:val="32"/>
          <w:szCs w:val="32"/>
          <w:highlight w:val="none"/>
          <w:lang w:val="en-US" w:bidi="ar"/>
        </w:rPr>
        <w:t>应对</w:t>
      </w:r>
      <w:r>
        <w:rPr>
          <w:rFonts w:ascii="仿宋_GB2312" w:eastAsia="仿宋_GB2312" w:hAnsi="仿宋_GB2312" w:cs="仿宋_GB2312" w:hint="eastAsia"/>
          <w:color w:val="auto"/>
          <w:sz w:val="32"/>
          <w:szCs w:val="32"/>
          <w:highlight w:val="none"/>
          <w:lang w:bidi="ar"/>
        </w:rPr>
        <w:t>数据</w:t>
      </w:r>
      <w:r>
        <w:rPr>
          <w:rFonts w:ascii="仿宋_GB2312" w:eastAsia="仿宋_GB2312" w:hAnsi="仿宋_GB2312" w:cs="仿宋_GB2312" w:hint="eastAsia"/>
          <w:color w:val="auto"/>
          <w:sz w:val="32"/>
          <w:szCs w:val="32"/>
          <w:highlight w:val="none"/>
          <w:lang w:val="en-US" w:bidi="ar"/>
        </w:rPr>
        <w:t>重新进行分</w:t>
      </w:r>
      <w:r>
        <w:rPr>
          <w:rFonts w:ascii="仿宋_GB2312" w:eastAsia="仿宋_GB2312" w:hAnsi="仿宋_GB2312" w:cs="仿宋_GB2312" w:hint="eastAsia"/>
          <w:color w:val="auto"/>
          <w:sz w:val="32"/>
          <w:szCs w:val="32"/>
          <w:highlight w:val="none"/>
          <w:lang w:bidi="ar"/>
        </w:rPr>
        <w:t>类、</w:t>
      </w:r>
      <w:r>
        <w:rPr>
          <w:rFonts w:ascii="仿宋_GB2312" w:eastAsia="仿宋_GB2312" w:hAnsi="仿宋_GB2312" w:cs="仿宋_GB2312" w:hint="eastAsia"/>
          <w:color w:val="auto"/>
          <w:sz w:val="32"/>
          <w:szCs w:val="32"/>
          <w:highlight w:val="none"/>
          <w:lang w:val="en-US" w:bidi="ar"/>
        </w:rPr>
        <w:t>分</w:t>
      </w:r>
      <w:r>
        <w:rPr>
          <w:rFonts w:ascii="仿宋_GB2312" w:eastAsia="仿宋_GB2312" w:hAnsi="仿宋_GB2312" w:cs="仿宋_GB2312" w:hint="eastAsia"/>
          <w:color w:val="auto"/>
          <w:sz w:val="32"/>
          <w:szCs w:val="32"/>
          <w:highlight w:val="none"/>
          <w:lang w:bidi="ar"/>
        </w:rPr>
        <w:t>级，</w:t>
      </w:r>
      <w:r>
        <w:rPr>
          <w:rFonts w:ascii="仿宋_GB2312" w:eastAsia="仿宋_GB2312" w:hAnsi="仿宋_GB2312" w:cs="仿宋_GB2312" w:hint="eastAsia"/>
          <w:color w:val="auto"/>
          <w:sz w:val="32"/>
          <w:szCs w:val="32"/>
          <w:highlight w:val="none"/>
          <w:lang w:val="en-US" w:bidi="ar"/>
        </w:rPr>
        <w:t>原始</w:t>
      </w:r>
      <w:r>
        <w:rPr>
          <w:rFonts w:ascii="仿宋_GB2312" w:eastAsia="仿宋_GB2312" w:hAnsi="仿宋_GB2312" w:cs="仿宋_GB2312" w:hint="eastAsia"/>
          <w:color w:val="auto"/>
          <w:sz w:val="32"/>
          <w:szCs w:val="32"/>
          <w:highlight w:val="none"/>
          <w:lang w:bidi="ar"/>
        </w:rPr>
        <w:t>数据的类别及级别</w:t>
      </w:r>
      <w:r>
        <w:rPr>
          <w:rFonts w:ascii="仿宋_GB2312" w:eastAsia="仿宋_GB2312" w:hAnsi="仿宋_GB2312" w:cs="仿宋_GB2312" w:hint="eastAsia"/>
          <w:color w:val="auto"/>
          <w:sz w:val="32"/>
          <w:szCs w:val="32"/>
          <w:highlight w:val="none"/>
          <w:lang w:val="en-US" w:bidi="ar"/>
        </w:rPr>
        <w:t>可</w:t>
      </w:r>
      <w:r>
        <w:rPr>
          <w:rFonts w:ascii="仿宋_GB2312" w:eastAsia="仿宋_GB2312" w:hAnsi="仿宋_GB2312" w:cs="仿宋_GB2312" w:hint="eastAsia"/>
          <w:color w:val="auto"/>
          <w:sz w:val="32"/>
          <w:szCs w:val="32"/>
          <w:highlight w:val="none"/>
          <w:lang w:bidi="ar"/>
        </w:rPr>
        <w:t>作为主要参考依据，</w:t>
      </w:r>
      <w:r>
        <w:rPr>
          <w:rFonts w:ascii="仿宋_GB2312" w:eastAsia="仿宋_GB2312" w:hAnsi="仿宋_GB2312" w:cs="仿宋_GB2312" w:hint="eastAsia"/>
          <w:color w:val="auto"/>
          <w:sz w:val="32"/>
          <w:szCs w:val="32"/>
          <w:highlight w:val="none"/>
          <w:lang w:val="en-US" w:bidi="ar"/>
        </w:rPr>
        <w:t>经过处理后的结果数据级别，可比原始数据级别低。</w:t>
      </w:r>
    </w:p>
    <w:p>
      <w:pPr>
        <w:pStyle w:val="a"/>
        <w:numPr>
          <w:ilvl w:val="0"/>
          <w:numId w:val="12"/>
        </w:numPr>
        <w:shd w:val="clear" w:color="auto" w:fill="auto"/>
        <w:adjustRightInd/>
        <w:snapToGrid/>
        <w:spacing w:before="0" w:beforeLines="0" w:after="0" w:afterLines="0" w:line="560" w:lineRule="exact"/>
        <w:ind w:left="0" w:firstLine="640" w:firstLineChars="200"/>
        <w:rPr>
          <w:rFonts w:ascii="黑体" w:eastAsia="黑体" w:hAnsi="黑体" w:cs="黑体" w:hint="eastAsia"/>
          <w:b/>
          <w:bCs/>
          <w:color w:val="auto"/>
          <w:sz w:val="32"/>
          <w:szCs w:val="32"/>
          <w:highlight w:val="none"/>
          <w:lang w:val="en-US" w:bidi="ar"/>
        </w:rPr>
      </w:pPr>
      <w:r>
        <w:rPr>
          <w:rFonts w:ascii="黑体" w:eastAsia="黑体" w:hAnsi="黑体" w:cs="黑体" w:hint="eastAsia"/>
          <w:b/>
          <w:bCs/>
          <w:color w:val="auto"/>
          <w:sz w:val="32"/>
          <w:szCs w:val="32"/>
          <w:highlight w:val="none"/>
          <w:lang w:bidi="ar"/>
        </w:rPr>
        <w:t>数据汇总、统计、分析、加工</w:t>
      </w:r>
      <w:r>
        <w:rPr>
          <w:rFonts w:ascii="黑体" w:eastAsia="黑体" w:hAnsi="黑体" w:cs="黑体" w:hint="eastAsia"/>
          <w:b/>
          <w:bCs/>
          <w:color w:val="auto"/>
          <w:sz w:val="32"/>
          <w:szCs w:val="32"/>
          <w:highlight w:val="none"/>
          <w:lang w:val="en-US" w:bidi="ar"/>
        </w:rPr>
        <w:t>场景</w:t>
      </w:r>
    </w:p>
    <w:p>
      <w:pPr>
        <w:pStyle w:val="a"/>
        <w:shd w:val="clear" w:color="auto" w:fill="auto"/>
        <w:adjustRightInd/>
        <w:snapToGrid/>
        <w:spacing w:before="0" w:beforeLines="0" w:after="0" w:afterLines="0" w:line="560" w:lineRule="exact"/>
        <w:ind w:firstLine="643"/>
        <w:rPr>
          <w:rFonts w:ascii="仿宋_GB2312" w:eastAsia="仿宋_GB2312" w:hAnsi="仿宋_GB2312" w:cs="仿宋_GB2312" w:hint="eastAsia"/>
          <w:color w:val="auto"/>
          <w:sz w:val="32"/>
          <w:szCs w:val="32"/>
          <w:highlight w:val="none"/>
          <w:lang w:bidi="ar"/>
        </w:rPr>
      </w:pPr>
      <w:r>
        <w:rPr>
          <w:rFonts w:ascii="仿宋_GB2312" w:eastAsia="仿宋_GB2312" w:hAnsi="仿宋_GB2312" w:cs="仿宋_GB2312" w:hint="eastAsia"/>
          <w:color w:val="auto"/>
          <w:sz w:val="32"/>
          <w:szCs w:val="32"/>
          <w:highlight w:val="none"/>
          <w:lang w:bidi="ar"/>
        </w:rPr>
        <w:t>因业务需要，对数据进行汇总、统计、分析、加工，</w:t>
      </w:r>
      <w:r>
        <w:rPr>
          <w:rFonts w:ascii="仿宋_GB2312" w:eastAsia="仿宋_GB2312" w:hAnsi="仿宋_GB2312" w:cs="仿宋_GB2312" w:hint="eastAsia"/>
          <w:color w:val="auto"/>
          <w:sz w:val="32"/>
          <w:szCs w:val="32"/>
          <w:highlight w:val="none"/>
          <w:lang w:val="en-US" w:bidi="ar"/>
        </w:rPr>
        <w:t>应</w:t>
      </w:r>
      <w:r>
        <w:rPr>
          <w:rFonts w:ascii="仿宋_GB2312" w:eastAsia="仿宋_GB2312" w:hAnsi="仿宋_GB2312" w:cs="仿宋_GB2312" w:hint="eastAsia"/>
          <w:color w:val="auto"/>
          <w:sz w:val="32"/>
          <w:szCs w:val="32"/>
          <w:highlight w:val="none"/>
          <w:lang w:bidi="ar"/>
        </w:rPr>
        <w:t>注意以下</w:t>
      </w:r>
      <w:r>
        <w:rPr>
          <w:rFonts w:ascii="仿宋_GB2312" w:eastAsia="仿宋_GB2312" w:hAnsi="仿宋_GB2312" w:cs="仿宋_GB2312" w:hint="eastAsia"/>
          <w:color w:val="auto"/>
          <w:sz w:val="32"/>
          <w:szCs w:val="32"/>
          <w:highlight w:val="none"/>
          <w:lang w:val="en-US" w:bidi="ar"/>
        </w:rPr>
        <w:t>内容</w:t>
      </w:r>
      <w:r>
        <w:rPr>
          <w:rFonts w:ascii="仿宋_GB2312" w:eastAsia="仿宋_GB2312" w:hAnsi="仿宋_GB2312" w:cs="仿宋_GB2312" w:hint="eastAsia"/>
          <w:color w:val="auto"/>
          <w:sz w:val="32"/>
          <w:szCs w:val="32"/>
          <w:highlight w:val="none"/>
          <w:lang w:bidi="ar"/>
        </w:rPr>
        <w:t>：</w:t>
      </w:r>
    </w:p>
    <w:p>
      <w:pPr>
        <w:pStyle w:val="a"/>
        <w:numPr>
          <w:ilvl w:val="0"/>
          <w:numId w:val="16"/>
        </w:numPr>
        <w:shd w:val="clear" w:color="auto" w:fill="auto"/>
        <w:adjustRightInd/>
        <w:snapToGrid/>
        <w:spacing w:before="0" w:beforeLines="0" w:after="0" w:afterLines="0" w:line="560" w:lineRule="exact"/>
        <w:ind w:left="0" w:firstLine="640" w:leftChars="0" w:firstLineChars="200"/>
        <w:rPr>
          <w:rFonts w:ascii="仿宋_GB2312" w:eastAsia="仿宋_GB2312" w:hAnsi="仿宋_GB2312" w:cs="仿宋_GB2312" w:hint="eastAsia"/>
          <w:color w:val="auto"/>
          <w:sz w:val="32"/>
          <w:szCs w:val="32"/>
          <w:highlight w:val="none"/>
          <w:lang w:bidi="ar"/>
        </w:rPr>
      </w:pPr>
      <w:bookmarkStart w:id="158" w:name="OLE_LINK3"/>
      <w:r>
        <w:rPr>
          <w:rFonts w:ascii="仿宋_GB2312" w:eastAsia="仿宋_GB2312" w:hAnsi="仿宋_GB2312" w:cs="仿宋_GB2312" w:hint="eastAsia"/>
          <w:color w:val="auto"/>
          <w:sz w:val="32"/>
          <w:szCs w:val="32"/>
          <w:highlight w:val="none"/>
          <w:lang w:bidi="ar"/>
        </w:rPr>
        <w:t>对于汇总、统计、分析、加工而产生的数据，且与原始数据之间存在较大差异，数据信息的含义发生较大变化，</w:t>
      </w:r>
      <w:r>
        <w:rPr>
          <w:rFonts w:ascii="仿宋_GB2312" w:eastAsia="仿宋_GB2312" w:hAnsi="仿宋_GB2312" w:cs="仿宋_GB2312" w:hint="eastAsia"/>
          <w:color w:val="auto"/>
          <w:sz w:val="32"/>
          <w:szCs w:val="32"/>
          <w:highlight w:val="none"/>
          <w:lang w:val="en-US" w:bidi="ar"/>
        </w:rPr>
        <w:t>应</w:t>
      </w:r>
      <w:r>
        <w:rPr>
          <w:rFonts w:ascii="仿宋_GB2312" w:eastAsia="仿宋_GB2312" w:hAnsi="仿宋_GB2312" w:cs="仿宋_GB2312" w:hint="eastAsia"/>
          <w:color w:val="auto"/>
          <w:sz w:val="32"/>
          <w:szCs w:val="32"/>
          <w:highlight w:val="none"/>
          <w:lang w:bidi="ar"/>
        </w:rPr>
        <w:t>对新产生的数据重新</w:t>
      </w:r>
      <w:r>
        <w:rPr>
          <w:rFonts w:ascii="仿宋_GB2312" w:eastAsia="仿宋_GB2312" w:hAnsi="仿宋_GB2312" w:cs="仿宋_GB2312" w:hint="eastAsia"/>
          <w:color w:val="auto"/>
          <w:sz w:val="32"/>
          <w:szCs w:val="32"/>
          <w:highlight w:val="none"/>
          <w:lang w:val="en-US" w:bidi="ar"/>
        </w:rPr>
        <w:t>分</w:t>
      </w:r>
      <w:r>
        <w:rPr>
          <w:rFonts w:ascii="仿宋_GB2312" w:eastAsia="仿宋_GB2312" w:hAnsi="仿宋_GB2312" w:cs="仿宋_GB2312" w:hint="eastAsia"/>
          <w:color w:val="auto"/>
          <w:sz w:val="32"/>
          <w:szCs w:val="32"/>
          <w:highlight w:val="none"/>
          <w:lang w:bidi="ar"/>
        </w:rPr>
        <w:t>级，</w:t>
      </w:r>
      <w:r>
        <w:rPr>
          <w:rFonts w:ascii="仿宋_GB2312" w:eastAsia="仿宋_GB2312" w:hAnsi="仿宋_GB2312" w:cs="仿宋_GB2312" w:hint="eastAsia"/>
          <w:color w:val="auto"/>
          <w:sz w:val="32"/>
          <w:szCs w:val="32"/>
          <w:highlight w:val="none"/>
          <w:lang w:val="en-US" w:bidi="ar"/>
        </w:rPr>
        <w:t>分</w:t>
      </w:r>
      <w:r>
        <w:rPr>
          <w:rFonts w:ascii="仿宋_GB2312" w:eastAsia="仿宋_GB2312" w:hAnsi="仿宋_GB2312" w:cs="仿宋_GB2312" w:hint="eastAsia"/>
          <w:color w:val="auto"/>
          <w:sz w:val="32"/>
          <w:szCs w:val="32"/>
          <w:highlight w:val="none"/>
          <w:lang w:bidi="ar"/>
        </w:rPr>
        <w:t>级的结果可能高于、等于、低于原始数据；</w:t>
      </w:r>
      <w:bookmarkEnd w:id="158"/>
    </w:p>
    <w:p>
      <w:pPr>
        <w:pStyle w:val="a"/>
        <w:numPr>
          <w:ilvl w:val="0"/>
          <w:numId w:val="16"/>
        </w:numPr>
        <w:shd w:val="clear" w:color="auto" w:fill="auto"/>
        <w:adjustRightInd/>
        <w:snapToGrid/>
        <w:spacing w:before="0" w:beforeLines="0" w:after="0" w:afterLines="0" w:line="560" w:lineRule="exact"/>
        <w:ind w:left="0" w:firstLine="640" w:leftChars="0" w:firstLineChars="200"/>
        <w:rPr>
          <w:rFonts w:ascii="仿宋_GB2312" w:eastAsia="仿宋_GB2312" w:hAnsi="仿宋_GB2312" w:cs="仿宋_GB2312" w:hint="eastAsia"/>
          <w:color w:val="auto"/>
          <w:sz w:val="32"/>
          <w:szCs w:val="32"/>
          <w:highlight w:val="none"/>
          <w:lang w:bidi="ar"/>
        </w:rPr>
      </w:pPr>
      <w:r>
        <w:rPr>
          <w:rFonts w:ascii="仿宋_GB2312" w:eastAsia="仿宋_GB2312" w:hAnsi="仿宋_GB2312" w:cs="仿宋_GB2312" w:hint="eastAsia"/>
          <w:color w:val="auto"/>
          <w:sz w:val="32"/>
          <w:szCs w:val="32"/>
          <w:highlight w:val="none"/>
          <w:lang w:bidi="ar"/>
        </w:rPr>
        <w:t>对于汇总、统计、分析、加工而产生的数据，如已采用技术手段抹去或替换个人信息、账户信息等敏感字段，可以等于、低于原始数据级别；</w:t>
      </w:r>
    </w:p>
    <w:p>
      <w:pPr>
        <w:pStyle w:val="a"/>
        <w:numPr>
          <w:ilvl w:val="0"/>
          <w:numId w:val="16"/>
        </w:numPr>
        <w:shd w:val="clear" w:color="auto" w:fill="auto"/>
        <w:adjustRightInd/>
        <w:snapToGrid/>
        <w:spacing w:before="0" w:beforeLines="0" w:after="0" w:afterLines="0" w:line="560" w:lineRule="exact"/>
        <w:ind w:left="0" w:firstLine="640" w:leftChars="0" w:firstLineChars="200"/>
        <w:rPr>
          <w:rFonts w:ascii="仿宋_GB2312" w:eastAsia="仿宋_GB2312" w:hAnsi="仿宋_GB2312" w:cs="仿宋_GB2312" w:hint="eastAsia"/>
          <w:color w:val="auto"/>
          <w:sz w:val="32"/>
          <w:szCs w:val="32"/>
          <w:highlight w:val="none"/>
          <w:lang w:val="en-US" w:bidi="ar"/>
        </w:rPr>
      </w:pPr>
      <w:r>
        <w:rPr>
          <w:rFonts w:ascii="仿宋_GB2312" w:eastAsia="仿宋_GB2312" w:hAnsi="仿宋_GB2312" w:cs="仿宋_GB2312" w:hint="eastAsia"/>
          <w:color w:val="auto"/>
          <w:sz w:val="32"/>
          <w:szCs w:val="32"/>
          <w:highlight w:val="none"/>
          <w:lang w:bidi="ar"/>
        </w:rPr>
        <w:t>对于汇总、统计、分析、加工而产生的数据，因数据级别、适用场景发生变化，可以采取与原始数据不同的管理手段、防护措施；在数据汇总、统计、分析、加工过程中，同样需要对原始数据、临时数据进行保护。原始数据、临时数据使用后宜在中间存储环节有效清</w:t>
      </w:r>
      <w:r>
        <w:rPr>
          <w:rFonts w:ascii="仿宋_GB2312" w:eastAsia="仿宋_GB2312" w:hAnsi="仿宋_GB2312" w:cs="仿宋_GB2312" w:hint="eastAsia"/>
          <w:color w:val="auto"/>
          <w:sz w:val="32"/>
          <w:szCs w:val="32"/>
          <w:highlight w:val="none"/>
          <w:lang w:val="en-US" w:bidi="ar"/>
        </w:rPr>
        <w:t>除。</w:t>
      </w:r>
    </w:p>
    <w:p>
      <w:pPr>
        <w:pStyle w:val="a"/>
        <w:numPr>
          <w:ilvl w:val="0"/>
          <w:numId w:val="12"/>
        </w:numPr>
        <w:shd w:val="clear" w:color="auto" w:fill="auto"/>
        <w:adjustRightInd/>
        <w:snapToGrid/>
        <w:spacing w:before="0" w:beforeLines="0" w:after="0" w:afterLines="0" w:line="560" w:lineRule="exact"/>
        <w:ind w:left="0" w:firstLine="640" w:firstLineChars="200"/>
        <w:rPr>
          <w:rFonts w:ascii="黑体" w:eastAsia="黑体" w:hAnsi="黑体" w:cs="黑体" w:hint="eastAsia"/>
          <w:b/>
          <w:bCs/>
          <w:color w:val="auto"/>
          <w:sz w:val="32"/>
          <w:szCs w:val="32"/>
          <w:highlight w:val="none"/>
          <w:lang w:val="en-US" w:bidi="ar"/>
        </w:rPr>
      </w:pPr>
      <w:r>
        <w:rPr>
          <w:rFonts w:ascii="黑体" w:eastAsia="黑体" w:hAnsi="黑体" w:cs="黑体" w:hint="eastAsia"/>
          <w:b/>
          <w:bCs/>
          <w:color w:val="auto"/>
          <w:sz w:val="32"/>
          <w:szCs w:val="32"/>
          <w:highlight w:val="none"/>
          <w:lang w:bidi="ar"/>
        </w:rPr>
        <w:t>数据</w:t>
      </w:r>
      <w:r>
        <w:rPr>
          <w:rFonts w:ascii="黑体" w:eastAsia="黑体" w:hAnsi="黑体" w:cs="黑体" w:hint="eastAsia"/>
          <w:b/>
          <w:bCs/>
          <w:color w:val="auto"/>
          <w:sz w:val="32"/>
          <w:szCs w:val="32"/>
          <w:highlight w:val="none"/>
          <w:lang w:val="en-US" w:bidi="ar"/>
        </w:rPr>
        <w:t>安全事件</w:t>
      </w:r>
      <w:r>
        <w:rPr>
          <w:rFonts w:ascii="黑体" w:eastAsia="黑体" w:hAnsi="黑体" w:cs="黑体" w:hint="eastAsia"/>
          <w:b/>
          <w:bCs/>
          <w:color w:val="auto"/>
          <w:sz w:val="32"/>
          <w:szCs w:val="32"/>
          <w:highlight w:val="none"/>
          <w:lang w:bidi="ar"/>
        </w:rPr>
        <w:t>场景</w:t>
      </w:r>
    </w:p>
    <w:p>
      <w:pPr>
        <w:pStyle w:val="a"/>
        <w:widowControl w:val="0"/>
        <w:shd w:val="clear" w:color="auto" w:fill="auto"/>
        <w:adjustRightInd/>
        <w:snapToGrid/>
        <w:spacing w:before="0" w:beforeLines="0" w:after="0" w:afterLines="0" w:line="560" w:lineRule="exact"/>
        <w:ind w:firstLine="640" w:firstLineChars="200"/>
        <w:rPr>
          <w:rFonts w:ascii="仿宋_GB2312" w:eastAsia="仿宋_GB2312" w:hAnsi="仿宋_GB2312" w:cs="仿宋_GB2312" w:hint="eastAsia"/>
          <w:color w:val="auto"/>
          <w:sz w:val="32"/>
          <w:szCs w:val="32"/>
          <w:highlight w:val="none"/>
          <w:lang w:val="en-US" w:bidi="ar"/>
        </w:rPr>
      </w:pPr>
      <w:r>
        <w:rPr>
          <w:rFonts w:ascii="仿宋_GB2312" w:eastAsia="仿宋_GB2312" w:hAnsi="仿宋_GB2312" w:cs="仿宋_GB2312" w:hint="eastAsia"/>
          <w:color w:val="auto"/>
          <w:sz w:val="32"/>
          <w:szCs w:val="32"/>
          <w:highlight w:val="none"/>
          <w:lang w:val="en-US" w:bidi="ar"/>
        </w:rPr>
        <w:t>当发生数据泄露、数据损毁、数据滥用等数据安全事件时，导致数据敏感性发生变化，应根据实际情况，提高数据级别，加强防护。</w:t>
      </w:r>
    </w:p>
    <w:p>
      <w:pPr>
        <w:pStyle w:val="a"/>
        <w:numPr>
          <w:ilvl w:val="0"/>
          <w:numId w:val="12"/>
        </w:numPr>
        <w:shd w:val="clear" w:color="auto" w:fill="auto"/>
        <w:adjustRightInd/>
        <w:snapToGrid/>
        <w:spacing w:before="0" w:beforeLines="0" w:after="0" w:afterLines="0" w:line="560" w:lineRule="exact"/>
        <w:ind w:left="0" w:firstLine="640" w:firstLineChars="200"/>
        <w:rPr>
          <w:rFonts w:ascii="黑体" w:eastAsia="黑体" w:hAnsi="黑体" w:cs="黑体" w:hint="eastAsia"/>
          <w:b/>
          <w:bCs/>
          <w:color w:val="auto"/>
          <w:sz w:val="32"/>
          <w:szCs w:val="32"/>
          <w:highlight w:val="none"/>
          <w:lang w:val="en-US" w:bidi="ar"/>
        </w:rPr>
      </w:pPr>
      <w:r>
        <w:rPr>
          <w:rFonts w:ascii="黑体" w:eastAsia="黑体" w:hAnsi="黑体" w:cs="黑体" w:hint="eastAsia"/>
          <w:b/>
          <w:bCs/>
          <w:color w:val="auto"/>
          <w:sz w:val="32"/>
          <w:szCs w:val="32"/>
          <w:highlight w:val="none"/>
          <w:lang w:val="en-US" w:bidi="ar"/>
        </w:rPr>
        <w:t>其他</w:t>
      </w:r>
      <w:r>
        <w:rPr>
          <w:rFonts w:ascii="黑体" w:eastAsia="黑体" w:hAnsi="黑体" w:cs="黑体" w:hint="eastAsia"/>
          <w:b/>
          <w:bCs/>
          <w:color w:val="auto"/>
          <w:sz w:val="32"/>
          <w:szCs w:val="32"/>
          <w:highlight w:val="none"/>
          <w:lang w:bidi="ar"/>
        </w:rPr>
        <w:t>场景</w:t>
      </w:r>
    </w:p>
    <w:p>
      <w:pPr>
        <w:spacing w:beforeLines="0" w:afterLines="0" w:line="560" w:lineRule="exact"/>
        <w:ind w:leftChars="0"/>
        <w:rPr>
          <w:rFonts w:hint="eastAsia"/>
          <w:lang w:val="en-US" w:eastAsia="zh-CN"/>
        </w:rPr>
      </w:pPr>
      <w:r>
        <w:rPr>
          <w:rFonts w:ascii="仿宋_GB2312" w:eastAsia="仿宋_GB2312" w:hAnsi="仿宋_GB2312" w:cs="仿宋_GB2312" w:hint="eastAsia"/>
          <w:color w:val="auto"/>
          <w:sz w:val="32"/>
          <w:szCs w:val="32"/>
          <w:highlight w:val="none"/>
          <w:lang w:val="en-US" w:bidi="ar"/>
        </w:rPr>
        <w:t>除上述场景以外，影响数据分类分级的要素发生变更时可视为需要进行分类分级变更的场景，应根据变更后的要素综合识别数据的新类别与级别。</w:t>
      </w:r>
    </w:p>
    <w:sectPr>
      <w:pgSz w:w="11906" w:h="16838"/>
      <w:pgMar w:top="1440" w:right="1800" w:bottom="1440" w:left="1800" w:header="851" w:footer="992" w:gutter="0"/>
      <w:pgNumType w:fmt="decimal"/>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subsetted="1" w:fontKey="{DBC1780B-1AD9-49A3-8070-4CBBA2C3B258}"/>
  </w:font>
  <w:font w:name="Calibri">
    <w:panose1 w:val="020F0502020204030204"/>
    <w:charset w:val="00"/>
    <w:family w:val="swiss"/>
    <w:pitch w:val="default"/>
    <w:sig w:usb0="E0002AFF" w:usb1="C000247B" w:usb2="00000009" w:usb3="00000000" w:csb0="200001FF" w:csb1="00000000"/>
    <w:embedRegular r:id="rId2" w:subsetted="1" w:fontKey="{EA30F614-8E2A-47B1-86FC-BE46285889E9}"/>
    <w:embedBold r:id="rId3" w:subsetted="1" w:fontKey="{812E67BD-3F92-45DE-BAFB-68D3004313A9}"/>
  </w:font>
  <w:font w:name="仿宋">
    <w:panose1 w:val="02010609060101010101"/>
    <w:charset w:val="86"/>
    <w:family w:val="auto"/>
    <w:pitch w:val="default"/>
    <w:sig w:usb0="800002BF" w:usb1="38CF7CFA" w:usb2="00000016" w:usb3="00000000" w:csb0="00040001" w:csb1="00000000"/>
    <w:embedRegular r:id="rId4" w:subsetted="1" w:fontKey="{85F20964-18AF-407E-B014-448A92D17146}"/>
  </w:font>
  <w:font w:name="楷体_GB2312">
    <w:panose1 w:val="02010609030101010101"/>
    <w:charset w:val="86"/>
    <w:family w:val="auto"/>
    <w:pitch w:val="default"/>
    <w:sig w:usb0="00000001" w:usb1="080E0000" w:usb2="00000000" w:usb3="00000000" w:csb0="00040000" w:csb1="00000000"/>
    <w:embedRegular r:id="rId5" w:subsetted="1" w:fontKey="{45161640-D655-45F5-A4A5-3E70EE70E85F}"/>
  </w:font>
  <w:font w:name="仿宋_GB2312">
    <w:panose1 w:val="02010609030101010101"/>
    <w:charset w:val="86"/>
    <w:family w:val="auto"/>
    <w:pitch w:val="default"/>
    <w:sig w:usb0="00000001" w:usb1="080E0000" w:usb2="00000000" w:usb3="00000000" w:csb0="00040000" w:csb1="00000000"/>
    <w:embedRegular r:id="rId6" w:subsetted="1" w:fontKey="{6645639E-4F3A-4C0D-8347-1FD6DB011C08}"/>
  </w:font>
  <w:font w:name="方正仿宋_GB2312">
    <w:altName w:val="仿宋"/>
    <w:panose1 w:val="02000000000000000000"/>
    <w:charset w:val="86"/>
    <w:family w:val="auto"/>
    <w:pitch w:val="default"/>
    <w:sig w:usb0="00000000" w:usb1="00000000" w:usb2="00000012" w:usb3="00000000" w:csb0="00040001" w:csb1="00000000"/>
  </w:font>
  <w:font w:name="Cambria">
    <w:panose1 w:val="02040503050406030204"/>
    <w:charset w:val="00"/>
    <w:family w:val="roman"/>
    <w:pitch w:val="default"/>
    <w:sig w:usb0="E00006FF" w:usb1="420024FF" w:usb2="02000000" w:usb3="00000000" w:csb0="2000019F" w:csb1="00000000"/>
  </w:font>
  <w:font w:name="方正小标宋_GBK">
    <w:panose1 w:val="03000509000000000000"/>
    <w:charset w:val="86"/>
    <w:family w:val="auto"/>
    <w:pitch w:val="default"/>
    <w:sig w:usb0="00000001" w:usb1="080E0000" w:usb2="00000000" w:usb3="00000000" w:csb0="00040000" w:csb1="00000000"/>
    <w:embedRegular r:id="rId7" w:subsetted="1" w:fontKey="{DDC461C4-0B27-4D49-B1C2-FB2124BF76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0" w:firstLineChars="0"/>
      <w:rPr>
        <w:rFonts w:hint="eastAsia"/>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shapetype id="_x0000_t202" coordsize="21600,21600" o:spt="202" path="m,l,21600r21600,l21600,xe">
          <v:stroke joinstyle="miter"/>
          <v:path gradientshapeok="t" o:connecttype="rect"/>
        </v:shapetype>
        <v:shape id="文本框 13" o:spid="_x0000_s2049" type="#_x0000_t202" style="width:2in;height:2in;margin-top:0;margin-left:0;mso-height-relative:page;mso-position-horizontal:center;mso-position-horizontal-relative:margin;mso-width-relative:page;mso-wrap-style:none;position:absolute;z-index:251661312" coordsize="21600,21600" filled="f" stroked="f">
          <v:stroke joinstyle="miter"/>
          <o:lock v:ext="edit" aspectratio="f"/>
          <v:textbox style="mso-fit-shape-to-text:t" inset="0,0,0,0">
            <w:txbxContent>
              <w:p>
                <w:pPr>
                  <w:pStyle w:val="Footer"/>
                  <w:rPr>
                    <w:sz w:val="24"/>
                    <w:szCs w:val="24"/>
                  </w:rPr>
                </w:pPr>
                <w:r>
                  <w:rPr>
                    <w:sz w:val="24"/>
                    <w:szCs w:val="24"/>
                  </w:rPr>
                  <w:t xml:space="preserve">第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r>
                  <w:rPr>
                    <w:sz w:val="24"/>
                    <w:szCs w:val="24"/>
                  </w:rPr>
                  <w:t xml:space="preserve"> 页</w:t>
                </w:r>
              </w:p>
            </w:txbxContent>
          </v:textbox>
          <w10:wrap anchorx="margin"/>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shapetype id="_x0000_t202" coordsize="21600,21600" o:spt="202" path="m,l,21600r21600,l21600,xe">
          <v:stroke joinstyle="miter"/>
          <v:path gradientshapeok="t" o:connecttype="rect"/>
        </v:shapetype>
        <v:shape id="文本框 97" o:spid="_x0000_s2052" type="#_x0000_t202" style="width:34.95pt;height:9.6pt;margin-top:0;margin-left:0;mso-height-relative:page;mso-position-horizontal:outside;mso-position-horizontal-relative:margin;mso-width-relative:page;position:absolute;z-index:251659264" coordsize="21600,21600" filled="f" stroked="f">
          <v:stroke joinstyle="miter"/>
          <o:lock v:ext="edit" aspectratio="f"/>
          <v:textbox inset="0,0,0,0">
            <w:txbxContent>
              <w:p>
                <w:pPr>
                  <w:pStyle w:val="Footer"/>
                  <w:ind w:firstLine="360"/>
                  <w:rPr>
                    <w:rStyle w:val="PageNumber"/>
                  </w:rPr>
                </w:pPr>
                <w:r>
                  <w:fldChar w:fldCharType="begin"/>
                </w:r>
                <w:r>
                  <w:rPr>
                    <w:rStyle w:val="PageNumber"/>
                  </w:rPr>
                  <w:instrText xml:space="preserve">PAGE  </w:instrText>
                </w:r>
                <w:r>
                  <w:fldChar w:fldCharType="separate"/>
                </w:r>
                <w:r>
                  <w:rPr>
                    <w:rStyle w:val="PageNumber"/>
                  </w:rPr>
                  <w:t>II</w:t>
                </w:r>
                <w:r>
                  <w:fldChar w:fldCharType="end"/>
                </w:r>
              </w:p>
            </w:txbxContent>
          </v:textbox>
          <w10:wrap anchorx="margin"/>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center" w:pos="4677"/>
        <w:tab w:val="right" w:pos="9474"/>
      </w:tabs>
      <w:ind w:firstLine="360"/>
      <w:rPr>
        <w:rFonts w:hint="eastAsia"/>
      </w:rPr>
    </w:pPr>
    <w:r>
      <w:rPr>
        <w:sz w:val="18"/>
      </w:rPr>
      <w:pict>
        <v:shapetype id="_x0000_t202" coordsize="21600,21600" o:spt="202" path="m,l,21600r21600,l21600,xe">
          <v:stroke joinstyle="miter"/>
          <v:path gradientshapeok="t" o:connecttype="rect"/>
        </v:shapetype>
        <v:shape id="文本框 19" o:spid="_x0000_s2050" type="#_x0000_t202" style="width:2in;height:2in;margin-top:0;margin-left:0;mso-height-relative:page;mso-position-horizontal:center;mso-position-horizontal-relative:margin;mso-width-relative:page;mso-wrap-style:none;position:absolute;z-index:251660288" coordsize="21600,21600" filled="f" stroked="f">
          <v:stroke joinstyle="miter"/>
          <o:lock v:ext="edit" aspectratio="f"/>
          <v:textbox style="mso-fit-shape-to-text:t" inset="0,0,0,0">
            <w:txbxContent>
              <w:p>
                <w:pPr>
                  <w:pStyle w:val="Footer"/>
                  <w:rPr>
                    <w:sz w:val="24"/>
                    <w:szCs w:val="24"/>
                  </w:rPr>
                </w:pPr>
                <w:r>
                  <w:rPr>
                    <w:sz w:val="24"/>
                    <w:szCs w:val="24"/>
                  </w:rPr>
                  <w:t xml:space="preserve">第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23</w:t>
                </w:r>
                <w:r>
                  <w:rPr>
                    <w:sz w:val="24"/>
                    <w:szCs w:val="24"/>
                  </w:rPr>
                  <w:fldChar w:fldCharType="end"/>
                </w:r>
                <w:r>
                  <w:rPr>
                    <w:sz w:val="24"/>
                    <w:szCs w:val="24"/>
                  </w:rPr>
                  <w:t xml:space="preserve"> 页</w:t>
                </w:r>
              </w:p>
            </w:txbxContent>
          </v:textbox>
          <w10:wrap anchorx="margin"/>
        </v:shape>
      </w:pict>
    </w:r>
    <w:r>
      <w:rPr>
        <w:sz w:val="18"/>
      </w:rPr>
      <w:pict>
        <v:shape id="文本框 96" o:spid="_x0000_s2051" type="#_x0000_t202" style="width:2in;height:2in;margin-top:0;margin-left:0;mso-height-relative:page;mso-position-horizontal:outside;mso-position-horizontal-relative:margin;mso-width-relative:page;mso-wrap-style:none;position:absolute;z-index:251658240" coordsize="21600,21600" filled="f" stroked="f">
          <v:stroke joinstyle="miter"/>
          <o:lock v:ext="edit" aspectratio="f"/>
          <v:textbox style="mso-fit-shape-to-text:t" inset="0,0,0,0">
            <w:txbxContent>
              <w:p>
                <w:pPr>
                  <w:pStyle w:val="Footer"/>
                  <w:rPr>
                    <w:rFonts w:eastAsia="宋体" w:hint="default"/>
                    <w:lang w:val="en-US" w:eastAsia="zh-CN"/>
                  </w:rPr>
                </w:pPr>
              </w:p>
            </w:txbxContent>
          </v:textbox>
          <w10:wrap anchorx="margin"/>
        </v:shape>
      </w:pict>
    </w:r>
    <w:r>
      <w:rPr>
        <w:rFonts w:hint="eastAsia"/>
      </w:rPr>
      <w:tab/>
    </w:r>
    <w:r>
      <w:rPr>
        <w:rFonts w:hint="eastAsia"/>
      </w:rPr>
      <w:tab/>
    </w:r>
    <w:r>
      <w:rPr>
        <w:rFonts w:hint="eastAsia"/>
      </w:rPr>
      <w:tab/>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 w:id="2">
    <w:p>
      <w:pPr>
        <w:pStyle w:val="FootnoteText"/>
        <w:snapToGrid w:val="0"/>
        <w:spacing w:before="156" w:beforeLines="50" w:line="240" w:lineRule="auto"/>
        <w:rPr>
          <w:rFonts w:ascii="仿宋_GB2312" w:eastAsia="仿宋_GB2312" w:hAnsi="仿宋_GB2312" w:cs="仿宋_GB2312" w:hint="default"/>
          <w:sz w:val="20"/>
          <w:szCs w:val="20"/>
        </w:rPr>
      </w:pPr>
      <w:r>
        <w:rPr>
          <w:rStyle w:val="FootnoteReference"/>
          <w:rFonts w:ascii="仿宋_GB2312" w:eastAsia="仿宋_GB2312" w:hAnsi="仿宋_GB2312" w:cs="仿宋_GB2312" w:hint="eastAsia"/>
          <w:sz w:val="20"/>
          <w:szCs w:val="20"/>
        </w:rPr>
        <w:footnoteRef/>
      </w:r>
      <w:r>
        <w:rPr>
          <w:rFonts w:ascii="仿宋_GB2312" w:eastAsia="仿宋_GB2312" w:hAnsi="仿宋_GB2312" w:cs="仿宋_GB2312" w:hint="eastAsia"/>
          <w:sz w:val="20"/>
          <w:szCs w:val="20"/>
        </w:rPr>
        <w:t xml:space="preserve"> </w:t>
      </w:r>
      <w:r>
        <w:rPr>
          <w:rFonts w:ascii="仿宋_GB2312" w:eastAsia="仿宋_GB2312" w:hAnsi="仿宋_GB2312" w:cs="仿宋_GB2312" w:hint="eastAsia"/>
          <w:color w:val="auto"/>
          <w:sz w:val="20"/>
          <w:szCs w:val="20"/>
          <w:highlight w:val="none"/>
          <w:lang w:val="en-US" w:eastAsia="zh-CN"/>
        </w:rPr>
        <w:t>数据项通常表现为数据库表某一列字段等。数据集是由多个数据记录组成的集合，如数据库表、数据库一行或多行记录集合、数据文件等。</w:t>
      </w:r>
    </w:p>
  </w:footnote>
  <w:footnote w:id="3">
    <w:p>
      <w:pPr>
        <w:pStyle w:val="FootnoteText"/>
        <w:snapToGrid w:val="0"/>
        <w:spacing w:before="156" w:beforeLines="50" w:line="240" w:lineRule="auto"/>
        <w:rPr>
          <w:rStyle w:val="FootnoteReference"/>
          <w:rFonts w:ascii="仿宋_GB2312" w:eastAsia="仿宋_GB2312" w:hAnsi="仿宋_GB2312" w:cs="仿宋_GB2312" w:hint="eastAsia"/>
          <w:sz w:val="20"/>
          <w:szCs w:val="20"/>
          <w:vertAlign w:val="superscript"/>
        </w:rPr>
      </w:pPr>
      <w:r>
        <w:rPr>
          <w:rStyle w:val="FootnoteReference"/>
          <w:rFonts w:ascii="仿宋_GB2312" w:eastAsia="仿宋_GB2312" w:hAnsi="仿宋_GB2312" w:cs="仿宋_GB2312" w:hint="eastAsia"/>
          <w:sz w:val="20"/>
          <w:szCs w:val="20"/>
          <w:vertAlign w:val="superscript"/>
        </w:rPr>
        <w:footnoteRef/>
      </w:r>
      <w:r>
        <w:rPr>
          <w:rStyle w:val="FootnoteReference"/>
          <w:rFonts w:ascii="仿宋_GB2312" w:eastAsia="仿宋_GB2312" w:hAnsi="仿宋_GB2312" w:cs="仿宋_GB2312" w:hint="eastAsia"/>
          <w:sz w:val="20"/>
          <w:szCs w:val="20"/>
          <w:vertAlign w:val="superscript"/>
        </w:rPr>
        <w:t xml:space="preserve"> </w:t>
      </w:r>
      <w:r>
        <w:rPr>
          <w:rFonts w:ascii="仿宋_GB2312" w:eastAsia="仿宋_GB2312" w:hAnsi="仿宋_GB2312" w:cs="仿宋_GB2312" w:hint="eastAsia"/>
          <w:color w:val="auto"/>
          <w:sz w:val="20"/>
          <w:szCs w:val="20"/>
          <w:highlight w:val="none"/>
        </w:rPr>
        <w:t>跨行业领域数据是指某个行业领域收集或产生的数据流转到另一个行业领域，以及两个或两个以上行业领域的数据融合加工产生的数据。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0" w:firstLineChars="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FFF6F61"/>
    <w:multiLevelType w:val="singleLevel"/>
    <w:tmpl w:val="9FFF6F61"/>
    <w:lvl w:ilvl="0">
      <w:start w:val="1"/>
      <w:numFmt w:val="chineseCounting"/>
      <w:suff w:val="nothing"/>
      <w:lvlText w:val="%1、"/>
      <w:lvlJc w:val="left"/>
      <w:pPr>
        <w:ind w:left="0" w:firstLine="420"/>
      </w:pPr>
      <w:rPr>
        <w:rFonts w:hint="eastAsia"/>
      </w:rPr>
    </w:lvl>
  </w:abstractNum>
  <w:abstractNum w:abstractNumId="1">
    <w:nsid w:val="AFA2E658"/>
    <w:multiLevelType w:val="singleLevel"/>
    <w:tmpl w:val="AFA2E658"/>
    <w:lvl w:ilvl="0">
      <w:start w:val="1"/>
      <w:numFmt w:val="decimal"/>
      <w:lvlText w:val="%1."/>
      <w:lvlJc w:val="left"/>
      <w:pPr>
        <w:ind w:left="425" w:hanging="425"/>
      </w:pPr>
      <w:rPr>
        <w:rFonts w:hint="default"/>
      </w:rPr>
    </w:lvl>
  </w:abstractNum>
  <w:abstractNum w:abstractNumId="2">
    <w:nsid w:val="CCB7A735"/>
    <w:multiLevelType w:val="singleLevel"/>
    <w:tmpl w:val="CCB7A735"/>
    <w:lvl w:ilvl="0">
      <w:start w:val="1"/>
      <w:numFmt w:val="decimal"/>
      <w:suff w:val="space"/>
      <w:lvlText w:val="%1."/>
      <w:lvlJc w:val="left"/>
      <w:pPr>
        <w:ind w:left="425" w:hanging="425"/>
      </w:pPr>
      <w:rPr>
        <w:rFonts w:hint="default"/>
      </w:rPr>
    </w:lvl>
  </w:abstractNum>
  <w:abstractNum w:abstractNumId="3">
    <w:nsid w:val="DAF2DE94"/>
    <w:multiLevelType w:val="singleLevel"/>
    <w:tmpl w:val="DAF2DE94"/>
    <w:lvl w:ilvl="0">
      <w:start w:val="1"/>
      <w:numFmt w:val="decimal"/>
      <w:pStyle w:val="A3"/>
      <w:lvlText w:val="表A.%1"/>
      <w:lvlJc w:val="left"/>
      <w:pPr>
        <w:tabs>
          <w:tab w:val="left" w:pos="420"/>
        </w:tabs>
        <w:ind w:left="425" w:hanging="425"/>
      </w:pPr>
      <w:rPr>
        <w:rFonts w:ascii="黑体" w:eastAsia="黑体" w:hAnsi="黑体" w:cs="黑体" w:hint="default"/>
        <w:b w:val="0"/>
        <w:bCs/>
        <w:sz w:val="21"/>
        <w:szCs w:val="21"/>
      </w:rPr>
    </w:lvl>
  </w:abstractNum>
  <w:abstractNum w:abstractNumId="4">
    <w:nsid w:val="E317EB41"/>
    <w:multiLevelType w:val="singleLevel"/>
    <w:tmpl w:val="E317EB41"/>
    <w:lvl w:ilvl="0">
      <w:start w:val="1"/>
      <w:numFmt w:val="decimal"/>
      <w:lvlText w:val="%1."/>
      <w:lvlJc w:val="left"/>
      <w:pPr>
        <w:ind w:left="425" w:hanging="425"/>
      </w:pPr>
      <w:rPr>
        <w:rFonts w:hint="default"/>
      </w:rPr>
    </w:lvl>
  </w:abstractNum>
  <w:abstractNum w:abstractNumId="5">
    <w:nsid w:val="F9C2CCB5"/>
    <w:multiLevelType w:val="singleLevel"/>
    <w:tmpl w:val="F9C2CCB5"/>
    <w:lvl w:ilvl="0">
      <w:start w:val="1"/>
      <w:numFmt w:val="decimal"/>
      <w:lvlText w:val="%1)"/>
      <w:lvlJc w:val="left"/>
      <w:pPr>
        <w:ind w:left="425" w:hanging="425"/>
      </w:pPr>
      <w:rPr>
        <w:rFonts w:hint="default"/>
      </w:rPr>
    </w:lvl>
  </w:abstractNum>
  <w:abstractNum w:abstractNumId="6">
    <w:nsid w:val="090C1643"/>
    <w:multiLevelType w:val="singleLevel"/>
    <w:tmpl w:val="090C1643"/>
    <w:lvl w:ilvl="0">
      <w:start w:val="1"/>
      <w:numFmt w:val="decimal"/>
      <w:lvlText w:val="%1."/>
      <w:lvlJc w:val="left"/>
      <w:pPr>
        <w:ind w:left="425" w:hanging="425"/>
      </w:pPr>
      <w:rPr>
        <w:rFonts w:hint="default"/>
      </w:rPr>
    </w:lvl>
  </w:abstractNum>
  <w:abstractNum w:abstractNumId="7">
    <w:nsid w:val="1BAA5A9F"/>
    <w:multiLevelType w:val="singleLevel"/>
    <w:tmpl w:val="1BAA5A9F"/>
    <w:lvl w:ilvl="0">
      <w:start w:val="1"/>
      <w:numFmt w:val="decimal"/>
      <w:lvlText w:val="%1."/>
      <w:lvlJc w:val="left"/>
      <w:pPr>
        <w:ind w:left="425" w:hanging="425"/>
      </w:pPr>
      <w:rPr>
        <w:rFonts w:hint="default"/>
      </w:rPr>
    </w:lvl>
  </w:abstractNum>
  <w:abstractNum w:abstractNumId="8">
    <w:nsid w:val="284BA797"/>
    <w:multiLevelType w:val="singleLevel"/>
    <w:tmpl w:val="284BA797"/>
    <w:lvl w:ilvl="0">
      <w:start w:val="1"/>
      <w:numFmt w:val="decimal"/>
      <w:suff w:val="nothing"/>
      <w:lvlText w:val="%1．"/>
      <w:lvlJc w:val="left"/>
      <w:pPr>
        <w:ind w:left="0" w:firstLine="400"/>
      </w:pPr>
      <w:rPr>
        <w:rFonts w:hint="default"/>
      </w:rPr>
    </w:lvl>
  </w:abstractNum>
  <w:abstractNum w:abstractNumId="9">
    <w:nsid w:val="2F13C2F0"/>
    <w:multiLevelType w:val="singleLevel"/>
    <w:tmpl w:val="2F13C2F0"/>
    <w:lvl w:ilvl="0">
      <w:start w:val="1"/>
      <w:numFmt w:val="decimal"/>
      <w:suff w:val="space"/>
      <w:lvlText w:val="%1."/>
      <w:lvlJc w:val="left"/>
      <w:pPr>
        <w:ind w:left="425" w:hanging="425"/>
      </w:pPr>
      <w:rPr>
        <w:rFonts w:hint="default"/>
      </w:rPr>
    </w:lvl>
  </w:abstractNum>
  <w:abstractNum w:abstractNumId="10">
    <w:nsid w:val="4254463D"/>
    <w:multiLevelType w:val="multilevel"/>
    <w:tmpl w:val="4254463D"/>
    <w:lvl w:ilvl="0">
      <w:start w:val="1"/>
      <w:numFmt w:val="decimal"/>
      <w:pStyle w:val="a5"/>
      <w:suff w:val="nothing"/>
      <w:lvlText w:val="表%1　"/>
      <w:lvlJc w:val="left"/>
      <w:pPr>
        <w:ind w:left="0" w:firstLine="0"/>
      </w:pPr>
      <w:rPr>
        <w:rFonts w:ascii="黑体" w:eastAsia="黑体" w:hAnsi="Times New Roman" w:hint="default"/>
        <w:b w:val="0"/>
        <w:i w:val="0"/>
        <w:sz w:val="28"/>
        <w:szCs w:val="24"/>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1">
    <w:nsid w:val="557C2AF5"/>
    <w:multiLevelType w:val="multilevel"/>
    <w:tmpl w:val="557C2AF5"/>
    <w:lvl w:ilvl="0">
      <w:start w:val="1"/>
      <w:numFmt w:val="decimal"/>
      <w:pStyle w:val="a0"/>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2">
    <w:nsid w:val="650DA5B6"/>
    <w:multiLevelType w:val="multilevel"/>
    <w:tmpl w:val="650DA5B6"/>
    <w:lvl w:ilvl="0">
      <w:start w:val="1"/>
      <w:numFmt w:val="chineseCounting"/>
      <w:pStyle w:val="Heading1"/>
      <w:suff w:val="nothing"/>
      <w:lvlText w:val="%1、"/>
      <w:lvlJc w:val="left"/>
      <w:pPr>
        <w:ind w:left="0" w:firstLine="0"/>
      </w:pPr>
      <w:rPr>
        <w:rFonts w:hint="eastAsia"/>
      </w:rPr>
    </w:lvl>
    <w:lvl w:ilvl="1">
      <w:start w:val="1"/>
      <w:numFmt w:val="chineseCounting"/>
      <w:pStyle w:val="Heading2"/>
      <w:suff w:val="nothing"/>
      <w:lvlText w:val="（%2）"/>
      <w:lvlJc w:val="left"/>
      <w:pPr>
        <w:ind w:left="0" w:firstLine="0"/>
      </w:pPr>
      <w:rPr>
        <w:rFonts w:hint="eastAsia"/>
      </w:rPr>
    </w:lvl>
    <w:lvl w:ilvl="2">
      <w:start w:val="1"/>
      <w:numFmt w:val="decimal"/>
      <w:pStyle w:val="Heading3"/>
      <w:suff w:val="nothing"/>
      <w:lvlText w:val="%3．"/>
      <w:lvlJc w:val="left"/>
      <w:pPr>
        <w:ind w:left="0" w:firstLine="400"/>
      </w:pPr>
      <w:rPr>
        <w:rFonts w:hint="eastAsia"/>
      </w:rPr>
    </w:lvl>
    <w:lvl w:ilvl="3">
      <w:start w:val="1"/>
      <w:numFmt w:val="decimal"/>
      <w:pStyle w:val="Heading4"/>
      <w:suff w:val="nothing"/>
      <w:lvlText w:val="（%4）"/>
      <w:lvlJc w:val="left"/>
      <w:pPr>
        <w:ind w:left="0" w:firstLine="402"/>
      </w:pPr>
      <w:rPr>
        <w:rFonts w:hint="eastAsia"/>
      </w:rPr>
    </w:lvl>
    <w:lvl w:ilvl="4">
      <w:start w:val="1"/>
      <w:numFmt w:val="decimalEnclosedCircleChinese"/>
      <w:pStyle w:val="Heading5"/>
      <w:suff w:val="nothing"/>
      <w:lvlText w:val="%5"/>
      <w:lvlJc w:val="left"/>
      <w:pPr>
        <w:ind w:left="0" w:firstLine="402"/>
      </w:pPr>
      <w:rPr>
        <w:rFonts w:hint="eastAsia"/>
      </w:rPr>
    </w:lvl>
    <w:lvl w:ilvl="5">
      <w:start w:val="1"/>
      <w:numFmt w:val="decimal"/>
      <w:pStyle w:val="Heading6"/>
      <w:suff w:val="nothing"/>
      <w:lvlText w:val="%6）"/>
      <w:lvlJc w:val="left"/>
      <w:pPr>
        <w:ind w:left="0" w:firstLine="402"/>
      </w:pPr>
      <w:rPr>
        <w:rFonts w:hint="eastAsia"/>
      </w:rPr>
    </w:lvl>
    <w:lvl w:ilvl="6">
      <w:start w:val="1"/>
      <w:numFmt w:val="lowerLetter"/>
      <w:pStyle w:val="Heading7"/>
      <w:suff w:val="nothing"/>
      <w:lvlText w:val="%7．"/>
      <w:lvlJc w:val="left"/>
      <w:pPr>
        <w:ind w:left="0" w:firstLine="402"/>
      </w:pPr>
      <w:rPr>
        <w:rFonts w:hint="eastAsia"/>
      </w:rPr>
    </w:lvl>
    <w:lvl w:ilvl="7">
      <w:start w:val="1"/>
      <w:numFmt w:val="lowerLetter"/>
      <w:pStyle w:val="Heading8"/>
      <w:suff w:val="nothing"/>
      <w:lvlText w:val="%8）"/>
      <w:lvlJc w:val="left"/>
      <w:pPr>
        <w:ind w:left="0" w:firstLine="402"/>
      </w:pPr>
      <w:rPr>
        <w:rFonts w:hint="eastAsia"/>
      </w:rPr>
    </w:lvl>
    <w:lvl w:ilvl="8">
      <w:start w:val="1"/>
      <w:numFmt w:val="lowerRoman"/>
      <w:pStyle w:val="Heading9"/>
      <w:suff w:val="nothing"/>
      <w:lvlText w:val="%9 "/>
      <w:lvlJc w:val="left"/>
      <w:pPr>
        <w:ind w:left="0" w:firstLine="402"/>
      </w:pPr>
      <w:rPr>
        <w:rFonts w:hint="eastAsia"/>
      </w:rPr>
    </w:lvl>
  </w:abstractNum>
  <w:abstractNum w:abstractNumId="13">
    <w:nsid w:val="72D7C328"/>
    <w:multiLevelType w:val="singleLevel"/>
    <w:tmpl w:val="72D7C328"/>
    <w:lvl w:ilvl="0">
      <w:start w:val="1"/>
      <w:numFmt w:val="decimal"/>
      <w:lvlText w:val="%1)"/>
      <w:lvlJc w:val="left"/>
      <w:pPr>
        <w:ind w:left="425" w:hanging="425"/>
      </w:pPr>
      <w:rPr>
        <w:rFonts w:hint="default"/>
      </w:rPr>
    </w:lvl>
  </w:abstractNum>
  <w:abstractNum w:abstractNumId="14">
    <w:nsid w:val="78AECB09"/>
    <w:multiLevelType w:val="singleLevel"/>
    <w:tmpl w:val="78AECB09"/>
    <w:lvl w:ilvl="0">
      <w:start w:val="1"/>
      <w:numFmt w:val="lowerLetter"/>
      <w:suff w:val="space"/>
      <w:lvlText w:val="%1)"/>
      <w:lvlJc w:val="left"/>
      <w:pPr>
        <w:ind w:left="454" w:hanging="454"/>
      </w:pPr>
      <w:rPr>
        <w:rFonts w:hint="default"/>
      </w:rPr>
    </w:lvl>
  </w:abstractNum>
  <w:abstractNum w:abstractNumId="15">
    <w:nsid w:val="7E4F6B83"/>
    <w:multiLevelType w:val="multilevel"/>
    <w:tmpl w:val="7E4F6B83"/>
    <w:lvl w:ilvl="0">
      <w:start w:val="1"/>
      <w:numFmt w:val="decimal"/>
      <w:lvlText w:val="%1."/>
      <w:lvlJc w:val="left"/>
      <w:pPr>
        <w:ind w:left="425" w:hanging="425"/>
      </w:pPr>
      <w:rPr>
        <w:rFonts w:hint="default"/>
      </w:rPr>
    </w:lvl>
    <w:lvl w:ilvl="1">
      <w:start w:val="1"/>
      <w:numFmt w:val="decimal"/>
      <w:pStyle w:val="a7"/>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ascii="宋体" w:eastAsia="宋体" w:hAnsi="宋体" w:cs="宋体" w:hint="default"/>
      </w:rPr>
    </w:lvl>
    <w:lvl w:ilvl="3">
      <w:start w:val="1"/>
      <w:numFmt w:val="decimal"/>
      <w:lvlText w:val="%1.%2.%3.%4."/>
      <w:lvlJc w:val="left"/>
      <w:pPr>
        <w:ind w:left="851" w:hanging="851"/>
      </w:pPr>
      <w:rPr>
        <w:rFonts w:ascii="宋体" w:eastAsia="宋体" w:hAnsi="宋体" w:cs="宋体" w:hint="default"/>
        <w:sz w:val="24"/>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12"/>
  </w:num>
  <w:num w:numId="2">
    <w:abstractNumId w:val="11"/>
  </w:num>
  <w:num w:numId="3">
    <w:abstractNumId w:val="3"/>
  </w:num>
  <w:num w:numId="4">
    <w:abstractNumId w:val="10"/>
  </w:num>
  <w:num w:numId="5">
    <w:abstractNumId w:val="15"/>
  </w:num>
  <w:num w:numId="6">
    <w:abstractNumId w:val="8"/>
  </w:num>
  <w:num w:numId="7">
    <w:abstractNumId w:val="2"/>
  </w:num>
  <w:num w:numId="8">
    <w:abstractNumId w:val="9"/>
  </w:num>
  <w:num w:numId="9">
    <w:abstractNumId w:val="5"/>
  </w:num>
  <w:num w:numId="10">
    <w:abstractNumId w:val="14"/>
  </w:num>
  <w:num w:numId="11">
    <w:abstractNumId w:val="13"/>
  </w:num>
  <w:num w:numId="12">
    <w:abstractNumId w:val="0"/>
  </w:num>
  <w:num w:numId="13">
    <w:abstractNumId w:val="1"/>
  </w:num>
  <w:num w:numId="14">
    <w:abstractNumId w:val="7"/>
  </w:num>
  <w:num w:numId="15">
    <w:abstractNumId w:val="4"/>
  </w:num>
  <w:num w:numId="1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lynn">
    <w15:presenceInfo w15:providerId="None" w15:userId="lynn"/>
  </w15:person>
  <w15:person w15:author="李雪">
    <w15:presenceInfo w15:providerId="None" w15:userId="李雪"/>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revisionView w:comments="1" w:formatting="1" w:inkAnnotations="1" w:insDel="1" w:markup="0"/>
  <w:trackRevisions/>
  <w:defaultTabStop w:val="420"/>
  <w:drawingGridVerticalSpacing w:val="156"/>
  <w:noPunctuationKerning/>
  <w:characterSpacingControl w:val="compressPunctuation"/>
  <w:noLineBreaksAfter w:lang="zh-CN" w:val="([{·‘“〈《「『【〔〖（．［｛￡￥"/>
  <w:noLineBreaksBefore w:lang="zh-CN" w:val="!),.:;?]}¨·ˇˉ―‖’”…∶、。〃々〉》」』】〕〗！＂＇），．：；？］｀｜｝～￠"/>
  <w:footnotePr>
    <w:footnote w:id="0"/>
    <w:footnote w:id="1"/>
  </w:foot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8B7A20"/>
    <w:rsid w:val="BF9648B5"/>
    <w:rsid w:val="00502390"/>
    <w:rsid w:val="010F0FD0"/>
    <w:rsid w:val="01261978"/>
    <w:rsid w:val="01B96726"/>
    <w:rsid w:val="01F466A3"/>
    <w:rsid w:val="02B604EE"/>
    <w:rsid w:val="03104804"/>
    <w:rsid w:val="03406D51"/>
    <w:rsid w:val="034F1378"/>
    <w:rsid w:val="036E22AD"/>
    <w:rsid w:val="03720CB3"/>
    <w:rsid w:val="03782989"/>
    <w:rsid w:val="03AD764F"/>
    <w:rsid w:val="03F359AA"/>
    <w:rsid w:val="04497378"/>
    <w:rsid w:val="0450113F"/>
    <w:rsid w:val="045C66B2"/>
    <w:rsid w:val="047363D2"/>
    <w:rsid w:val="04770389"/>
    <w:rsid w:val="04804BE5"/>
    <w:rsid w:val="04DA0918"/>
    <w:rsid w:val="04F63980"/>
    <w:rsid w:val="05112128"/>
    <w:rsid w:val="053C0C8A"/>
    <w:rsid w:val="053E7D66"/>
    <w:rsid w:val="054D733B"/>
    <w:rsid w:val="055C31C7"/>
    <w:rsid w:val="05760640"/>
    <w:rsid w:val="059C5FC0"/>
    <w:rsid w:val="05F07F1A"/>
    <w:rsid w:val="06331B3C"/>
    <w:rsid w:val="065D535C"/>
    <w:rsid w:val="06F2019A"/>
    <w:rsid w:val="073267E9"/>
    <w:rsid w:val="073E6F3C"/>
    <w:rsid w:val="07C025C7"/>
    <w:rsid w:val="086C4A40"/>
    <w:rsid w:val="08BF4B31"/>
    <w:rsid w:val="08EF690D"/>
    <w:rsid w:val="08FD204C"/>
    <w:rsid w:val="09273A00"/>
    <w:rsid w:val="0A24345E"/>
    <w:rsid w:val="0A247833"/>
    <w:rsid w:val="0A3925DE"/>
    <w:rsid w:val="0A556F05"/>
    <w:rsid w:val="0B8C4068"/>
    <w:rsid w:val="0BC51949"/>
    <w:rsid w:val="0C157FE3"/>
    <w:rsid w:val="0CC07278"/>
    <w:rsid w:val="0D25459D"/>
    <w:rsid w:val="0D4C612B"/>
    <w:rsid w:val="0D6C0594"/>
    <w:rsid w:val="0DB344D1"/>
    <w:rsid w:val="0DC75290"/>
    <w:rsid w:val="0E72571D"/>
    <w:rsid w:val="0EB126E9"/>
    <w:rsid w:val="0ED9228C"/>
    <w:rsid w:val="0F4470B9"/>
    <w:rsid w:val="0F5F460A"/>
    <w:rsid w:val="104B7348"/>
    <w:rsid w:val="10BB6702"/>
    <w:rsid w:val="10D64D2E"/>
    <w:rsid w:val="110F27D0"/>
    <w:rsid w:val="11185797"/>
    <w:rsid w:val="112076B2"/>
    <w:rsid w:val="11217B56"/>
    <w:rsid w:val="11477AC8"/>
    <w:rsid w:val="11BC1391"/>
    <w:rsid w:val="11EB16F3"/>
    <w:rsid w:val="11F50242"/>
    <w:rsid w:val="11F60427"/>
    <w:rsid w:val="12673EBC"/>
    <w:rsid w:val="12C47AD5"/>
    <w:rsid w:val="12D67221"/>
    <w:rsid w:val="134F427F"/>
    <w:rsid w:val="137D1B00"/>
    <w:rsid w:val="13923F34"/>
    <w:rsid w:val="13A520F1"/>
    <w:rsid w:val="13AD5ED8"/>
    <w:rsid w:val="13C10F79"/>
    <w:rsid w:val="14065285"/>
    <w:rsid w:val="14682881"/>
    <w:rsid w:val="1537321C"/>
    <w:rsid w:val="15791A87"/>
    <w:rsid w:val="15E80DBD"/>
    <w:rsid w:val="15E84C3D"/>
    <w:rsid w:val="16173E42"/>
    <w:rsid w:val="163D0008"/>
    <w:rsid w:val="16403FCD"/>
    <w:rsid w:val="16A92740"/>
    <w:rsid w:val="16FE7FF8"/>
    <w:rsid w:val="17434642"/>
    <w:rsid w:val="17581A59"/>
    <w:rsid w:val="17631C96"/>
    <w:rsid w:val="17D11706"/>
    <w:rsid w:val="17DD5536"/>
    <w:rsid w:val="18710E9B"/>
    <w:rsid w:val="18BA3C1F"/>
    <w:rsid w:val="18FB79FF"/>
    <w:rsid w:val="198D243A"/>
    <w:rsid w:val="1A2B77F4"/>
    <w:rsid w:val="1A661FA5"/>
    <w:rsid w:val="1AB64489"/>
    <w:rsid w:val="1B6129D6"/>
    <w:rsid w:val="1B7927E1"/>
    <w:rsid w:val="1B950F86"/>
    <w:rsid w:val="1BC11F07"/>
    <w:rsid w:val="1C2529FF"/>
    <w:rsid w:val="1C97500F"/>
    <w:rsid w:val="1D132287"/>
    <w:rsid w:val="1D28626C"/>
    <w:rsid w:val="1DAA14B9"/>
    <w:rsid w:val="1E09747B"/>
    <w:rsid w:val="1E100702"/>
    <w:rsid w:val="1E875215"/>
    <w:rsid w:val="1F505606"/>
    <w:rsid w:val="1F680DE8"/>
    <w:rsid w:val="1F705598"/>
    <w:rsid w:val="1FA261F1"/>
    <w:rsid w:val="1FEA15B7"/>
    <w:rsid w:val="1FFC2F87"/>
    <w:rsid w:val="20336CE1"/>
    <w:rsid w:val="204824B6"/>
    <w:rsid w:val="205630F0"/>
    <w:rsid w:val="20570DB0"/>
    <w:rsid w:val="20765541"/>
    <w:rsid w:val="20A16ADE"/>
    <w:rsid w:val="21035D38"/>
    <w:rsid w:val="212E4010"/>
    <w:rsid w:val="21562C7C"/>
    <w:rsid w:val="218872DA"/>
    <w:rsid w:val="21C4009A"/>
    <w:rsid w:val="21C55DF6"/>
    <w:rsid w:val="21E86845"/>
    <w:rsid w:val="2251345B"/>
    <w:rsid w:val="22892640"/>
    <w:rsid w:val="22D27139"/>
    <w:rsid w:val="230230BC"/>
    <w:rsid w:val="231B5F2B"/>
    <w:rsid w:val="23765C23"/>
    <w:rsid w:val="23F06CFD"/>
    <w:rsid w:val="245C1C0E"/>
    <w:rsid w:val="24686FE5"/>
    <w:rsid w:val="248D2E59"/>
    <w:rsid w:val="248D4C07"/>
    <w:rsid w:val="24B30B11"/>
    <w:rsid w:val="25416D14"/>
    <w:rsid w:val="25690127"/>
    <w:rsid w:val="25C32FD6"/>
    <w:rsid w:val="25EE5A8E"/>
    <w:rsid w:val="25F864BA"/>
    <w:rsid w:val="25FF2AF6"/>
    <w:rsid w:val="263F224F"/>
    <w:rsid w:val="26445799"/>
    <w:rsid w:val="268B1A7D"/>
    <w:rsid w:val="26955359"/>
    <w:rsid w:val="26993D60"/>
    <w:rsid w:val="26FE0D66"/>
    <w:rsid w:val="27315D1D"/>
    <w:rsid w:val="273E5B72"/>
    <w:rsid w:val="2762694A"/>
    <w:rsid w:val="27A961FC"/>
    <w:rsid w:val="27CE7389"/>
    <w:rsid w:val="285C56CE"/>
    <w:rsid w:val="28706D19"/>
    <w:rsid w:val="287607EB"/>
    <w:rsid w:val="287632C7"/>
    <w:rsid w:val="29614C3E"/>
    <w:rsid w:val="29713789"/>
    <w:rsid w:val="29AC6CED"/>
    <w:rsid w:val="29B34495"/>
    <w:rsid w:val="29D27134"/>
    <w:rsid w:val="29D90E3C"/>
    <w:rsid w:val="29DF4A6F"/>
    <w:rsid w:val="29E71FB8"/>
    <w:rsid w:val="2A2878AC"/>
    <w:rsid w:val="2A5749FC"/>
    <w:rsid w:val="2A741800"/>
    <w:rsid w:val="2A7F1496"/>
    <w:rsid w:val="2AC577E5"/>
    <w:rsid w:val="2AD01CF1"/>
    <w:rsid w:val="2B160E1F"/>
    <w:rsid w:val="2B481AA5"/>
    <w:rsid w:val="2B604E23"/>
    <w:rsid w:val="2B836D64"/>
    <w:rsid w:val="2BD52C9A"/>
    <w:rsid w:val="2BDB6BA0"/>
    <w:rsid w:val="2BE271C7"/>
    <w:rsid w:val="2BE710A1"/>
    <w:rsid w:val="2BF22CB5"/>
    <w:rsid w:val="2BF67536"/>
    <w:rsid w:val="2C131E96"/>
    <w:rsid w:val="2C154D84"/>
    <w:rsid w:val="2D9831CC"/>
    <w:rsid w:val="2DB96A6D"/>
    <w:rsid w:val="2DC749A6"/>
    <w:rsid w:val="2DF92093"/>
    <w:rsid w:val="2DFC4C81"/>
    <w:rsid w:val="2E1172CE"/>
    <w:rsid w:val="2E130366"/>
    <w:rsid w:val="2E220AB6"/>
    <w:rsid w:val="2E663875"/>
    <w:rsid w:val="2E7F39BA"/>
    <w:rsid w:val="2E903E70"/>
    <w:rsid w:val="2ED3341D"/>
    <w:rsid w:val="2F364819"/>
    <w:rsid w:val="2F494806"/>
    <w:rsid w:val="2F6915D5"/>
    <w:rsid w:val="2FA5374C"/>
    <w:rsid w:val="2FD01792"/>
    <w:rsid w:val="2FEC09B7"/>
    <w:rsid w:val="30706524"/>
    <w:rsid w:val="30795B57"/>
    <w:rsid w:val="30802422"/>
    <w:rsid w:val="308E5F8F"/>
    <w:rsid w:val="30C96FC7"/>
    <w:rsid w:val="31137412"/>
    <w:rsid w:val="31855066"/>
    <w:rsid w:val="319E422D"/>
    <w:rsid w:val="31C2389B"/>
    <w:rsid w:val="325456DE"/>
    <w:rsid w:val="327718EF"/>
    <w:rsid w:val="33457039"/>
    <w:rsid w:val="33572FB0"/>
    <w:rsid w:val="33694A91"/>
    <w:rsid w:val="337B3785"/>
    <w:rsid w:val="33F00D0E"/>
    <w:rsid w:val="34533777"/>
    <w:rsid w:val="34781430"/>
    <w:rsid w:val="34DF64B0"/>
    <w:rsid w:val="357E7913"/>
    <w:rsid w:val="35B9585C"/>
    <w:rsid w:val="35E7428C"/>
    <w:rsid w:val="360A35C3"/>
    <w:rsid w:val="363D6170"/>
    <w:rsid w:val="366642A9"/>
    <w:rsid w:val="366A477C"/>
    <w:rsid w:val="37A95DA4"/>
    <w:rsid w:val="37F5545C"/>
    <w:rsid w:val="38631313"/>
    <w:rsid w:val="389E689B"/>
    <w:rsid w:val="38B642D4"/>
    <w:rsid w:val="38C611F4"/>
    <w:rsid w:val="38EC5F48"/>
    <w:rsid w:val="38F7318E"/>
    <w:rsid w:val="39386D6D"/>
    <w:rsid w:val="39C842FE"/>
    <w:rsid w:val="39DD3AE3"/>
    <w:rsid w:val="39E82BB3"/>
    <w:rsid w:val="3A137F81"/>
    <w:rsid w:val="3A7F5CFD"/>
    <w:rsid w:val="3A920D71"/>
    <w:rsid w:val="3AC06BF4"/>
    <w:rsid w:val="3B192406"/>
    <w:rsid w:val="3B8F60E7"/>
    <w:rsid w:val="3BA21765"/>
    <w:rsid w:val="3BA46E66"/>
    <w:rsid w:val="3BD10D36"/>
    <w:rsid w:val="3BDF2E8B"/>
    <w:rsid w:val="3C330E21"/>
    <w:rsid w:val="3C447E49"/>
    <w:rsid w:val="3CA24F5A"/>
    <w:rsid w:val="3D2A34E3"/>
    <w:rsid w:val="3D2D3D26"/>
    <w:rsid w:val="3D4E065F"/>
    <w:rsid w:val="3D5228D4"/>
    <w:rsid w:val="3DCD6C0E"/>
    <w:rsid w:val="3DF748FE"/>
    <w:rsid w:val="3E1C45D3"/>
    <w:rsid w:val="3E225321"/>
    <w:rsid w:val="3EF178D3"/>
    <w:rsid w:val="407F5DE0"/>
    <w:rsid w:val="40CE565A"/>
    <w:rsid w:val="40CF543F"/>
    <w:rsid w:val="41086C43"/>
    <w:rsid w:val="412E06D9"/>
    <w:rsid w:val="418E2292"/>
    <w:rsid w:val="41A55BC2"/>
    <w:rsid w:val="41CF1D2F"/>
    <w:rsid w:val="41E35A7C"/>
    <w:rsid w:val="425A49B2"/>
    <w:rsid w:val="4298064E"/>
    <w:rsid w:val="429A0819"/>
    <w:rsid w:val="42EC7DE9"/>
    <w:rsid w:val="43395A3D"/>
    <w:rsid w:val="44022AC4"/>
    <w:rsid w:val="44D3602B"/>
    <w:rsid w:val="44E37295"/>
    <w:rsid w:val="44FD4FFF"/>
    <w:rsid w:val="45E958C2"/>
    <w:rsid w:val="46755232"/>
    <w:rsid w:val="46A37971"/>
    <w:rsid w:val="46A46EB0"/>
    <w:rsid w:val="46A936CA"/>
    <w:rsid w:val="46CC600D"/>
    <w:rsid w:val="46E879E3"/>
    <w:rsid w:val="46F26E20"/>
    <w:rsid w:val="46FD48C1"/>
    <w:rsid w:val="47470357"/>
    <w:rsid w:val="479F0B82"/>
    <w:rsid w:val="47A63299"/>
    <w:rsid w:val="48046667"/>
    <w:rsid w:val="48474F56"/>
    <w:rsid w:val="484F02A2"/>
    <w:rsid w:val="48524506"/>
    <w:rsid w:val="486E0728"/>
    <w:rsid w:val="491C6FB3"/>
    <w:rsid w:val="4943606A"/>
    <w:rsid w:val="49A272C4"/>
    <w:rsid w:val="49CC2EDA"/>
    <w:rsid w:val="4A001853"/>
    <w:rsid w:val="4A2F4EC1"/>
    <w:rsid w:val="4A815B32"/>
    <w:rsid w:val="4AC37F0A"/>
    <w:rsid w:val="4AE01660"/>
    <w:rsid w:val="4AE05DAA"/>
    <w:rsid w:val="4B2F60E9"/>
    <w:rsid w:val="4B39291E"/>
    <w:rsid w:val="4B3D3F04"/>
    <w:rsid w:val="4B3E507F"/>
    <w:rsid w:val="4B4E65EF"/>
    <w:rsid w:val="4BA13CA3"/>
    <w:rsid w:val="4BFB49C8"/>
    <w:rsid w:val="4C4874E2"/>
    <w:rsid w:val="4C596AD0"/>
    <w:rsid w:val="4C7C718B"/>
    <w:rsid w:val="4CFD3A74"/>
    <w:rsid w:val="4EFE780A"/>
    <w:rsid w:val="4F2C6C47"/>
    <w:rsid w:val="4F460556"/>
    <w:rsid w:val="4F660CD1"/>
    <w:rsid w:val="4F7D2F66"/>
    <w:rsid w:val="4F8A5A0E"/>
    <w:rsid w:val="4F932A9A"/>
    <w:rsid w:val="4F9C3DCC"/>
    <w:rsid w:val="50DA38D6"/>
    <w:rsid w:val="50DD469C"/>
    <w:rsid w:val="511646DB"/>
    <w:rsid w:val="51295B34"/>
    <w:rsid w:val="51532BB1"/>
    <w:rsid w:val="51F15F45"/>
    <w:rsid w:val="525D545B"/>
    <w:rsid w:val="52A44405"/>
    <w:rsid w:val="52B21B59"/>
    <w:rsid w:val="532277F7"/>
    <w:rsid w:val="53373E0C"/>
    <w:rsid w:val="53487DC7"/>
    <w:rsid w:val="53513D1E"/>
    <w:rsid w:val="539954A8"/>
    <w:rsid w:val="539A4AC7"/>
    <w:rsid w:val="53E73A84"/>
    <w:rsid w:val="54007B5C"/>
    <w:rsid w:val="543A3BB4"/>
    <w:rsid w:val="54440BD0"/>
    <w:rsid w:val="546141E6"/>
    <w:rsid w:val="554E6B03"/>
    <w:rsid w:val="55584710"/>
    <w:rsid w:val="55766E6E"/>
    <w:rsid w:val="55833339"/>
    <w:rsid w:val="55E34DF9"/>
    <w:rsid w:val="56796ABF"/>
    <w:rsid w:val="56861332"/>
    <w:rsid w:val="56C34B91"/>
    <w:rsid w:val="56D52B68"/>
    <w:rsid w:val="56DF169C"/>
    <w:rsid w:val="56E10F23"/>
    <w:rsid w:val="57151839"/>
    <w:rsid w:val="57AE28F5"/>
    <w:rsid w:val="57B54A53"/>
    <w:rsid w:val="57E3453E"/>
    <w:rsid w:val="5809221B"/>
    <w:rsid w:val="58211E24"/>
    <w:rsid w:val="583C6E9C"/>
    <w:rsid w:val="585316E8"/>
    <w:rsid w:val="58711142"/>
    <w:rsid w:val="58975164"/>
    <w:rsid w:val="58FC706B"/>
    <w:rsid w:val="58FE5F8F"/>
    <w:rsid w:val="59367D12"/>
    <w:rsid w:val="59B9419E"/>
    <w:rsid w:val="59DE352D"/>
    <w:rsid w:val="59F006AF"/>
    <w:rsid w:val="5A176A5C"/>
    <w:rsid w:val="5A3D6C9C"/>
    <w:rsid w:val="5B1F1DFE"/>
    <w:rsid w:val="5B562BA9"/>
    <w:rsid w:val="5BA70FCD"/>
    <w:rsid w:val="5C6C4B26"/>
    <w:rsid w:val="5C7B5EC6"/>
    <w:rsid w:val="5C841E70"/>
    <w:rsid w:val="5C8C6F77"/>
    <w:rsid w:val="5CAF0167"/>
    <w:rsid w:val="5CFB057D"/>
    <w:rsid w:val="5DEF3C61"/>
    <w:rsid w:val="5E040B8C"/>
    <w:rsid w:val="5E211941"/>
    <w:rsid w:val="5E3E3EF8"/>
    <w:rsid w:val="5E7A2598"/>
    <w:rsid w:val="5E8447CF"/>
    <w:rsid w:val="5E966EBF"/>
    <w:rsid w:val="5ED510A9"/>
    <w:rsid w:val="5F457D51"/>
    <w:rsid w:val="5F724B4A"/>
    <w:rsid w:val="5F942D12"/>
    <w:rsid w:val="600767E9"/>
    <w:rsid w:val="60511C70"/>
    <w:rsid w:val="60591660"/>
    <w:rsid w:val="60834E20"/>
    <w:rsid w:val="60B151FE"/>
    <w:rsid w:val="60E11F1C"/>
    <w:rsid w:val="61296302"/>
    <w:rsid w:val="617C27FA"/>
    <w:rsid w:val="61E66498"/>
    <w:rsid w:val="61E829FD"/>
    <w:rsid w:val="624C1C13"/>
    <w:rsid w:val="62561697"/>
    <w:rsid w:val="628201F4"/>
    <w:rsid w:val="62B13E15"/>
    <w:rsid w:val="62B87005"/>
    <w:rsid w:val="62D1322E"/>
    <w:rsid w:val="62ED51EE"/>
    <w:rsid w:val="63072F03"/>
    <w:rsid w:val="63660521"/>
    <w:rsid w:val="637E06AE"/>
    <w:rsid w:val="64642182"/>
    <w:rsid w:val="647E75FB"/>
    <w:rsid w:val="64B17EC2"/>
    <w:rsid w:val="65017AA3"/>
    <w:rsid w:val="650D0D78"/>
    <w:rsid w:val="65197815"/>
    <w:rsid w:val="65501489"/>
    <w:rsid w:val="65A17F37"/>
    <w:rsid w:val="65B71D46"/>
    <w:rsid w:val="65C415C7"/>
    <w:rsid w:val="65CA38DD"/>
    <w:rsid w:val="65E40437"/>
    <w:rsid w:val="66CB6FCF"/>
    <w:rsid w:val="6744088E"/>
    <w:rsid w:val="679413D5"/>
    <w:rsid w:val="67AB2651"/>
    <w:rsid w:val="67C12CB3"/>
    <w:rsid w:val="67FC0AA6"/>
    <w:rsid w:val="68480CB8"/>
    <w:rsid w:val="689A2208"/>
    <w:rsid w:val="69330DF7"/>
    <w:rsid w:val="69390486"/>
    <w:rsid w:val="693D5E8F"/>
    <w:rsid w:val="695138EE"/>
    <w:rsid w:val="69953C45"/>
    <w:rsid w:val="69C30412"/>
    <w:rsid w:val="6A4D243B"/>
    <w:rsid w:val="6A4F019F"/>
    <w:rsid w:val="6A590DE0"/>
    <w:rsid w:val="6A722C0F"/>
    <w:rsid w:val="6A7F5282"/>
    <w:rsid w:val="6ADB5BEC"/>
    <w:rsid w:val="6B0D1BCA"/>
    <w:rsid w:val="6B62131E"/>
    <w:rsid w:val="6B621F16"/>
    <w:rsid w:val="6B804A78"/>
    <w:rsid w:val="6C184DFF"/>
    <w:rsid w:val="6C3E7698"/>
    <w:rsid w:val="6C576447"/>
    <w:rsid w:val="6C72227A"/>
    <w:rsid w:val="6C77554D"/>
    <w:rsid w:val="6CB527EC"/>
    <w:rsid w:val="6CC60283"/>
    <w:rsid w:val="6CD52386"/>
    <w:rsid w:val="6D023176"/>
    <w:rsid w:val="6D370224"/>
    <w:rsid w:val="6D611D5A"/>
    <w:rsid w:val="6DAA73FE"/>
    <w:rsid w:val="6EB26D11"/>
    <w:rsid w:val="6EBF1ABE"/>
    <w:rsid w:val="6EC50295"/>
    <w:rsid w:val="6F6A67D4"/>
    <w:rsid w:val="6FB03FF6"/>
    <w:rsid w:val="6FB85679"/>
    <w:rsid w:val="702A1FFA"/>
    <w:rsid w:val="708B7A20"/>
    <w:rsid w:val="70A17A56"/>
    <w:rsid w:val="70E62CA2"/>
    <w:rsid w:val="712D19DE"/>
    <w:rsid w:val="713D4E81"/>
    <w:rsid w:val="713E68F1"/>
    <w:rsid w:val="716574E8"/>
    <w:rsid w:val="71CF6831"/>
    <w:rsid w:val="71D30C83"/>
    <w:rsid w:val="71E63F20"/>
    <w:rsid w:val="71E70392"/>
    <w:rsid w:val="71ED26D4"/>
    <w:rsid w:val="720860A3"/>
    <w:rsid w:val="724D0AFE"/>
    <w:rsid w:val="7266063B"/>
    <w:rsid w:val="72DB0B26"/>
    <w:rsid w:val="72F86CBC"/>
    <w:rsid w:val="732C6241"/>
    <w:rsid w:val="73364007"/>
    <w:rsid w:val="73CD7F8D"/>
    <w:rsid w:val="73F15BC3"/>
    <w:rsid w:val="74082F2F"/>
    <w:rsid w:val="740F09F7"/>
    <w:rsid w:val="741B3FD0"/>
    <w:rsid w:val="7457184C"/>
    <w:rsid w:val="74B51B89"/>
    <w:rsid w:val="74CC424D"/>
    <w:rsid w:val="751B4639"/>
    <w:rsid w:val="75973D58"/>
    <w:rsid w:val="75C337EE"/>
    <w:rsid w:val="75FB149C"/>
    <w:rsid w:val="76A154AD"/>
    <w:rsid w:val="76D214FF"/>
    <w:rsid w:val="76FF4ABD"/>
    <w:rsid w:val="77C010AA"/>
    <w:rsid w:val="77D62F36"/>
    <w:rsid w:val="77FC2DAB"/>
    <w:rsid w:val="77FF5426"/>
    <w:rsid w:val="78772E25"/>
    <w:rsid w:val="789D458E"/>
    <w:rsid w:val="796C108F"/>
    <w:rsid w:val="798160B0"/>
    <w:rsid w:val="79FB54AF"/>
    <w:rsid w:val="7A1940E8"/>
    <w:rsid w:val="7A5731A8"/>
    <w:rsid w:val="7A993117"/>
    <w:rsid w:val="7BA577E9"/>
    <w:rsid w:val="7BE2675B"/>
    <w:rsid w:val="7C274566"/>
    <w:rsid w:val="7CCA3D48"/>
    <w:rsid w:val="7CEF6506"/>
    <w:rsid w:val="7D2D5C3E"/>
    <w:rsid w:val="7D7A7A50"/>
    <w:rsid w:val="7DB2FAE2"/>
    <w:rsid w:val="7DBD5EEA"/>
    <w:rsid w:val="7DE60785"/>
    <w:rsid w:val="7DF308D7"/>
    <w:rsid w:val="7E5D7F31"/>
    <w:rsid w:val="7EA31F53"/>
    <w:rsid w:val="7EB20667"/>
    <w:rsid w:val="7EF706D4"/>
    <w:rsid w:val="7F2B2921"/>
    <w:rsid w:val="7FBF3B8C"/>
    <w:rsid w:val="7FC26EBF"/>
  </w:rsids>
  <w:docVars>
    <w:docVar w:name="commondata" w:val="eyJoZGlkIjoiODRlYjBmYzg3MDU4OWQ0NTRjODUzYWJmNGY2ZTJhMmEifQ=="/>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semiHidden="0" w:uiPriority="0" w:qFormat="1"/>
    <w:lsdException w:name="heading 8" w:semiHidden="0" w:uiPriority="0" w:qFormat="1"/>
    <w:lsdException w:name="heading 9" w:semiHidden="0"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qFormat="1"/>
    <w:lsdException w:name="toc 2" w:semiHidden="0" w:uiPriority="39"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iPriority="0" w:unhideWhenUsed="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1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adjustRightInd w:val="0"/>
      <w:snapToGrid w:val="0"/>
      <w:spacing w:line="360" w:lineRule="auto"/>
      <w:ind w:firstLine="643" w:firstLineChars="200"/>
      <w:jc w:val="both"/>
    </w:pPr>
    <w:rPr>
      <w:rFonts w:ascii="Times New Roman" w:eastAsia="仿宋" w:hAnsi="Times New Roman" w:cs="Times New Roman"/>
      <w:kern w:val="2"/>
      <w:sz w:val="32"/>
      <w:szCs w:val="24"/>
      <w:lang w:val="en-US" w:eastAsia="zh-CN" w:bidi="ar-SA"/>
    </w:rPr>
  </w:style>
  <w:style w:type="paragraph" w:styleId="Heading1">
    <w:name w:val="heading 1"/>
    <w:basedOn w:val="Normal"/>
    <w:next w:val="Normal"/>
    <w:link w:val="1Char"/>
    <w:qFormat/>
    <w:pPr>
      <w:keepNext/>
      <w:keepLines/>
      <w:numPr>
        <w:ilvl w:val="0"/>
        <w:numId w:val="1"/>
      </w:numPr>
      <w:spacing w:before="0" w:beforeLines="0" w:beforeAutospacing="0" w:after="0" w:afterLines="0" w:afterAutospacing="0" w:line="560" w:lineRule="exact"/>
      <w:ind w:firstLine="643" w:firstLineChars="0"/>
      <w:outlineLvl w:val="0"/>
    </w:pPr>
    <w:rPr>
      <w:rFonts w:ascii="Times New Roman" w:eastAsia="黑体" w:hAnsi="Times New Roman"/>
      <w:b/>
      <w:kern w:val="44"/>
    </w:rPr>
  </w:style>
  <w:style w:type="paragraph" w:styleId="Heading2">
    <w:name w:val="heading 2"/>
    <w:basedOn w:val="Normal"/>
    <w:next w:val="Normal"/>
    <w:link w:val="2Char"/>
    <w:unhideWhenUsed/>
    <w:qFormat/>
    <w:pPr>
      <w:keepNext/>
      <w:keepLines/>
      <w:numPr>
        <w:ilvl w:val="1"/>
        <w:numId w:val="1"/>
      </w:numPr>
      <w:spacing w:before="0" w:beforeLines="0" w:beforeAutospacing="0" w:after="0" w:afterLines="0" w:afterAutospacing="0" w:line="560" w:lineRule="exact"/>
      <w:outlineLvl w:val="1"/>
    </w:pPr>
    <w:rPr>
      <w:rFonts w:ascii="Arial" w:eastAsia="楷体_GB2312" w:hAnsi="Arial"/>
      <w:b/>
    </w:rPr>
  </w:style>
  <w:style w:type="paragraph" w:styleId="Heading3">
    <w:name w:val="heading 3"/>
    <w:basedOn w:val="Normal"/>
    <w:next w:val="Normal"/>
    <w:unhideWhenUsed/>
    <w:qFormat/>
    <w:pPr>
      <w:keepNext/>
      <w:keepLines/>
      <w:numPr>
        <w:ilvl w:val="2"/>
        <w:numId w:val="1"/>
      </w:numPr>
      <w:spacing w:beforeLines="0" w:beforeAutospacing="0" w:afterLines="0" w:afterAutospacing="0" w:line="560" w:lineRule="exact"/>
      <w:ind w:firstLine="400"/>
      <w:outlineLvl w:val="2"/>
    </w:pPr>
    <w:rPr>
      <w:rFonts w:ascii="Times New Roman" w:eastAsia="仿宋_GB2312" w:hAnsi="Times New Roman"/>
      <w:b/>
    </w:rPr>
  </w:style>
  <w:style w:type="paragraph" w:styleId="Heading4">
    <w:name w:val="heading 4"/>
    <w:basedOn w:val="Normal"/>
    <w:next w:val="BodyText"/>
    <w:unhideWhenUsed/>
    <w:qFormat/>
    <w:pPr>
      <w:keepNext/>
      <w:keepLines/>
      <w:numPr>
        <w:ilvl w:val="3"/>
        <w:numId w:val="1"/>
      </w:numPr>
      <w:spacing w:beforeLines="0" w:beforeAutospacing="0" w:afterLines="0" w:afterAutospacing="0" w:line="560" w:lineRule="exact"/>
      <w:ind w:firstLine="402"/>
      <w:outlineLvl w:val="3"/>
    </w:pPr>
    <w:rPr>
      <w:rFonts w:ascii="Arial" w:eastAsia="仿宋_GB2312" w:hAnsi="Arial"/>
      <w:b/>
    </w:rPr>
  </w:style>
  <w:style w:type="paragraph" w:styleId="Heading5">
    <w:name w:val="heading 5"/>
    <w:basedOn w:val="Normal"/>
    <w:next w:val="Normal"/>
    <w:unhideWhenUsed/>
    <w:qFormat/>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Heading6">
    <w:name w:val="heading 6"/>
    <w:basedOn w:val="Normal"/>
    <w:next w:val="Normal"/>
    <w:unhideWhenUsed/>
    <w:qFormat/>
    <w:pPr>
      <w:keepNext/>
      <w:keepLines/>
      <w:numPr>
        <w:ilvl w:val="5"/>
        <w:numId w:val="1"/>
      </w:numPr>
      <w:spacing w:before="240" w:beforeLines="0" w:beforeAutospacing="0" w:after="64" w:afterLines="0" w:afterAutospacing="0" w:line="317" w:lineRule="auto"/>
      <w:ind w:firstLine="402"/>
      <w:outlineLvl w:val="5"/>
    </w:pPr>
    <w:rPr>
      <w:rFonts w:ascii="Arial" w:eastAsia="黑体" w:hAnsi="Arial"/>
      <w:b/>
      <w:sz w:val="24"/>
    </w:rPr>
  </w:style>
  <w:style w:type="paragraph" w:styleId="Heading7">
    <w:name w:val="heading 7"/>
    <w:basedOn w:val="Normal"/>
    <w:next w:val="Normal"/>
    <w:unhideWhenUsed/>
    <w:qFormat/>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Heading8">
    <w:name w:val="heading 8"/>
    <w:basedOn w:val="Normal"/>
    <w:next w:val="Normal"/>
    <w:unhideWhenUsed/>
    <w:qFormat/>
    <w:pPr>
      <w:keepNext/>
      <w:keepLines/>
      <w:numPr>
        <w:ilvl w:val="7"/>
        <w:numId w:val="1"/>
      </w:numPr>
      <w:spacing w:before="240" w:beforeLines="0" w:beforeAutospacing="0" w:after="64" w:afterLines="0" w:afterAutospacing="0" w:line="317" w:lineRule="auto"/>
      <w:ind w:firstLine="402"/>
      <w:outlineLvl w:val="7"/>
    </w:pPr>
    <w:rPr>
      <w:rFonts w:ascii="Arial" w:eastAsia="黑体" w:hAnsi="Arial"/>
      <w:sz w:val="24"/>
    </w:rPr>
  </w:style>
  <w:style w:type="paragraph" w:styleId="Heading9">
    <w:name w:val="heading 9"/>
    <w:basedOn w:val="Normal"/>
    <w:next w:val="Normal"/>
    <w:unhideWhenUsed/>
    <w:qFormat/>
    <w:pPr>
      <w:keepNext/>
      <w:keepLines/>
      <w:numPr>
        <w:ilvl w:val="8"/>
        <w:numId w:val="1"/>
      </w:numPr>
      <w:spacing w:before="240" w:beforeLines="0" w:beforeAutospacing="0" w:after="64" w:afterLines="0" w:afterAutospacing="0" w:line="317" w:lineRule="auto"/>
      <w:ind w:firstLine="402"/>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unhideWhenUsed/>
    <w:qFormat/>
    <w:pPr>
      <w:spacing w:line="560" w:lineRule="exact"/>
    </w:pPr>
    <w:rPr>
      <w:rFonts w:eastAsia="方正仿宋_GB2312"/>
      <w:kern w:val="0"/>
    </w:rPr>
  </w:style>
  <w:style w:type="paragraph" w:styleId="CommentText">
    <w:name w:val="annotation text"/>
    <w:basedOn w:val="Normal"/>
    <w:qFormat/>
    <w:pPr>
      <w:jc w:val="left"/>
    </w:pPr>
  </w:style>
  <w:style w:type="paragraph" w:styleId="Footer">
    <w:name w:val="footer"/>
    <w:basedOn w:val="Normal"/>
    <w:uiPriority w:val="99"/>
    <w:unhideWhenUsed/>
    <w:qFormat/>
    <w:pPr>
      <w:tabs>
        <w:tab w:val="center" w:pos="4153"/>
        <w:tab w:val="right" w:pos="8306"/>
      </w:tabs>
      <w:jc w:val="left"/>
    </w:pPr>
    <w:rPr>
      <w:kern w:val="0"/>
      <w:sz w:val="18"/>
      <w:szCs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uiPriority w:val="39"/>
    <w:unhideWhenUsed/>
    <w:qFormat/>
    <w:pPr>
      <w:widowControl/>
      <w:spacing w:after="100" w:line="276" w:lineRule="auto"/>
      <w:jc w:val="left"/>
    </w:pPr>
    <w:rPr>
      <w:rFonts w:ascii="Calibri" w:hAnsi="Calibri"/>
      <w:b/>
      <w:kern w:val="0"/>
      <w:sz w:val="22"/>
      <w:szCs w:val="22"/>
    </w:rPr>
  </w:style>
  <w:style w:type="paragraph" w:styleId="FootnoteText">
    <w:name w:val="footnote text"/>
    <w:basedOn w:val="Normal"/>
    <w:qFormat/>
    <w:pPr>
      <w:snapToGrid w:val="0"/>
      <w:jc w:val="left"/>
    </w:pPr>
    <w:rPr>
      <w:sz w:val="18"/>
    </w:rPr>
  </w:style>
  <w:style w:type="paragraph" w:styleId="TOC2">
    <w:name w:val="toc 2"/>
    <w:basedOn w:val="Normal"/>
    <w:next w:val="Normal"/>
    <w:uiPriority w:val="39"/>
    <w:unhideWhenUsed/>
    <w:qFormat/>
    <w:pPr>
      <w:widowControl/>
      <w:spacing w:after="100" w:line="276" w:lineRule="auto"/>
      <w:ind w:left="220"/>
      <w:jc w:val="left"/>
    </w:pPr>
    <w:rPr>
      <w:rFonts w:ascii="Calibri" w:hAnsi="Calibri"/>
      <w:kern w:val="0"/>
      <w:sz w:val="22"/>
      <w:szCs w:val="22"/>
    </w:rPr>
  </w:style>
  <w:style w:type="paragraph" w:styleId="Title">
    <w:name w:val="Title"/>
    <w:basedOn w:val="Normal"/>
    <w:next w:val="Normal"/>
    <w:uiPriority w:val="10"/>
    <w:qFormat/>
    <w:pPr>
      <w:spacing w:before="240" w:after="60"/>
      <w:jc w:val="center"/>
      <w:outlineLvl w:val="0"/>
    </w:pPr>
    <w:rPr>
      <w:rFonts w:ascii="Cambria" w:hAnsi="Cambria"/>
      <w:b/>
      <w:bCs/>
      <w:sz w:val="32"/>
      <w:szCs w:val="3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PageNumber">
    <w:name w:val="page number"/>
    <w:qFormat/>
    <w:rPr>
      <w:rFonts w:ascii="Times New Roman" w:eastAsia="宋体" w:hAnsi="Times New Roman"/>
      <w:sz w:val="18"/>
    </w:rPr>
  </w:style>
  <w:style w:type="character" w:styleId="FootnoteReference">
    <w:name w:val="footnote reference"/>
    <w:basedOn w:val="DefaultParagraphFont"/>
    <w:qFormat/>
    <w:rPr>
      <w:vertAlign w:val="superscript"/>
    </w:rPr>
  </w:style>
  <w:style w:type="character" w:customStyle="1" w:styleId="1Char">
    <w:name w:val="标题 1 Char"/>
    <w:link w:val="Heading1"/>
    <w:qFormat/>
    <w:rPr>
      <w:rFonts w:ascii="Times New Roman" w:eastAsia="黑体" w:hAnsi="Times New Roman"/>
      <w:b/>
      <w:kern w:val="44"/>
    </w:rPr>
  </w:style>
  <w:style w:type="character" w:customStyle="1" w:styleId="2Char">
    <w:name w:val="标题 2 Char"/>
    <w:link w:val="Heading2"/>
    <w:qFormat/>
    <w:rPr>
      <w:rFonts w:ascii="Arial" w:eastAsia="楷体_GB2312" w:hAnsi="Arial"/>
      <w:b/>
    </w:rPr>
  </w:style>
  <w:style w:type="paragraph" w:customStyle="1" w:styleId="a">
    <w:name w:val="正文一"/>
    <w:basedOn w:val="Normal"/>
    <w:qFormat/>
    <w:pPr>
      <w:spacing w:before="120" w:after="120"/>
      <w:ind w:firstLine="200" w:firstLineChars="200"/>
    </w:pPr>
    <w:rPr>
      <w:rFonts w:cs="宋体"/>
      <w:sz w:val="21"/>
      <w:szCs w:val="21"/>
    </w:rPr>
  </w:style>
  <w:style w:type="paragraph" w:customStyle="1" w:styleId="a0">
    <w:name w:val="正文图标题"/>
    <w:next w:val="a1"/>
    <w:qFormat/>
    <w:pPr>
      <w:numPr>
        <w:ilvl w:val="0"/>
        <w:numId w:val="2"/>
      </w:numPr>
      <w:tabs>
        <w:tab w:val="left" w:pos="360"/>
      </w:tabs>
      <w:jc w:val="center"/>
    </w:pPr>
    <w:rPr>
      <w:rFonts w:ascii="黑体" w:eastAsia="黑体" w:hAnsi="黑体" w:cs="Times New Roman"/>
      <w:sz w:val="21"/>
      <w:lang w:val="en-US" w:eastAsia="zh-CN" w:bidi="ar-SA"/>
    </w:rPr>
  </w:style>
  <w:style w:type="paragraph" w:customStyle="1" w:styleId="a1">
    <w:name w:val="段"/>
    <w:qFormat/>
    <w:pPr>
      <w:tabs>
        <w:tab w:val="center" w:pos="4201"/>
        <w:tab w:val="right" w:leader="dot" w:pos="9298"/>
      </w:tabs>
      <w:autoSpaceDE w:val="0"/>
      <w:autoSpaceDN w:val="0"/>
      <w:ind w:firstLine="420" w:firstLineChars="200"/>
      <w:jc w:val="both"/>
    </w:pPr>
    <w:rPr>
      <w:rFonts w:ascii="宋体" w:eastAsia="宋体" w:hAnsi="宋体" w:cs="Times New Roman"/>
      <w:sz w:val="21"/>
      <w:lang w:val="en-US" w:eastAsia="zh-CN" w:bidi="ar-SA"/>
    </w:rPr>
  </w:style>
  <w:style w:type="character" w:customStyle="1" w:styleId="font11">
    <w:name w:val="font11"/>
    <w:basedOn w:val="DefaultParagraphFont"/>
    <w:qFormat/>
    <w:rPr>
      <w:rFonts w:ascii="方正仿宋_GB2312" w:eastAsia="方正仿宋_GB2312" w:hAnsi="方正仿宋_GB2312" w:cs="方正仿宋_GB2312" w:hint="eastAsia"/>
      <w:b/>
      <w:bCs/>
      <w:color w:val="000000"/>
      <w:sz w:val="21"/>
      <w:szCs w:val="21"/>
      <w:u w:val="none"/>
    </w:rPr>
  </w:style>
  <w:style w:type="character" w:customStyle="1" w:styleId="font21">
    <w:name w:val="font21"/>
    <w:basedOn w:val="DefaultParagraphFont"/>
    <w:qFormat/>
    <w:rPr>
      <w:rFonts w:ascii="方正仿宋_GB2312" w:eastAsia="方正仿宋_GB2312" w:hAnsi="方正仿宋_GB2312" w:cs="方正仿宋_GB2312" w:hint="eastAsia"/>
      <w:color w:val="000000"/>
      <w:sz w:val="21"/>
      <w:szCs w:val="21"/>
      <w:u w:val="none"/>
    </w:rPr>
  </w:style>
  <w:style w:type="character" w:customStyle="1" w:styleId="font41">
    <w:name w:val="font41"/>
    <w:basedOn w:val="DefaultParagraphFont"/>
    <w:qFormat/>
    <w:rPr>
      <w:rFonts w:ascii="方正仿宋_GB2312" w:eastAsia="方正仿宋_GB2312" w:hAnsi="方正仿宋_GB2312" w:cs="方正仿宋_GB2312" w:hint="eastAsia"/>
      <w:color w:val="000000"/>
      <w:sz w:val="21"/>
      <w:szCs w:val="21"/>
      <w:u w:val="none"/>
    </w:rPr>
  </w:style>
  <w:style w:type="paragraph" w:customStyle="1" w:styleId="a2">
    <w:name w:val="表格标题粗体_制度头表格"/>
    <w:qFormat/>
    <w:pPr>
      <w:jc w:val="center"/>
    </w:pPr>
    <w:rPr>
      <w:rFonts w:ascii="Calibri" w:eastAsia="宋体" w:hAnsi="Calibri" w:cs="Times New Roman"/>
      <w:b/>
      <w:sz w:val="21"/>
      <w:szCs w:val="21"/>
      <w:lang w:val="en-US" w:eastAsia="zh-CN" w:bidi="ar-SA"/>
    </w:rPr>
  </w:style>
  <w:style w:type="paragraph" w:customStyle="1" w:styleId="1">
    <w:name w:val="列表段落1"/>
    <w:basedOn w:val="Normal"/>
    <w:uiPriority w:val="34"/>
    <w:qFormat/>
    <w:pPr>
      <w:ind w:firstLine="420"/>
    </w:pPr>
  </w:style>
  <w:style w:type="paragraph" w:customStyle="1" w:styleId="A3">
    <w:name w:val="附表A"/>
    <w:basedOn w:val="Normal"/>
    <w:qFormat/>
    <w:pPr>
      <w:numPr>
        <w:ilvl w:val="0"/>
        <w:numId w:val="3"/>
      </w:numPr>
      <w:tabs>
        <w:tab w:val="left" w:pos="360"/>
      </w:tabs>
      <w:spacing w:before="240" w:beforeLines="0" w:after="400" w:afterLines="400" w:line="560" w:lineRule="exact"/>
      <w:jc w:val="center"/>
    </w:pPr>
    <w:rPr>
      <w:rFonts w:ascii="黑体" w:eastAsia="黑体" w:hAnsi="黑体" w:hint="eastAsia"/>
    </w:rPr>
  </w:style>
  <w:style w:type="paragraph" w:customStyle="1" w:styleId="a4">
    <w:name w:val="*正文"/>
    <w:basedOn w:val="Normal"/>
    <w:qFormat/>
    <w:rPr>
      <w:rFonts w:ascii="Times New Roman" w:hAnsi="Times New Roman"/>
      <w:kern w:val="0"/>
    </w:rPr>
  </w:style>
  <w:style w:type="paragraph" w:customStyle="1" w:styleId="a5">
    <w:name w:val="正文表标题"/>
    <w:next w:val="a1"/>
    <w:qFormat/>
    <w:pPr>
      <w:numPr>
        <w:ilvl w:val="0"/>
        <w:numId w:val="4"/>
      </w:numPr>
      <w:tabs>
        <w:tab w:val="left" w:pos="360"/>
      </w:tabs>
      <w:jc w:val="center"/>
    </w:pPr>
    <w:rPr>
      <w:rFonts w:ascii="黑体" w:eastAsia="黑体" w:hAnsi="黑体" w:cs="Times New Roman"/>
      <w:sz w:val="21"/>
      <w:lang w:val="en-US" w:eastAsia="zh-CN" w:bidi="ar-SA"/>
    </w:rPr>
  </w:style>
  <w:style w:type="paragraph" w:customStyle="1" w:styleId="a6">
    <w:name w:val="一级条标题"/>
    <w:next w:val="a1"/>
    <w:qFormat/>
    <w:pPr>
      <w:spacing w:before="156" w:beforeLines="50" w:after="156" w:afterLines="50"/>
      <w:outlineLvl w:val="2"/>
    </w:pPr>
    <w:rPr>
      <w:rFonts w:ascii="黑体" w:eastAsia="黑体" w:hAnsi="Times New Roman" w:cs="Times New Roman"/>
      <w:sz w:val="21"/>
      <w:szCs w:val="21"/>
      <w:lang w:val="en-US" w:eastAsia="zh-CN" w:bidi="ar-SA"/>
    </w:rPr>
  </w:style>
  <w:style w:type="paragraph" w:customStyle="1" w:styleId="a7">
    <w:name w:val="二级条标题"/>
    <w:basedOn w:val="a6"/>
    <w:next w:val="a1"/>
    <w:qFormat/>
    <w:pPr>
      <w:numPr>
        <w:ilvl w:val="1"/>
        <w:numId w:val="5"/>
      </w:numPr>
      <w:spacing w:before="50" w:after="50"/>
      <w:ind w:left="567" w:hanging="567"/>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yperlink" Target="https://std.samr.gov.cn/gb/search/gbDetailed?id=14156507D2210337E06397BE0A0AE656" TargetMode="External" /><Relationship Id="rId17" Type="http://schemas.openxmlformats.org/officeDocument/2006/relationships/image" Target="media/image2.png" /><Relationship Id="rId18" Type="http://schemas.openxmlformats.org/officeDocument/2006/relationships/footer" Target="footer6.xm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footer" Target="footer7.xml" /><Relationship Id="rId21" Type="http://schemas.openxmlformats.org/officeDocument/2006/relationships/footer" Target="footer8.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25" Type="http://schemas.microsoft.com/office/2011/relationships/people" Target="people.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customXml" Target="../customXml/item2.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1026"/>
    <customShpInfo spid="_x0000_s1025"/>
  </customShpExts>
</s:customData>
</file>

<file path=customXml/item2.xml><?xml version="1.0" encoding="utf-8"?>
<contractReview xmlns="http://schemas.wps.cn/vas-ai-hub/contract-review">
  <reviewItems>
    <reviewItem>
      <errorID>e5cd52e4-4427-41a6-99ee-f789b3540864</errorID>
      <errorWord>网络数据安全管理条例</errorWord>
      <group>L1_Knowledge</group>
      <groupName>知识性问题</groupName>
      <ability>L2_Knowledge</ability>
      <abilityName>其他知识</abilityName>
      <candidateList>
        <item>《网络数据安全管理条例》</item>
      </candidateList>
      <explain>完整法律法规名称需要加书名号，请注意检查。</explain>
      <paraID> C7B9ABD</paraID>
      <start>0</start>
      <end>10</end>
      <status>unmodified</status>
      <modifiedWord/>
      <trackRevisions>false</trackRevisions>
    </reviewItem>
    <reviewItem>
      <errorID>00511e32-b3cd-43c8-8dc8-5e9ca17dfe97</errorID>
      <errorWord>，</errorWord>
      <group>L1_Word</group>
      <groupName>字词问题</groupName>
      <ability>L2_Typo</ability>
      <abilityName>字词错误</abilityName>
      <candidateList>
        <item>，将</item>
      </candidateList>
      <explain/>
      <paraID>364F2E41</paraID>
      <start>30</start>
      <end>31</end>
      <status>unmodified</status>
      <modifiedWord/>
      <trackRevisions>false</trackRevisions>
    </reviewItem>
    <reviewItem>
      <errorID>b0b3555b-f853-4ac1-989a-ff27afb04acb</errorID>
      <errorWord>示例</errorWord>
      <group>L1_Word</group>
      <groupName>字词问题</groupName>
      <ability>L2_Typo</ability>
      <abilityName>字词错误</abilityName>
      <candidateList>
        <item>事例</item>
      </candidateList>
      <explain/>
      <paraID>2CE1958D</paraID>
      <start>2</start>
      <end>4</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c31a3d-88b9-47a2-b7f7-9c308e4409a8}">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31</Pages>
  <Words>5355</Words>
  <Characters>5826</Characters>
  <Application>Microsoft Office Word</Application>
  <DocSecurity>0</DocSecurity>
  <Lines>0</Lines>
  <Paragraphs>0</Paragraphs>
  <ScaleCrop>false</ScaleCrop>
  <Company/>
  <LinksUpToDate>false</LinksUpToDate>
  <CharactersWithSpaces>5963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听雨</dc:creator>
  <cp:lastModifiedBy>李雪</cp:lastModifiedBy>
  <cp:revision>1</cp:revision>
  <dcterms:created xsi:type="dcterms:W3CDTF">2023-08-16T01:02:00Z</dcterms:created>
  <dcterms:modified xsi:type="dcterms:W3CDTF">2026-07-24T07:28:59Z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D856B51FE8E64AE0A50FDC850E4822D6</vt:lpwstr>
  </property>
  <property fmtid="{D5CDD505-2E9C-101B-9397-08002B2CF9AE}" pid="3" name="KSOProductBuildVer">
    <vt:lpwstr>2052-11.8.2.12309</vt:lpwstr>
  </property>
  <property fmtid="{D5CDD505-2E9C-101B-9397-08002B2CF9AE}" pid="4" name="KSOTemplateDocerSaveRecord">
    <vt:lpwstr>eyJoZGlkIjoiZjlkMGM0OWU3YmM0YWY1NGYwNDAxMzIyNWNhNzg0YTAiLCJ1c2VySWQiOiI3NDc2MTUxNDUifQ==</vt:lpwstr>
  </property>
</Properties>
</file>