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3.png" ContentType="image/png"/>
  <Override PartName="/word/media/rId100.png" ContentType="image/png"/>
  <Override PartName="/word/media/rId63.png" ContentType="image/png"/>
  <Override PartName="/word/media/rId66.png" ContentType="image/png"/>
  <Override PartName="/word/media/rId69.png" ContentType="image/png"/>
  <Override PartName="/word/media/rId7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推断风险感知的电力数据分类分级体系</w:t>
      </w:r>
    </w:p>
    <w:p>
      <w:pPr>
        <w:pStyle w:val="Subtitle"/>
      </w:pPr>
      <w:r>
        <w:t xml:space="preserve">南网规则 · 师兄论文方法 · 近期研究（2026-09-29）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推断风险感知的电力数据分类分级体系方案"/>
      <w:r>
        <w:t xml:space="preserve">00 推断风险感知的电力数据分类分级体系（方案）</w:t>
      </w:r>
      <w:bookmarkEnd w:id="20"/>
    </w:p>
    <w:p>
      <w:pPr>
        <w:pStyle w:val="BlockText"/>
      </w:pPr>
      <w:r>
        <w:t xml:space="preserve">本文是这组材料的主文档，把三样东西合成一个体系：</w:t>
      </w:r>
      <w:r>
        <w:rPr>
          <w:b/>
        </w:rPr>
        <w:t xml:space="preserve">南网已有的分类分级规则</w:t>
      </w:r>
      <w:r>
        <w:t xml:space="preserve">（见</w:t>
      </w:r>
      <w:r>
        <w:t xml:space="preserve"> </w:t>
      </w:r>
      <w:hyperlink r:id="rId21">
        <w:r>
          <w:rPr>
            <w:rStyle w:val="Hyperlink"/>
          </w:rPr>
          <w:t xml:space="preserve">02</w:t>
        </w:r>
      </w:hyperlink>
      <w:r>
        <w:t xml:space="preserve">）、</w:t>
      </w:r>
      <w:r>
        <w:rPr>
          <w:b/>
        </w:rPr>
        <w:t xml:space="preserve">师兄论文的方法</w:t>
      </w:r>
      <w:r>
        <w:t xml:space="preserve">（见</w:t>
      </w:r>
      <w:r>
        <w:t xml:space="preserve"> </w:t>
      </w:r>
      <w:hyperlink r:id="rId22">
        <w:r>
          <w:rPr>
            <w:rStyle w:val="Hyperlink"/>
          </w:rPr>
          <w:t xml:space="preserve">01</w:t>
        </w:r>
      </w:hyperlink>
      <w:r>
        <w:t xml:space="preserve">）、</w:t>
      </w:r>
      <w:r>
        <w:rPr>
          <w:b/>
        </w:rPr>
        <w:t xml:space="preserve">近期研究</w:t>
      </w:r>
      <w:r>
        <w:t xml:space="preserve">（集合推断能力 V、字段级预算最坏边际风险 M^(K)、通用模型与扫描—认证）。</w:t>
      </w:r>
      <w:r>
        <w:t xml:space="preserve"> </w:t>
      </w:r>
      <w:r>
        <w:t xml:space="preserve">文中南网条款以征求意见稿/审议稿为准；研究数字来自论文 V6_ieee 的公开/合成电力数据实验，</w:t>
      </w:r>
      <w:r>
        <w:rPr>
          <w:b/>
        </w:rPr>
        <w:t xml:space="preserve">尚未在南网真实数据上测过</w:t>
      </w:r>
      <w:r>
        <w:t xml:space="preserve">，试点计划见第 8 节。</w:t>
      </w:r>
    </w:p>
    <w:p>
      <w:r>
        <w:pict>
          <v:rect style="width:0;height:1.5pt" o:hralign="center" o:hrstd="t" o:hr="t"/>
        </w:pict>
      </w:r>
    </w:p>
    <w:p>
      <w:pPr>
        <w:pStyle w:val="Heading2"/>
      </w:pPr>
      <w:bookmarkStart w:id="23" w:name="一页讲清楚"/>
      <w:r>
        <w:t xml:space="preserve">0 一页讲清楚</w:t>
      </w:r>
      <w:bookmarkEnd w:id="23"/>
    </w:p>
    <w:p>
      <w:pPr>
        <w:pStyle w:val="FirstParagraph"/>
      </w:pPr>
      <w:r>
        <w:rPr>
          <w:b/>
        </w:rPr>
        <w:t xml:space="preserve">三句话。</w:t>
      </w:r>
      <w:r>
        <w:t xml:space="preserve"> </w:t>
      </w:r>
      <w:r>
        <w:t xml:space="preserve">1. 南网现行分级回答的是</w:t>
      </w:r>
      <w:r>
        <w:t xml:space="preserve">“</w:t>
      </w:r>
      <w:r>
        <w:rPr>
          <w:b/>
        </w:rPr>
        <w:t xml:space="preserve">这份数据本身泄露了有多严重</w:t>
      </w:r>
      <w:r>
        <w:t xml:space="preserve">”</w:t>
      </w:r>
      <w:r>
        <w:t xml:space="preserve">；推断风险要回答的是</w:t>
      </w:r>
      <w:r>
        <w:t xml:space="preserve">“</w:t>
      </w:r>
      <w:r>
        <w:rPr>
          <w:b/>
        </w:rPr>
        <w:t xml:space="preserve">这份数据发出去以后，和接收方手里已有的数据放在一起，能推出什么</w:t>
      </w:r>
      <w:r>
        <w:t xml:space="preserve">”</w:t>
      </w:r>
      <w:r>
        <w:t xml:space="preserve">。</w:t>
      </w:r>
      <w:r>
        <w:t xml:space="preserve"> </w:t>
      </w:r>
      <w:r>
        <w:t xml:space="preserve">2. 后一个问题南网文件里已经提出（从严性原则、</w:t>
      </w:r>
      <w:r>
        <w:t xml:space="preserve">“</w:t>
      </w:r>
      <w:r>
        <w:t xml:space="preserve">深度</w:t>
      </w:r>
      <w:r>
        <w:t xml:space="preserve">”</w:t>
      </w:r>
      <w:r>
        <w:t xml:space="preserve">要素、附录 D/E 的衍生与聚合场景、风险评估第 382 项的聚合推断测试、披露细则的封存条款），但</w:t>
      </w:r>
      <w:r>
        <w:rPr>
          <w:b/>
        </w:rPr>
        <w:t xml:space="preserve">没有给方法、度量和阈值</w:t>
      </w:r>
      <w:r>
        <w:t xml:space="preserve">。</w:t>
      </w:r>
      <w:r>
        <w:t xml:space="preserve"> </w:t>
      </w:r>
      <w:r>
        <w:t xml:space="preserve">3. 我们的方法补的就是这一块：用师兄论文的</w:t>
      </w:r>
      <w:r>
        <w:t xml:space="preserve">“</w:t>
      </w:r>
      <w:r>
        <w:t xml:space="preserve">关联初筛 → 模型验证</w:t>
      </w:r>
      <w:r>
        <w:t xml:space="preserve">”</w:t>
      </w:r>
      <w:r>
        <w:t xml:space="preserve">框架，把验证单位从</w:t>
      </w:r>
      <w:r>
        <w:t xml:space="preserve">“</w:t>
      </w:r>
      <w:r>
        <w:t xml:space="preserve">一对字段</w:t>
      </w:r>
      <w:r>
        <w:t xml:space="preserve">”</w:t>
      </w:r>
      <w:r>
        <w:t xml:space="preserve">推广到</w:t>
      </w:r>
      <w:r>
        <w:t xml:space="preserve">“</w:t>
      </w:r>
      <w:r>
        <w:t xml:space="preserve">字段 + 背景组合</w:t>
      </w:r>
      <w:r>
        <w:t xml:space="preserve">”</w:t>
      </w:r>
      <w:r>
        <w:t xml:space="preserve">，算出每个字段在给定接收方和背景预算下的最坏推断增益，再按</w:t>
      </w:r>
      <w:r>
        <w:t xml:space="preserve">“</w:t>
      </w:r>
      <w:r>
        <w:t xml:space="preserve">就高不就低</w:t>
      </w:r>
      <w:r>
        <w:t xml:space="preserve">”</w:t>
      </w:r>
      <w:r>
        <w:rPr>
          <w:b/>
        </w:rPr>
        <w:t xml:space="preserve">把被推断目标的等级继承给字段</w:t>
      </w:r>
      <w:r>
        <w:t xml:space="preserve">。南网的五级表、判定矩阵、审批与固化流程</w:t>
      </w:r>
      <w:r>
        <w:rPr>
          <w:b/>
        </w:rPr>
        <w:t xml:space="preserve">一字不改</w:t>
      </w:r>
      <w:r>
        <w:t xml:space="preserve">。</w:t>
      </w:r>
    </w:p>
    <w:p>
      <w:pPr>
        <w:pStyle w:val="BodyText"/>
      </w:pPr>
      <w:r>
        <w:rPr>
          <w:b/>
        </w:rPr>
        <w:t xml:space="preserve">体系结构（图 1）</w:t>
      </w:r>
      <w:r>
        <w:t xml:space="preserve">：规则层（南网照用）→ 证据层（新增推断证据）→ 决策层（推断继承定级、风险评级、处置配置、动态复评）。</w:t>
      </w:r>
    </w:p>
    <w:p>
      <w:pPr>
        <w:pStyle w:val="CaptionedFigure"/>
      </w:pPr>
      <w:r>
        <w:drawing>
          <wp:inline>
            <wp:extent cx="5334000" cy="7786480"/>
            <wp:effectExtent b="0" l="0" r="0" t="0"/>
            <wp:docPr descr="图1" title="" id="1" name="Picture"/>
            <a:graphic>
              <a:graphicData uri="http://schemas.openxmlformats.org/drawingml/2006/picture">
                <pic:pic>
                  <pic:nvPicPr>
                    <pic:cNvPr descr="figures/图1_体系总图.png" id="0" name="Picture"/>
                    <pic:cNvPicPr>
                      <a:picLocks noChangeArrowheads="1" noChangeAspect="1"/>
                    </pic:cNvPicPr>
                  </pic:nvPicPr>
                  <pic:blipFill>
                    <a:blip r:embed="rId24"/>
                    <a:stretch>
                      <a:fillRect/>
                    </a:stretch>
                  </pic:blipFill>
                  <pic:spPr bwMode="auto">
                    <a:xfrm>
                      <a:off x="0" y="0"/>
                      <a:ext cx="5334000" cy="7786480"/>
                    </a:xfrm>
                    <a:prstGeom prst="rect">
                      <a:avLst/>
                    </a:prstGeom>
                    <a:noFill/>
                    <a:ln w="9525">
                      <a:noFill/>
                      <a:headEnd/>
                      <a:tailEnd/>
                    </a:ln>
                  </pic:spPr>
                </pic:pic>
              </a:graphicData>
            </a:graphic>
          </wp:inline>
        </w:drawing>
      </w:r>
    </w:p>
    <w:p>
      <w:pPr>
        <w:pStyle w:val="ImageCaption"/>
      </w:pPr>
      <w:r>
        <w:t xml:space="preserve">图1</w:t>
      </w:r>
    </w:p>
    <w:p>
      <w:pPr>
        <w:pStyle w:val="BodyText"/>
      </w:pPr>
      <w:r>
        <w:rPr>
          <w:b/>
        </w:rPr>
        <w:t xml:space="preserve">三条设计原则。</w:t>
      </w:r>
      <w:r>
        <w:t xml:space="preserve"> </w:t>
      </w:r>
      <w:r>
        <w:t xml:space="preserve">-</w:t>
      </w:r>
      <w:r>
        <w:t xml:space="preserve"> </w:t>
      </w:r>
      <w:r>
        <w:rPr>
          <w:b/>
        </w:rPr>
        <w:t xml:space="preserve">只加输入，不改规则</w:t>
      </w:r>
      <w:r>
        <w:t xml:space="preserve">：推断风险作为南网分级要素</w:t>
      </w:r>
      <w:r>
        <w:t xml:space="preserve">“</w:t>
      </w:r>
      <w:r>
        <w:t xml:space="preserve">深度</w:t>
      </w:r>
      <w:r>
        <w:t xml:space="preserve">”</w:t>
      </w:r>
      <w:r>
        <w:t xml:space="preserve">的可计算形式，通过</w:t>
      </w:r>
      <w:r>
        <w:t xml:space="preserve">“</w:t>
      </w:r>
      <w:r>
        <w:t xml:space="preserve">继承</w:t>
      </w:r>
      <w:r>
        <w:t xml:space="preserve">”</w:t>
      </w:r>
      <w:r>
        <w:t xml:space="preserve">进入原有矩阵。</w:t>
      </w:r>
      <w:r>
        <w:t xml:space="preserve"> </w:t>
      </w:r>
      <w:r>
        <w:t xml:space="preserve">-</w:t>
      </w:r>
      <w:r>
        <w:t xml:space="preserve"> </w:t>
      </w:r>
      <w:r>
        <w:rPr>
          <w:b/>
        </w:rPr>
        <w:t xml:space="preserve">定级与处置分开</w:t>
      </w:r>
      <w:r>
        <w:t xml:space="preserve">：定级是合规判定，确定、可审计、就高不就低；开放方式、粒度、延迟、脱敏、扣留是处置，可以权衡成本和可用性。</w:t>
      </w:r>
      <w:r>
        <w:t xml:space="preserve"> </w:t>
      </w:r>
      <w:r>
        <w:t xml:space="preserve">-</w:t>
      </w:r>
      <w:r>
        <w:t xml:space="preserve"> </w:t>
      </w:r>
      <w:r>
        <w:rPr>
          <w:b/>
        </w:rPr>
        <w:t xml:space="preserve">每次上调都附证据</w:t>
      </w:r>
      <w:r>
        <w:t xml:space="preserve">：上调必须给出</w:t>
      </w:r>
      <w:r>
        <w:t xml:space="preserve">“</w:t>
      </w:r>
      <w:r>
        <w:t xml:space="preserve">对哪个目标、和哪几个字段一起、在哪类接收方手里、推断精度从多少升到多少、用什么攻击模型重训验证</w:t>
      </w:r>
      <w:r>
        <w:t xml:space="preserve">”</w:t>
      </w:r>
      <w:r>
        <w:t xml:space="preserve">。</w:t>
      </w:r>
    </w:p>
    <w:p>
      <w:r>
        <w:pict>
          <v:rect style="width:0;height:1.5pt" o:hralign="center" o:hrstd="t" o:hr="t"/>
        </w:pict>
      </w:r>
    </w:p>
    <w:p>
      <w:pPr>
        <w:pStyle w:val="Heading2"/>
      </w:pPr>
      <w:bookmarkStart w:id="25" w:name="问题南网分级漏掉了什么"/>
      <w:r>
        <w:t xml:space="preserve">1 问题：南网分级漏掉了什么</w:t>
      </w:r>
      <w:bookmarkEnd w:id="25"/>
    </w:p>
    <w:p>
      <w:pPr>
        <w:pStyle w:val="Heading3"/>
      </w:pPr>
      <w:bookmarkStart w:id="26" w:name="一个例子"/>
      <w:r>
        <w:t xml:space="preserve">1.1 一个例子</w:t>
      </w:r>
      <w:bookmarkEnd w:id="26"/>
    </w:p>
    <w:p>
      <w:pPr>
        <w:pStyle w:val="FirstParagraph"/>
      </w:pPr>
      <w:r>
        <w:t xml:space="preserve">图 2 是论文里的受控市场算例。目标是某机组的私有报价加成（披露细则中的</w:t>
      </w:r>
      <w:r>
        <w:t xml:space="preserve">“</w:t>
      </w:r>
      <w:r>
        <w:t xml:space="preserve">申报信息</w:t>
      </w:r>
      <w:r>
        <w:t xml:space="preserve">”</w:t>
      </w:r>
      <w:r>
        <w:t xml:space="preserve">，属特定信息）。四个电价单独看与目标的相关性和单字段推断能力都约为 0，机组出力单独看也只有 0.065；但出力与任一电价合起来就能反推报价，本节点电价作为背景时增益最大（0.215），线路阻塞后的远端电价最小，与调度物理完全一致。</w:t>
      </w:r>
    </w:p>
    <w:p>
      <w:pPr>
        <w:pStyle w:val="CaptionedFigure"/>
      </w:pPr>
      <w:r>
        <w:drawing>
          <wp:inline>
            <wp:extent cx="5334000" cy="2041699"/>
            <wp:effectExtent b="0" l="0" r="0" t="0"/>
            <wp:docPr descr="图2" title="" id="1" name="Picture"/>
            <a:graphic>
              <a:graphicData uri="http://schemas.openxmlformats.org/drawingml/2006/picture">
                <pic:pic>
                  <pic:nvPicPr>
                    <pic:cNvPr descr="figures/图2_关联图与风险超图.png" id="0" name="Picture"/>
                    <pic:cNvPicPr>
                      <a:picLocks noChangeArrowheads="1" noChangeAspect="1"/>
                    </pic:cNvPicPr>
                  </pic:nvPicPr>
                  <pic:blipFill>
                    <a:blip r:embed="rId27"/>
                    <a:stretch>
                      <a:fillRect/>
                    </a:stretch>
                  </pic:blipFill>
                  <pic:spPr bwMode="auto">
                    <a:xfrm>
                      <a:off x="0" y="0"/>
                      <a:ext cx="5334000" cy="2041699"/>
                    </a:xfrm>
                    <a:prstGeom prst="rect">
                      <a:avLst/>
                    </a:prstGeom>
                    <a:noFill/>
                    <a:ln w="9525">
                      <a:noFill/>
                      <a:headEnd/>
                      <a:tailEnd/>
                    </a:ln>
                  </pic:spPr>
                </pic:pic>
              </a:graphicData>
            </a:graphic>
          </wp:inline>
        </w:drawing>
      </w:r>
    </w:p>
    <w:p>
      <w:pPr>
        <w:pStyle w:val="ImageCaption"/>
      </w:pPr>
      <w:r>
        <w:t xml:space="preserve">图2</w:t>
      </w:r>
    </w:p>
    <w:p>
      <w:pPr>
        <w:pStyle w:val="BodyText"/>
      </w:pPr>
      <w:r>
        <w:t xml:space="preserve">逐字段审查（无论用南网的本体定级，还是论文 3.1 的两两关联）都会放行这里的每一个字段。</w:t>
      </w:r>
    </w:p>
    <w:p>
      <w:pPr>
        <w:pStyle w:val="Heading3"/>
      </w:pPr>
      <w:bookmarkStart w:id="28" w:name="这不是个别现象"/>
      <w:r>
        <w:t xml:space="preserve">1.2 这不是个别现象</w:t>
      </w:r>
      <w:bookmarkEnd w:id="28"/>
    </w:p>
    <w:p>
      <w:pPr>
        <w:pStyle w:val="FirstParagraph"/>
      </w:pPr>
      <w:r>
        <w:t xml:space="preserve">在 RTS-GMLC、澳大利亚 NEM、PJM、CAISO 四个数据集、10 个敏感目标、264 个</w:t>
      </w:r>
      <w:r>
        <w:t xml:space="preserve">“</w:t>
      </w:r>
      <w:r>
        <w:t xml:space="preserve">字段—目标</w:t>
      </w:r>
      <w:r>
        <w:t xml:space="preserve">”</w:t>
      </w:r>
      <w:r>
        <w:t xml:space="preserve">对上，逐一重训了约 1.2×10⁵ 个字段集合：</w:t>
      </w:r>
      <w:r>
        <w:t xml:space="preserve"> </w:t>
      </w:r>
      <w:r>
        <w:t xml:space="preserve">- τ=0.5 时，256 个字段在不超过 2 个背景字段的组合中成为</w:t>
      </w:r>
      <w:r>
        <w:t xml:space="preserve">“</w:t>
      </w:r>
      <w:r>
        <w:t xml:space="preserve">关键字段</w:t>
      </w:r>
      <w:r>
        <w:t xml:space="preserve">”</w:t>
      </w:r>
      <w:r>
        <w:t xml:space="preserve">，其中</w:t>
      </w:r>
      <w:r>
        <w:t xml:space="preserve"> </w:t>
      </w:r>
      <w:r>
        <w:rPr>
          <w:b/>
        </w:rPr>
        <w:t xml:space="preserve">223 个单独看是安全的</w:t>
      </w:r>
      <w:r>
        <w:t xml:space="preserve">；τ=0.7 时为 138 个与 113 个；</w:t>
      </w:r>
      <w:r>
        <w:t xml:space="preserve"> </w:t>
      </w:r>
      <w:r>
        <w:t xml:space="preserve">-</w:t>
      </w:r>
      <w:r>
        <w:t xml:space="preserve"> </w:t>
      </w:r>
      <w:r>
        <w:rPr>
          <w:b/>
        </w:rPr>
        <w:t xml:space="preserve">单字段规则只召回 13%（τ=0.5）/ 17%（τ=0.7）的关键字段</w:t>
      </w:r>
      <w:r>
        <w:t xml:space="preserve">；</w:t>
      </w:r>
      <w:r>
        <w:t xml:space="preserve"> </w:t>
      </w:r>
      <w:r>
        <w:t xml:space="preserve">- 把</w:t>
      </w:r>
      <w:r>
        <w:t xml:space="preserve">“</w:t>
      </w:r>
      <w:r>
        <w:t xml:space="preserve">单独危险</w:t>
      </w:r>
      <w:r>
        <w:t xml:space="preserve">”</w:t>
      </w:r>
      <w:r>
        <w:t xml:space="preserve">的字段全部扣留后，大小 ≤3 的最小危险组合仍有</w:t>
      </w:r>
      <w:r>
        <w:t xml:space="preserve"> </w:t>
      </w:r>
      <w:r>
        <w:rPr>
          <w:b/>
        </w:rPr>
        <w:t xml:space="preserve">98% / 96%</w:t>
      </w:r>
      <w:r>
        <w:t xml:space="preserve"> </w:t>
      </w:r>
      <w:r>
        <w:t xml:space="preserve">原样存在；</w:t>
      </w:r>
      <w:r>
        <w:t xml:space="preserve"> </w:t>
      </w:r>
      <w:r>
        <w:t xml:space="preserve">- 对每个字段，它在各种背景下增益的</w:t>
      </w:r>
      <w:r>
        <w:rPr>
          <w:b/>
        </w:rPr>
        <w:t xml:space="preserve">平均值只有最大值的约三分之一</w:t>
      </w:r>
      <w:r>
        <w:t xml:space="preserve">（中位数 0.32），平均型指标会系统性低报。</w:t>
      </w:r>
    </w:p>
    <w:p>
      <w:pPr>
        <w:pStyle w:val="Heading3"/>
      </w:pPr>
      <w:bookmarkStart w:id="29" w:name="南网文件已经提出了这个问题"/>
      <w:r>
        <w:t xml:space="preserve">1.3 南网文件已经提出了这个问题</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出处</w:t>
            </w:r>
          </w:p>
        </w:tc>
        <w:tc>
          <w:tcPr>
            <w:tcBorders>
              <w:bottom w:val="single"/>
            </w:tcBorders>
            <w:vAlign w:val="bottom"/>
          </w:tcPr>
          <w:p>
            <w:pPr>
              <w:pStyle w:val="Compact"/>
              <w:jc w:val="left"/>
            </w:pPr>
            <w:r>
              <w:t xml:space="preserve">原文要点</w:t>
            </w:r>
          </w:p>
        </w:tc>
        <w:tc>
          <w:tcPr>
            <w:tcBorders>
              <w:bottom w:val="single"/>
            </w:tcBorders>
            <w:vAlign w:val="bottom"/>
          </w:tcPr>
          <w:p>
            <w:pPr>
              <w:pStyle w:val="Compact"/>
              <w:jc w:val="left"/>
            </w:pPr>
            <w:r>
              <w:t xml:space="preserve">说明了什么</w:t>
            </w:r>
          </w:p>
        </w:tc>
      </w:tr>
      <w:tr>
        <w:tc>
          <w:p>
            <w:pPr>
              <w:pStyle w:val="Compact"/>
              <w:jc w:val="left"/>
            </w:pPr>
            <w:r>
              <w:t xml:space="preserve">分级手册 · 分级原则 4</w:t>
            </w:r>
          </w:p>
        </w:tc>
        <w:tc>
          <w:p>
            <w:pPr>
              <w:pStyle w:val="Compact"/>
              <w:jc w:val="left"/>
            </w:pPr>
            <w:r>
              <w:t xml:space="preserve">从严性：多因素时按可能造成的最高影响定级</w:t>
            </w:r>
          </w:p>
        </w:tc>
        <w:tc>
          <w:p>
            <w:pPr>
              <w:pStyle w:val="Compact"/>
              <w:jc w:val="left"/>
            </w:pPr>
            <w:r>
              <w:t xml:space="preserve">风险应取最坏情况</w:t>
            </w:r>
          </w:p>
        </w:tc>
      </w:tr>
      <w:tr>
        <w:tc>
          <w:p>
            <w:pPr>
              <w:pStyle w:val="Compact"/>
              <w:jc w:val="left"/>
            </w:pPr>
            <w:r>
              <w:t xml:space="preserve">分级手册 · 分级要素 f</w:t>
            </w:r>
          </w:p>
        </w:tc>
        <w:tc>
          <w:p>
            <w:pPr>
              <w:pStyle w:val="Compact"/>
              <w:jc w:val="left"/>
            </w:pPr>
            <w:r>
              <w:t xml:space="preserve">深度：通过统计、关联、挖掘、融合对隐含信息的刻画程度</w:t>
            </w:r>
          </w:p>
        </w:tc>
        <w:tc>
          <w:p>
            <w:pPr>
              <w:pStyle w:val="Compact"/>
              <w:jc w:val="left"/>
            </w:pPr>
            <w:r>
              <w:t xml:space="preserve">推断是正式的分级要素</w:t>
            </w:r>
          </w:p>
        </w:tc>
      </w:tr>
      <w:tr>
        <w:tc>
          <w:p>
            <w:pPr>
              <w:pStyle w:val="Compact"/>
              <w:jc w:val="left"/>
            </w:pPr>
            <w:r>
              <w:t xml:space="preserve">分级手册 · 附录 D</w:t>
            </w:r>
          </w:p>
        </w:tc>
        <w:tc>
          <w:p>
            <w:pPr>
              <w:pStyle w:val="Compact"/>
              <w:jc w:val="left"/>
            </w:pPr>
            <w:r>
              <w:t xml:space="preserve">分析挖掘出更敏感、更深度的衍生数据，应提高级别</w:t>
            </w:r>
          </w:p>
        </w:tc>
        <w:tc>
          <w:p>
            <w:pPr>
              <w:pStyle w:val="Compact"/>
              <w:jc w:val="left"/>
            </w:pPr>
            <w:r>
              <w:t xml:space="preserve">推断可以导致提级</w:t>
            </w:r>
          </w:p>
        </w:tc>
      </w:tr>
      <w:tr>
        <w:tc>
          <w:p>
            <w:pPr>
              <w:pStyle w:val="Compact"/>
              <w:jc w:val="left"/>
            </w:pPr>
            <w:r>
              <w:t xml:space="preserve">分级手册 · 附录 E-2</w:t>
            </w:r>
          </w:p>
        </w:tc>
        <w:tc>
          <w:p>
            <w:pPr>
              <w:pStyle w:val="Compact"/>
              <w:jc w:val="left"/>
            </w:pPr>
            <w:r>
              <w:t xml:space="preserve">汇聚后应深入分析是否可较原始数据获得更多信息</w:t>
            </w:r>
          </w:p>
        </w:tc>
        <w:tc>
          <w:p>
            <w:pPr>
              <w:pStyle w:val="Compact"/>
              <w:jc w:val="left"/>
            </w:pPr>
            <w:r>
              <w:t xml:space="preserve">组合要单独评估</w:t>
            </w:r>
          </w:p>
        </w:tc>
      </w:tr>
      <w:tr>
        <w:tc>
          <w:p>
            <w:pPr>
              <w:pStyle w:val="Compact"/>
              <w:jc w:val="left"/>
            </w:pPr>
            <w:r>
              <w:t xml:space="preserve">分级手册 · 附录 E-3</w:t>
            </w:r>
          </w:p>
        </w:tc>
        <w:tc>
          <w:p>
            <w:pPr>
              <w:pStyle w:val="Compact"/>
              <w:jc w:val="left"/>
            </w:pPr>
            <w:r>
              <w:t xml:space="preserve">同一类数据在某时间点前后可有不同级别</w:t>
            </w:r>
          </w:p>
        </w:tc>
        <w:tc>
          <w:p>
            <w:pPr>
              <w:pStyle w:val="Compact"/>
              <w:jc w:val="left"/>
            </w:pPr>
            <w:r>
              <w:t xml:space="preserve">等级可以随时点变化</w:t>
            </w:r>
          </w:p>
        </w:tc>
      </w:tr>
      <w:tr>
        <w:tc>
          <w:p>
            <w:pPr>
              <w:pStyle w:val="Compact"/>
              <w:jc w:val="left"/>
            </w:pPr>
            <w:r>
              <w:t xml:space="preserve">风险手册 · 第 382 项</w:t>
            </w:r>
          </w:p>
        </w:tc>
        <w:tc>
          <w:p>
            <w:pPr>
              <w:pStyle w:val="Compact"/>
              <w:jc w:val="left"/>
            </w:pPr>
            <w:r>
              <w:t xml:space="preserve">基于已公开数据结合其他公开信息，尝试能否推断出未公开关联信息</w:t>
            </w:r>
          </w:p>
        </w:tc>
        <w:tc>
          <w:p>
            <w:pPr>
              <w:pStyle w:val="Compact"/>
              <w:jc w:val="left"/>
            </w:pPr>
            <w:r>
              <w:t xml:space="preserve">要求做推断测试</w:t>
            </w:r>
          </w:p>
        </w:tc>
      </w:tr>
      <w:tr>
        <w:tc>
          <w:p>
            <w:pPr>
              <w:pStyle w:val="Compact"/>
              <w:jc w:val="left"/>
            </w:pPr>
            <w:r>
              <w:t xml:space="preserve">风险手册 · 第 330、351、239 项</w:t>
            </w:r>
          </w:p>
        </w:tc>
        <w:tc>
          <w:p>
            <w:pPr>
              <w:pStyle w:val="Compact"/>
              <w:jc w:val="left"/>
            </w:pPr>
            <w:r>
              <w:t xml:space="preserve">汇聚不暴露敏感信息；加工产生新数据须审核；再识别风险</w:t>
            </w:r>
          </w:p>
        </w:tc>
        <w:tc>
          <w:p>
            <w:pPr>
              <w:pStyle w:val="Compact"/>
              <w:jc w:val="left"/>
            </w:pPr>
            <w:r>
              <w:t xml:space="preserve">同类要求</w:t>
            </w:r>
          </w:p>
        </w:tc>
      </w:tr>
      <w:tr>
        <w:tc>
          <w:p>
            <w:pPr>
              <w:pStyle w:val="Compact"/>
              <w:jc w:val="left"/>
            </w:pPr>
            <w:r>
              <w:t xml:space="preserve">披露细则 · 7.3</w:t>
            </w:r>
          </w:p>
        </w:tc>
        <w:tc>
          <w:p>
            <w:pPr>
              <w:pStyle w:val="Compact"/>
              <w:jc w:val="left"/>
            </w:pPr>
            <w:r>
              <w:t xml:space="preserve">有助于还原运行日情况的关键信息应记录封存</w:t>
            </w:r>
          </w:p>
        </w:tc>
        <w:tc>
          <w:p>
            <w:pPr>
              <w:pStyle w:val="Compact"/>
              <w:jc w:val="left"/>
            </w:pPr>
            <w:r>
              <w:t xml:space="preserve">承认存在还原风险</w:t>
            </w:r>
          </w:p>
        </w:tc>
      </w:tr>
    </w:tbl>
    <w:p>
      <w:pPr>
        <w:pStyle w:val="BodyText"/>
      </w:pPr>
      <w:r>
        <w:t xml:space="preserve">这些条款都只说了</w:t>
      </w:r>
      <w:r>
        <w:t xml:space="preserve">“</w:t>
      </w:r>
      <w:r>
        <w:t xml:space="preserve">要做</w:t>
      </w:r>
      <w:r>
        <w:t xml:space="preserve">”</w:t>
      </w:r>
      <w:r>
        <w:t xml:space="preserve">，没有说</w:t>
      </w:r>
      <w:r>
        <w:t xml:space="preserve">“</w:t>
      </w:r>
      <w:r>
        <w:t xml:space="preserve">怎么做、做到什么程度算有风险</w:t>
      </w:r>
      <w:r>
        <w:t xml:space="preserve">”</w:t>
      </w:r>
      <w:r>
        <w:t xml:space="preserve">。</w:t>
      </w:r>
    </w:p>
    <w:p>
      <w:r>
        <w:pict>
          <v:rect style="width:0;height:1.5pt" o:hralign="center" o:hrstd="t" o:hr="t"/>
        </w:pict>
      </w:r>
    </w:p>
    <w:p>
      <w:pPr>
        <w:pStyle w:val="Heading2"/>
      </w:pPr>
      <w:bookmarkStart w:id="30" w:name="核心概念五个量和一个规则"/>
      <w:r>
        <w:t xml:space="preserve">2 核心概念：五个量和一个规则</w:t>
      </w:r>
      <w:bookmarkEnd w:id="30"/>
    </w:p>
    <w:p>
      <w:pPr>
        <w:pStyle w:val="Heading3"/>
      </w:pPr>
      <w:bookmarkStart w:id="31" w:name="集合推断能力-v"/>
      <w:r>
        <w:t xml:space="preserve">2.1 集合推断能力 V</w:t>
      </w:r>
      <w:bookmarkEnd w:id="31"/>
    </w:p>
    <w:p>
      <w:pPr>
        <w:pStyle w:val="FirstParagraph"/>
      </w:pPr>
      <w:r>
        <w:t xml:space="preserve">对敏感目标</w:t>
      </w:r>
      <w:r>
        <w:t xml:space="preserve"> </w:t>
      </w:r>
      <m:oMath>
        <m:r>
          <m:t>y</m:t>
        </m:r>
      </m:oMath>
      <w:r>
        <w:t xml:space="preserve"> </w:t>
      </w:r>
      <w:r>
        <w:t xml:space="preserve">和字段集合</w:t>
      </w:r>
      <w:r>
        <w:t xml:space="preserve"> </w:t>
      </w:r>
      <m:oMath>
        <m:r>
          <m:t>S</m:t>
        </m:r>
      </m:oMath>
      <w:r>
        <w:t xml:space="preserve">，</w:t>
      </w:r>
      <w:r>
        <w:rPr>
          <w:b/>
        </w:rPr>
        <w:t xml:space="preserve">集合推断能力</w:t>
      </w:r>
      <w:r>
        <w:t xml:space="preserve">是只用</w:t>
      </w:r>
      <w:r>
        <w:t xml:space="preserve"> </w:t>
      </w:r>
      <m:oMath>
        <m:r>
          <m:t>S</m:t>
        </m:r>
      </m:oMath>
      <w:r>
        <w:t xml:space="preserve"> </w:t>
      </w:r>
      <w:r>
        <w:t xml:space="preserve">训练的最强攻击者在留出数据上的推断精度：</w:t>
      </w:r>
    </w:p>
    <w:p>
      <w:pPr>
        <w:pStyle w:val="BodyText"/>
      </w:pPr>
      <m:oMathPara>
        <m:oMathParaPr>
          <m:jc m:val="center"/>
        </m:oMathParaPr>
        <m:oMath>
          <m:sSub>
            <m:e>
              <m:r>
                <m:t>V</m:t>
              </m:r>
            </m:e>
            <m:sub>
              <m:r>
                <m:t>y</m:t>
              </m:r>
            </m:sub>
          </m:sSub>
          <m:r>
            <m:t>(</m:t>
          </m:r>
          <m:r>
            <m:t>S</m:t>
          </m:r>
          <m:r>
            <m:t>)</m:t>
          </m:r>
          <m:r>
            <m:t>=</m:t>
          </m:r>
          <m:sSubSup>
            <m:e>
              <m:r>
                <m:t>R</m:t>
              </m:r>
            </m:e>
            <m:sub>
              <m:r>
                <m:rPr>
                  <m:nor/>
                  <m:sty m:val="p"/>
                </m:rPr>
                <m:t>test</m:t>
              </m:r>
            </m:sub>
            <m:sup>
              <m:r>
                <m:t>2</m:t>
              </m:r>
            </m:sup>
          </m:sSubSup>
          <m:r>
            <m:t>(</m:t>
          </m:r>
          <m:sSub>
            <m:e>
              <m:acc>
                <m:accPr>
                  <m:chr m:val="̂"/>
                </m:accPr>
                <m:e>
                  <m:r>
                    <m:t>h</m:t>
                  </m:r>
                </m:e>
              </m:acc>
            </m:e>
            <m:sub>
              <m:r>
                <m:t>S</m:t>
              </m:r>
            </m:sub>
          </m:sSub>
          <m:r>
            <m:t>)</m:t>
          </m:r>
          <m:r>
            <m:t>,</m:t>
          </m:r>
          <m:r>
            <m:t>  </m:t>
          </m:r>
          <m:sSub>
            <m:e>
              <m:acc>
                <m:accPr>
                  <m:chr m:val="̂"/>
                </m:accPr>
                <m:e>
                  <m:r>
                    <m:t>h</m:t>
                  </m:r>
                </m:e>
              </m:acc>
            </m:e>
            <m:sub>
              <m:r>
                <m:t>S</m:t>
              </m:r>
            </m:sub>
          </m:sSub>
          <m:r>
            <m:t>=</m:t>
          </m:r>
          <m:r>
            <m:rPr>
              <m:nor/>
              <m:sty m:val="p"/>
            </m:rPr>
            <m:t>arg</m:t>
          </m:r>
          <m:limLow>
            <m:e>
              <m:r>
                <m:rPr>
                  <m:nor/>
                  <m:sty m:val="p"/>
                </m:rPr>
                <m:t>max</m:t>
              </m:r>
            </m:e>
            <m:lim>
              <m:r>
                <m:t>h</m:t>
              </m:r>
              <m:r>
                <m:t>∈</m:t>
              </m:r>
              <m:r>
                <m:rPr>
                  <m:sty m:val="p"/>
                  <m:scr m:val="script"/>
                </m:rPr>
                <m:t>H</m:t>
              </m:r>
            </m:lim>
          </m:limLow>
          <m:sSubSup>
            <m:e>
              <m:r>
                <m:t>R</m:t>
              </m:r>
            </m:e>
            <m:sub>
              <m:r>
                <m:rPr>
                  <m:nor/>
                  <m:sty m:val="p"/>
                </m:rPr>
                <m:t>val</m:t>
              </m:r>
            </m:sub>
            <m:sup>
              <m:r>
                <m:t>2</m:t>
              </m:r>
            </m:sup>
          </m:sSubSup>
          <m:r>
            <m:t>(</m:t>
          </m:r>
          <m:r>
            <m:t>h</m:t>
          </m:r>
          <m:r>
            <m:t>;</m:t>
          </m:r>
          <m:r>
            <m:t>S</m:t>
          </m:r>
          <m:r>
            <m:t>)</m:t>
          </m:r>
        </m:oMath>
      </m:oMathPara>
    </w:p>
    <w:p>
      <w:pPr>
        <w:pStyle w:val="FirstParagraph"/>
      </w:pPr>
      <w:r>
        <w:t xml:space="preserve">攻击者族</w:t>
      </w:r>
      <w:r>
        <w:t xml:space="preserve"> </w:t>
      </w:r>
      <m:oMath>
        <m:r>
          <m:rPr>
            <m:sty m:val="p"/>
            <m:scr m:val="script"/>
          </m:rPr>
          <m:t>H</m:t>
        </m:r>
      </m:oMath>
      <w:r>
        <w:t xml:space="preserve"> </w:t>
      </w:r>
      <w:r>
        <w:t xml:space="preserve">至少包含多种结构（论文中为单目标 DNN、多目标 DNN、梯度提升树，按验证集择优）。理想值</w:t>
      </w:r>
      <w:r>
        <w:t xml:space="preserve"> </w:t>
      </w:r>
      <m:oMath>
        <m:sSubSup>
          <m:e>
            <m:r>
              <m:t>V</m:t>
            </m:r>
          </m:e>
          <m:sub>
            <m:r>
              <m:t>y</m:t>
            </m:r>
          </m:sub>
          <m:sup>
            <m:r>
              <m:t>*</m:t>
            </m:r>
          </m:sup>
        </m:sSubSup>
        <m:r>
          <m:t>(</m:t>
        </m:r>
        <m:r>
          <m:t>S</m:t>
        </m:r>
        <m:r>
          <m:t>)</m:t>
        </m:r>
      </m:oMath>
      <w:r>
        <w:t xml:space="preserve"> </w:t>
      </w:r>
      <w:r>
        <w:t xml:space="preserve">对</w:t>
      </w:r>
      <w:r>
        <w:t xml:space="preserve"> </w:t>
      </w:r>
      <m:oMath>
        <m:r>
          <m:t>S</m:t>
        </m:r>
      </m:oMath>
      <w:r>
        <w:t xml:space="preserve"> </w:t>
      </w:r>
      <w:r>
        <w:t xml:space="preserve">单调，经验值有有限样本噪声，用单调闭包处理。</w:t>
      </w:r>
    </w:p>
    <w:p>
      <w:pPr>
        <w:pStyle w:val="BodyText"/>
      </w:pPr>
      <w:r>
        <w:rPr>
          <w:b/>
        </w:rPr>
        <w:t xml:space="preserve">它就是师兄论文关联性的集合版本。</w:t>
      </w:r>
      <w:r>
        <w:t xml:space="preserve"> </w:t>
      </w:r>
      <w:r>
        <w:t xml:space="preserve">论文 3.1.1 定义</w:t>
      </w:r>
      <w:r>
        <w:t xml:space="preserve"> </w:t>
      </w:r>
      <m:oMath>
        <m:r>
          <m:t>T</m:t>
        </m:r>
        <m:r>
          <m:t>(</m:t>
        </m:r>
        <m:r>
          <m:t>y</m:t>
        </m:r>
        <m:r>
          <m:t>∣</m:t>
        </m:r>
        <m:r>
          <m:t>x</m:t>
        </m:r>
        <m:r>
          <m:t>)</m:t>
        </m:r>
        <m:r>
          <m:t>=</m:t>
        </m:r>
        <m:r>
          <m:t>I</m:t>
        </m:r>
        <m:r>
          <m:t>(</m:t>
        </m:r>
        <m:r>
          <m:t>y</m:t>
        </m:r>
        <m:r>
          <m:t>;</m:t>
        </m:r>
        <m:r>
          <m:t>x</m:t>
        </m:r>
        <m:r>
          <m:t>)</m:t>
        </m:r>
        <m:r>
          <m:t>/</m:t>
        </m:r>
        <m:r>
          <m:t>H</m:t>
        </m:r>
        <m:r>
          <m:t>(</m:t>
        </m:r>
        <m:r>
          <m:t>y</m:t>
        </m:r>
        <m:r>
          <m:t>)</m:t>
        </m:r>
      </m:oMath>
      <w:r>
        <w:t xml:space="preserve">。把单个</w:t>
      </w:r>
      <w:r>
        <w:t xml:space="preserve"> </w:t>
      </w:r>
      <m:oMath>
        <m:r>
          <m:t>x</m:t>
        </m:r>
      </m:oMath>
      <w:r>
        <w:t xml:space="preserve"> </w:t>
      </w:r>
      <w:r>
        <w:t xml:space="preserve">换成集合</w:t>
      </w:r>
      <w:r>
        <w:t xml:space="preserve"> </w:t>
      </w:r>
      <m:oMath>
        <m:sSub>
          <m:e>
            <m:r>
              <m:t>X</m:t>
            </m:r>
          </m:e>
          <m:sub>
            <m:r>
              <m:t>S</m:t>
            </m:r>
          </m:sub>
        </m:sSub>
      </m:oMath>
      <w:r>
        <w:t xml:space="preserve">，得到</w:t>
      </w:r>
      <w:r>
        <w:t xml:space="preserve"> </w:t>
      </w:r>
      <m:oMath>
        <m:r>
          <m:t>T</m:t>
        </m:r>
        <m:r>
          <m:t>(</m:t>
        </m:r>
        <m:r>
          <m:t>y</m:t>
        </m:r>
        <m:r>
          <m:t>∣</m:t>
        </m:r>
        <m:r>
          <m:t>S</m:t>
        </m:r>
        <m:r>
          <m:t>)</m:t>
        </m:r>
        <m:r>
          <m:t>=</m:t>
        </m:r>
        <m:r>
          <m:t>I</m:t>
        </m:r>
        <m:r>
          <m:t>(</m:t>
        </m:r>
        <m:r>
          <m:t>y</m:t>
        </m:r>
        <m:r>
          <m:t>;</m:t>
        </m:r>
        <m:sSub>
          <m:e>
            <m:r>
              <m:t>X</m:t>
            </m:r>
          </m:e>
          <m:sub>
            <m:r>
              <m:t>S</m:t>
            </m:r>
          </m:sub>
        </m:sSub>
        <m:r>
          <m:t>)</m:t>
        </m:r>
        <m:r>
          <m:t>/</m:t>
        </m:r>
        <m:r>
          <m:t>H</m:t>
        </m:r>
        <m:r>
          <m:t>(</m:t>
        </m:r>
        <m:r>
          <m:t>y</m:t>
        </m:r>
        <m:r>
          <m:t>)</m:t>
        </m:r>
      </m:oMath>
      <w:r>
        <w:t xml:space="preserve">；对连续目标，</w:t>
      </w:r>
      <m:oMath>
        <m:sSup>
          <m:e>
            <m:r>
              <m:t>R</m:t>
            </m:r>
          </m:e>
          <m:sup>
            <m:r>
              <m:t>2</m:t>
            </m:r>
          </m:sup>
        </m:sSup>
      </m:oMath>
      <w:r>
        <w:t xml:space="preserve"> </w:t>
      </w:r>
      <w:r>
        <w:t xml:space="preserve">与互信息单调对应（联合高斯时</w:t>
      </w:r>
      <w:r>
        <w:t xml:space="preserve"> </w:t>
      </w:r>
      <m:oMath>
        <m:r>
          <m:t>V</m:t>
        </m:r>
        <m:r>
          <m:t>=</m:t>
        </m:r>
        <m:r>
          <m:t>1</m:t>
        </m:r>
        <m:r>
          <m:t>−</m:t>
        </m:r>
        <m:sSup>
          <m:e>
            <m:r>
              <m:t>e</m:t>
            </m:r>
          </m:e>
          <m:sup>
            <m:r>
              <m:t>−</m:t>
            </m:r>
            <m:r>
              <m:t>2</m:t>
            </m:r>
            <m:r>
              <m:t>I</m:t>
            </m:r>
          </m:sup>
        </m:sSup>
      </m:oMath>
      <w:r>
        <w:t xml:space="preserve">）。所以</w:t>
      </w:r>
      <w:r>
        <w:t xml:space="preserve"> </w:t>
      </w:r>
      <m:oMath>
        <m:r>
          <m:t>V</m:t>
        </m:r>
      </m:oMath>
      <w:r>
        <w:t xml:space="preserve"> </w:t>
      </w:r>
      <w:r>
        <w:t xml:space="preserve">与论文的关联性是同一个量纲的</w:t>
      </w:r>
      <w:r>
        <w:t xml:space="preserve">“</w:t>
      </w:r>
      <w:r>
        <w:t xml:space="preserve">推断能力</w:t>
      </w:r>
      <w:r>
        <w:t xml:space="preserve">”</w:t>
      </w:r>
      <w:r>
        <w:t xml:space="preserve">，区别只在单位从一对字段变成了字段集合。离散目标可直接用准确率或</w:t>
      </w:r>
      <w:r>
        <w:t xml:space="preserve"> </w:t>
      </w:r>
      <m:oMath>
        <m:r>
          <m:t>T</m:t>
        </m:r>
        <m:r>
          <m:t>(</m:t>
        </m:r>
        <m:r>
          <m:t>y</m:t>
        </m:r>
        <m:r>
          <m:t>∣</m:t>
        </m:r>
        <m:r>
          <m:t>S</m:t>
        </m:r>
        <m:r>
          <m:t>)</m:t>
        </m:r>
      </m:oMath>
      <w:r>
        <w:t xml:space="preserve"> </w:t>
      </w:r>
      <w:r>
        <w:t xml:space="preserve">代替</w:t>
      </w:r>
      <w:r>
        <w:t xml:space="preserve"> </w:t>
      </w:r>
      <m:oMath>
        <m:sSup>
          <m:e>
            <m:r>
              <m:t>R</m:t>
            </m:r>
          </m:e>
          <m:sup>
            <m:r>
              <m:t>2</m:t>
            </m:r>
          </m:sup>
        </m:sSup>
      </m:oMath>
      <w:r>
        <w:t xml:space="preserve">，结构类目标（拓扑）可用论文 3.2.2 的恢复精度代替，体系的其余部分不变。</w:t>
      </w:r>
    </w:p>
    <w:p>
      <w:pPr>
        <w:pStyle w:val="Heading3"/>
      </w:pPr>
      <w:bookmarkStart w:id="32" w:name="场景接收方角色公开基底背景池预算"/>
      <w:r>
        <w:t xml:space="preserve">2.2 场景：接收方角色、公开基底、背景池、预算</w:t>
      </w:r>
      <w:bookmarkEnd w:id="32"/>
    </w:p>
    <w:p>
      <w:pPr>
        <w:pStyle w:val="FirstParagraph"/>
      </w:pPr>
      <w:r>
        <w:t xml:space="preserve">推断风险取决于</w:t>
      </w:r>
      <w:r>
        <w:t xml:space="preserve">“</w:t>
      </w:r>
      <w:r>
        <w:t xml:space="preserve">谁拿到、他已经有什么</w:t>
      </w:r>
      <w:r>
        <w:t xml:space="preserve">”</w:t>
      </w:r>
      <w:r>
        <w:t xml:space="preserve">。南网文件已经规定了这一点（图 3）：</w:t>
      </w:r>
      <w:r>
        <w:t xml:space="preserve"> </w:t>
      </w:r>
      <w:r>
        <w:t xml:space="preserve">-</w:t>
      </w:r>
      <w:r>
        <w:t xml:space="preserve"> </w:t>
      </w:r>
      <w:r>
        <w:rPr>
          <w:b/>
        </w:rPr>
        <w:t xml:space="preserve">接收方角色</w:t>
      </w:r>
      <w:r>
        <w:rPr>
          <w:b/>
        </w:rPr>
        <w:t xml:space="preserve"> </w:t>
      </w:r>
      <m:oMath>
        <m:r>
          <m:t>r</m:t>
        </m:r>
      </m:oMath>
      <w:r>
        <w:t xml:space="preserve">：社会公众 / 市场成员 / 有条件开放接收方（政府、企业、设备供应商……）/ 特定成员；</w:t>
      </w:r>
      <w:r>
        <w:t xml:space="preserve"> </w:t>
      </w:r>
      <w:r>
        <w:t xml:space="preserve">-</w:t>
      </w:r>
      <w:r>
        <w:t xml:space="preserve"> </w:t>
      </w:r>
      <w:r>
        <w:rPr>
          <w:b/>
        </w:rPr>
        <w:t xml:space="preserve">公开基底</w:t>
      </w:r>
      <w:r>
        <w:rPr>
          <w:b/>
        </w:rPr>
        <w:t xml:space="preserve"> </w:t>
      </w:r>
      <m:oMath>
        <m:sSub>
          <m:e>
            <m:r>
              <m:t>B</m:t>
            </m:r>
          </m:e>
          <m:sub>
            <m:r>
              <m:t>t</m:t>
            </m:r>
          </m:sub>
        </m:sSub>
      </m:oMath>
      <w:r>
        <w:t xml:space="preserve">：该角色在时点</w:t>
      </w:r>
      <w:r>
        <w:t xml:space="preserve"> </w:t>
      </w:r>
      <m:oMath>
        <m:r>
          <m:t>t</m:t>
        </m:r>
      </m:oMath>
      <w:r>
        <w:t xml:space="preserve"> </w:t>
      </w:r>
      <w:r>
        <w:t xml:space="preserve">默认已知的字段。由披露细则的三层级和三时点（预测 D-1、出清 D、运行 D+1）加开放目录的无条件条目确定；</w:t>
      </w:r>
      <w:r>
        <w:rPr>
          <w:b/>
        </w:rPr>
        <w:t xml:space="preserve">法定必须公开的字段放在</w:t>
      </w:r>
      <w:r>
        <w:rPr>
          <w:b/>
        </w:rPr>
        <w:t xml:space="preserve"> </w:t>
      </w:r>
      <m:oMath>
        <m:r>
          <m:t>B</m:t>
        </m:r>
      </m:oMath>
      <w:r>
        <w:rPr>
          <w:b/>
        </w:rPr>
        <w:t xml:space="preserve"> </w:t>
      </w:r>
      <w:r>
        <w:rPr>
          <w:b/>
        </w:rPr>
        <w:t xml:space="preserve">里，不参与扣留</w:t>
      </w:r>
      <w:r>
        <w:t xml:space="preserve">；</w:t>
      </w:r>
      <w:r>
        <w:t xml:space="preserve"> </w:t>
      </w:r>
      <w:r>
        <w:t xml:space="preserve">-</w:t>
      </w:r>
      <w:r>
        <w:t xml:space="preserve"> </w:t>
      </w:r>
      <w:r>
        <w:rPr>
          <w:b/>
        </w:rPr>
        <w:t xml:space="preserve">背景池</w:t>
      </w:r>
      <w:r>
        <w:rPr>
          <w:b/>
        </w:rPr>
        <w:t xml:space="preserve"> </w:t>
      </w:r>
      <m:oMath>
        <m:r>
          <m:t>H</m:t>
        </m:r>
      </m:oMath>
      <w:r>
        <w:t xml:space="preserve">：该角色还可能再拿到的字段（外部公开数据、其他目录项、自身特定信息）；</w:t>
      </w:r>
      <w:r>
        <w:t xml:space="preserve"> </w:t>
      </w:r>
      <w:r>
        <w:t xml:space="preserve">-</w:t>
      </w:r>
      <w:r>
        <w:t xml:space="preserve"> </w:t>
      </w:r>
      <w:r>
        <w:rPr>
          <w:b/>
        </w:rPr>
        <w:t xml:space="preserve">预算</w:t>
      </w:r>
      <w:r>
        <w:rPr>
          <w:b/>
        </w:rPr>
        <w:t xml:space="preserve"> </w:t>
      </w:r>
      <m:oMath>
        <m:r>
          <m:t>K</m:t>
        </m:r>
      </m:oMath>
      <w:r>
        <w:t xml:space="preserve">：攻击者最多再拿几个背景字段。</w:t>
      </w:r>
    </w:p>
    <w:p>
      <w:pPr>
        <w:pStyle w:val="CaptionedFigure"/>
      </w:pPr>
      <w:r>
        <w:drawing>
          <wp:inline>
            <wp:extent cx="5334000" cy="1831131"/>
            <wp:effectExtent b="0" l="0" r="0" t="0"/>
            <wp:docPr descr="图3" title="" id="1" name="Picture"/>
            <a:graphic>
              <a:graphicData uri="http://schemas.openxmlformats.org/drawingml/2006/picture">
                <pic:pic>
                  <pic:nvPicPr>
                    <pic:cNvPr descr="figures/图3_角色时点与公开基底.png" id="0" name="Picture"/>
                    <pic:cNvPicPr>
                      <a:picLocks noChangeArrowheads="1" noChangeAspect="1"/>
                    </pic:cNvPicPr>
                  </pic:nvPicPr>
                  <pic:blipFill>
                    <a:blip r:embed="rId33"/>
                    <a:stretch>
                      <a:fillRect/>
                    </a:stretch>
                  </pic:blipFill>
                  <pic:spPr bwMode="auto">
                    <a:xfrm>
                      <a:off x="0" y="0"/>
                      <a:ext cx="5334000" cy="1831131"/>
                    </a:xfrm>
                    <a:prstGeom prst="rect">
                      <a:avLst/>
                    </a:prstGeom>
                    <a:noFill/>
                    <a:ln w="9525">
                      <a:noFill/>
                      <a:headEnd/>
                      <a:tailEnd/>
                    </a:ln>
                  </pic:spPr>
                </pic:pic>
              </a:graphicData>
            </a:graphic>
          </wp:inline>
        </w:drawing>
      </w:r>
    </w:p>
    <w:p>
      <w:pPr>
        <w:pStyle w:val="ImageCaption"/>
      </w:pPr>
      <w:r>
        <w:t xml:space="preserve">图3</w:t>
      </w:r>
    </w:p>
    <w:p>
      <w:pPr>
        <w:pStyle w:val="Heading3"/>
      </w:pPr>
      <w:bookmarkStart w:id="34" w:name="字段级风险-mk放大量-gamma见证背景"/>
      <w:r>
        <w:t xml:space="preserve">2.3 字段级风险</w:t>
      </w:r>
      <w:r>
        <w:t xml:space="preserve"> </w:t>
      </w:r>
      <m:oMath>
        <m:sSup>
          <m:e>
            <m:r>
              <m:t>M</m:t>
            </m:r>
          </m:e>
          <m:sup>
            <m:r>
              <m:t>(</m:t>
            </m:r>
            <m:r>
              <m:t>K</m:t>
            </m:r>
            <m:r>
              <m:t>)</m:t>
            </m:r>
          </m:sup>
        </m:sSup>
      </m:oMath>
      <w:r>
        <w:t xml:space="preserve">、放大量</w:t>
      </w:r>
      <w:r>
        <w:t xml:space="preserve"> </w:t>
      </w:r>
      <m:oMath>
        <m:r>
          <m:t>Γ</m:t>
        </m:r>
      </m:oMath>
      <w:r>
        <w:t xml:space="preserve">、见证背景</w:t>
      </w:r>
      <w:bookmarkEnd w:id="34"/>
    </w:p>
    <w:p>
      <w:pPr>
        <w:pStyle w:val="FirstParagraph"/>
      </w:pPr>
      <w:r>
        <w:t xml:space="preserve">字段</w:t>
      </w:r>
      <w:r>
        <w:t xml:space="preserve"> </w:t>
      </w:r>
      <m:oMath>
        <m:r>
          <m:t>i</m:t>
        </m:r>
      </m:oMath>
      <w:r>
        <w:t xml:space="preserve"> </w:t>
      </w:r>
      <w:r>
        <w:t xml:space="preserve">在背景</w:t>
      </w:r>
      <w:r>
        <w:t xml:space="preserve"> </w:t>
      </w:r>
      <m:oMath>
        <m:r>
          <m:t>T</m:t>
        </m:r>
      </m:oMath>
      <w:r>
        <w:t xml:space="preserve"> </w:t>
      </w:r>
      <w:r>
        <w:t xml:space="preserve">上的边际增益</w:t>
      </w:r>
      <w:r>
        <w:t xml:space="preserve"> </w:t>
      </w:r>
      <m:oMath>
        <m:sSub>
          <m:e>
            <m:r>
              <m:t>Δ</m:t>
            </m:r>
          </m:e>
          <m:sub>
            <m:r>
              <m:t>i</m:t>
            </m:r>
          </m:sub>
        </m:sSub>
        <m:r>
          <m:t>(</m:t>
        </m:r>
        <m:r>
          <m:t>B</m:t>
        </m:r>
        <m:r>
          <m:t>∪</m:t>
        </m:r>
        <m:r>
          <m:t>T</m:t>
        </m:r>
        <m:r>
          <m:t>)</m:t>
        </m:r>
        <m:r>
          <m:t>=</m:t>
        </m:r>
        <m:sSub>
          <m:e>
            <m:r>
              <m:t>V</m:t>
            </m:r>
          </m:e>
          <m:sub>
            <m:r>
              <m:t>y</m:t>
            </m:r>
          </m:sub>
        </m:sSub>
        <m:r>
          <m:t>(</m:t>
        </m:r>
        <m:r>
          <m:t>B</m:t>
        </m:r>
        <m:r>
          <m:t>∪</m:t>
        </m:r>
        <m:r>
          <m:t>T</m:t>
        </m:r>
        <m:r>
          <m:t>∪</m:t>
        </m:r>
        <m:r>
          <m:t>{</m:t>
        </m:r>
        <m:r>
          <m:t>i</m:t>
        </m:r>
        <m:r>
          <m:t>}</m:t>
        </m:r>
        <m:r>
          <m:t>)</m:t>
        </m:r>
        <m:r>
          <m:t>−</m:t>
        </m:r>
        <m:sSub>
          <m:e>
            <m:r>
              <m:t>V</m:t>
            </m:r>
          </m:e>
          <m:sub>
            <m:r>
              <m:t>y</m:t>
            </m:r>
          </m:sub>
        </m:sSub>
        <m:r>
          <m:t>(</m:t>
        </m:r>
        <m:r>
          <m:t>B</m:t>
        </m:r>
        <m:r>
          <m:t>∪</m:t>
        </m:r>
        <m:r>
          <m:t>T</m:t>
        </m:r>
        <m:r>
          <m:t>)</m:t>
        </m:r>
      </m:oMath>
      <w:r>
        <w:t xml:space="preserve">。</w:t>
      </w:r>
      <w:r>
        <w:rPr>
          <w:b/>
        </w:rPr>
        <w:t xml:space="preserve">预算最坏边际风险</w:t>
      </w:r>
      <w:r>
        <w:t xml:space="preserve">：</w:t>
      </w:r>
    </w:p>
    <w:p>
      <w:pPr>
        <w:pStyle w:val="BodyText"/>
      </w:pPr>
      <m:oMathPara>
        <m:oMathParaPr>
          <m:jc m:val="center"/>
        </m:oMathParaPr>
        <m:oMath>
          <m:sSubSup>
            <m:e>
              <m:r>
                <m:t>M</m:t>
              </m:r>
            </m:e>
            <m:sub>
              <m:r>
                <m:t>i</m:t>
              </m:r>
              <m:r>
                <m:t>→</m:t>
              </m:r>
              <m:r>
                <m:t>y</m:t>
              </m:r>
            </m:sub>
            <m:sup>
              <m:r>
                <m:t>(</m:t>
              </m:r>
              <m:r>
                <m:t>K</m:t>
              </m:r>
              <m:r>
                <m:t>)</m:t>
              </m:r>
            </m:sup>
          </m:sSubSup>
          <m:r>
            <m:t>=</m:t>
          </m:r>
          <m:limLow>
            <m:e>
              <m:r>
                <m:rPr>
                  <m:nor/>
                  <m:sty m:val="p"/>
                </m:rPr>
                <m:t>max</m:t>
              </m:r>
            </m:e>
            <m:lim>
              <m:r>
                <m:t>T</m:t>
              </m:r>
              <m:r>
                <m:t>⊆</m:t>
              </m:r>
              <m:r>
                <m:t>H</m:t>
              </m:r>
              <m:r>
                <m:t>\</m:t>
              </m:r>
              <m:r>
                <m:t>{</m:t>
              </m:r>
              <m:r>
                <m:t>i</m:t>
              </m:r>
              <m:r>
                <m:t>}</m:t>
              </m:r>
              <m:r>
                <m:t>,</m:t>
              </m:r>
              <m:r>
                <m:t> </m:t>
              </m:r>
              <m:r>
                <m:t>|</m:t>
              </m:r>
              <m:r>
                <m:t>T</m:t>
              </m:r>
              <m:r>
                <m:t>|</m:t>
              </m:r>
              <m:r>
                <m:t>≤</m:t>
              </m:r>
              <m:r>
                <m:t>K</m:t>
              </m:r>
            </m:lim>
          </m:limLow>
          <m:sSub>
            <m:e>
              <m:r>
                <m:t>Δ</m:t>
              </m:r>
            </m:e>
            <m:sub>
              <m:r>
                <m:t>i</m:t>
              </m:r>
            </m:sub>
          </m:sSub>
          <m:r>
            <m:t>(</m:t>
          </m:r>
          <m:r>
            <m:t>B</m:t>
          </m:r>
          <m:r>
            <m:t>∪</m:t>
          </m:r>
          <m:r>
            <m:t>T</m:t>
          </m:r>
          <m:r>
            <m:t>)</m:t>
          </m:r>
          <m:r>
            <m:t>,</m:t>
          </m:r>
          <m:r>
            <m:t>  </m:t>
          </m:r>
          <m:sSubSup>
            <m:e>
              <m:r>
                <m:t>Γ</m:t>
              </m:r>
            </m:e>
            <m:sub>
              <m:r>
                <m:t>i</m:t>
              </m:r>
              <m:r>
                <m:t>→</m:t>
              </m:r>
              <m:r>
                <m:t>y</m:t>
              </m:r>
            </m:sub>
            <m:sup>
              <m:r>
                <m:t>(</m:t>
              </m:r>
              <m:r>
                <m:t>K</m:t>
              </m:r>
              <m:r>
                <m:t>)</m:t>
              </m:r>
            </m:sup>
          </m:sSubSup>
          <m:r>
            <m:t>=</m:t>
          </m:r>
          <m:sSubSup>
            <m:e>
              <m:r>
                <m:t>M</m:t>
              </m:r>
            </m:e>
            <m:sub>
              <m:r>
                <m:t>i</m:t>
              </m:r>
              <m:r>
                <m:t>→</m:t>
              </m:r>
              <m:r>
                <m:t>y</m:t>
              </m:r>
            </m:sub>
            <m:sup>
              <m:r>
                <m:t>(</m:t>
              </m:r>
              <m:r>
                <m:t>K</m:t>
              </m:r>
              <m:r>
                <m:t>)</m:t>
              </m:r>
            </m:sup>
          </m:sSubSup>
          <m:r>
            <m:t>−</m:t>
          </m:r>
          <m:sSubSup>
            <m:e>
              <m:r>
                <m:t>M</m:t>
              </m:r>
            </m:e>
            <m:sub>
              <m:r>
                <m:t>i</m:t>
              </m:r>
              <m:r>
                <m:t>→</m:t>
              </m:r>
              <m:r>
                <m:t>y</m:t>
              </m:r>
            </m:sub>
            <m:sup>
              <m:r>
                <m:t>(</m:t>
              </m:r>
              <m:r>
                <m:t>0</m:t>
              </m:r>
              <m:r>
                <m:t>)</m:t>
              </m:r>
            </m:sup>
          </m:sSubSup>
          <m:r>
            <m:t> </m:t>
          </m:r>
          <m:r>
            <m:t>≥</m:t>
          </m:r>
          <m:r>
            <m:t>0</m:t>
          </m:r>
        </m:oMath>
      </m:oMathPara>
    </w:p>
    <w:p>
      <w:pPr>
        <w:pStyle w:val="FirstParagraph"/>
      </w:pPr>
      <w:r>
        <w:t xml:space="preserve">取到最大值的</w:t>
      </w:r>
      <w:r>
        <w:t xml:space="preserve"> </w:t>
      </w:r>
      <m:oMath>
        <m:sSup>
          <m:e>
            <m:r>
              <m:t>T</m:t>
            </m:r>
          </m:e>
          <m:sup>
            <m:r>
              <m:t>*</m:t>
            </m:r>
          </m:sup>
        </m:sSup>
      </m:oMath>
      <w:r>
        <w:t xml:space="preserve"> </w:t>
      </w:r>
      <w:r>
        <w:t xml:space="preserve">叫</w:t>
      </w:r>
      <w:r>
        <w:rPr>
          <w:b/>
        </w:rPr>
        <w:t xml:space="preserve">见证背景</w:t>
      </w:r>
      <w:r>
        <w:t xml:space="preserve">。</w:t>
      </w:r>
      <m:oMath>
        <m:sSup>
          <m:e>
            <m:r>
              <m:t>M</m:t>
            </m:r>
          </m:e>
          <m:sup>
            <m:r>
              <m:t>(</m:t>
            </m:r>
            <m:r>
              <m:t>0</m:t>
            </m:r>
            <m:r>
              <m:t>)</m:t>
            </m:r>
          </m:sup>
        </m:sSup>
      </m:oMath>
      <w:r>
        <w:t xml:space="preserve"> </w:t>
      </w:r>
      <w:r>
        <w:t xml:space="preserve">就是单字段风险（师兄论文</w:t>
      </w:r>
      <w:r>
        <w:t xml:space="preserve"> </w:t>
      </w:r>
      <m:oMath>
        <m:sSub>
          <m:e>
            <m:r>
              <m:t>Γ</m:t>
            </m:r>
          </m:e>
          <m:sub>
            <m:r>
              <m:t>i</m:t>
            </m:r>
          </m:sub>
        </m:sSub>
      </m:oMath>
      <w:r>
        <w:t xml:space="preserve"> </w:t>
      </w:r>
      <w:r>
        <w:t xml:space="preserve">的角色），</w:t>
      </w:r>
      <m:oMath>
        <m:sSup>
          <m:e>
            <m:r>
              <m:t>Γ</m:t>
            </m:r>
          </m:e>
          <m:sup>
            <m:r>
              <m:t>(</m:t>
            </m:r>
            <m:r>
              <m:t>K</m:t>
            </m:r>
            <m:r>
              <m:t>)</m:t>
            </m:r>
          </m:sup>
        </m:sSup>
      </m:oMath>
      <w:r>
        <w:t xml:space="preserve"> </w:t>
      </w:r>
      <w:r>
        <w:t xml:space="preserve">是</w:t>
      </w:r>
      <w:r>
        <w:t xml:space="preserve">“</w:t>
      </w:r>
      <w:r>
        <w:t xml:space="preserve">背景放大</w:t>
      </w:r>
      <w:r>
        <w:t xml:space="preserve">”</w:t>
      </w:r>
      <w:r>
        <w:t xml:space="preserve">，即单字段口径漏掉的那部分。</w:t>
      </w:r>
    </w:p>
    <w:p>
      <w:pPr>
        <w:pStyle w:val="BodyText"/>
      </w:pPr>
      <m:oMath>
        <m:sSup>
          <m:e>
            <m:r>
              <m:t>M</m:t>
            </m:r>
          </m:e>
          <m:sup>
            <m:r>
              <m:t>(</m:t>
            </m:r>
            <m:r>
              <m:t>K</m:t>
            </m:r>
            <m:r>
              <m:t>)</m:t>
            </m:r>
          </m:sup>
        </m:sSup>
      </m:oMath>
      <w:r>
        <w:t xml:space="preserve"> </w:t>
      </w:r>
      <w:r>
        <w:t xml:space="preserve">是 Catav 等（ICML 2021）边际贡献重要性 MCI 在条件函数</w:t>
      </w:r>
      <w:r>
        <w:t xml:space="preserve"> </w:t>
      </w:r>
      <m:oMath>
        <m:sSub>
          <m:e>
            <m:r>
              <m:t>v</m:t>
            </m:r>
          </m:e>
          <m:sub>
            <m:r>
              <m:t>B</m:t>
            </m:r>
          </m:sub>
        </m:sSub>
        <m:r>
          <m:t>(</m:t>
        </m:r>
        <m:r>
          <m:t>T</m:t>
        </m:r>
        <m:r>
          <m:t>)</m:t>
        </m:r>
        <m:r>
          <m:t>=</m:t>
        </m:r>
        <m:r>
          <m:t>V</m:t>
        </m:r>
        <m:r>
          <m:t>(</m:t>
        </m:r>
        <m:r>
          <m:t>B</m:t>
        </m:r>
        <m:r>
          <m:t>∪</m:t>
        </m:r>
        <m:r>
          <m:t>T</m:t>
        </m:r>
        <m:r>
          <m:t>)</m:t>
        </m:r>
        <m:r>
          <m:t>−</m:t>
        </m:r>
        <m:r>
          <m:t>V</m:t>
        </m:r>
        <m:r>
          <m:t>(</m:t>
        </m:r>
        <m:r>
          <m:t>B</m:t>
        </m:r>
        <m:r>
          <m:t>)</m:t>
        </m:r>
      </m:oMath>
      <w:r>
        <w:t xml:space="preserve"> </w:t>
      </w:r>
      <w:r>
        <w:t xml:space="preserve">上的预算受限形式；</w:t>
      </w:r>
      <m:oMath>
        <m:r>
          <m:t>K</m:t>
        </m:r>
      </m:oMath>
      <w:r>
        <w:t xml:space="preserve"> </w:t>
      </w:r>
      <w:r>
        <w:t xml:space="preserve">取满时就是 MCI。MCI 已有的公理性质（哑元、对称、重复字段不稀释等）直接继承。</w:t>
      </w:r>
    </w:p>
    <w:p>
      <w:pPr>
        <w:pStyle w:val="Heading3"/>
      </w:pPr>
      <w:bookmarkStart w:id="35" w:name="关键字段与最小不安全组合"/>
      <w:r>
        <w:t xml:space="preserve">2.4 关键字段与最小不安全组合</w:t>
      </w:r>
      <w:bookmarkEnd w:id="35"/>
    </w:p>
    <w:p>
      <w:pPr>
        <w:pStyle w:val="FirstParagraph"/>
      </w:pPr>
      <w:r>
        <w:t xml:space="preserve">给定目标的</w:t>
      </w:r>
      <w:r>
        <w:rPr>
          <w:b/>
        </w:rPr>
        <w:t xml:space="preserve">泄露线</w:t>
      </w:r>
      <w:r>
        <w:t xml:space="preserve"> </w:t>
      </w:r>
      <m:oMath>
        <m:sSub>
          <m:e>
            <m:r>
              <m:t>τ</m:t>
            </m:r>
          </m:e>
          <m:sub>
            <m:r>
              <m:t>y</m:t>
            </m:r>
          </m:sub>
        </m:sSub>
      </m:oMath>
      <w:r>
        <w:t xml:space="preserve">（推断精度达到多少即视为该目标泄露），字段</w:t>
      </w:r>
      <w:r>
        <w:t xml:space="preserve"> </w:t>
      </w:r>
      <m:oMath>
        <m:r>
          <m:t>i</m:t>
        </m:r>
      </m:oMath>
      <w:r>
        <w:t xml:space="preserve"> </w:t>
      </w:r>
      <w:r>
        <w:t xml:space="preserve">是</w:t>
      </w:r>
      <w:r>
        <w:t xml:space="preserve"> </w:t>
      </w:r>
      <m:oMath>
        <m:r>
          <m:t>K</m:t>
        </m:r>
      </m:oMath>
      <w:r>
        <w:t xml:space="preserve">-背景</w:t>
      </w:r>
      <w:r>
        <w:t xml:space="preserve"> </w:t>
      </w:r>
      <m:oMath>
        <m:sSub>
          <m:e>
            <m:r>
              <m:t>τ</m:t>
            </m:r>
          </m:e>
          <m:sub>
            <m:r>
              <m:t>y</m:t>
            </m:r>
          </m:sub>
        </m:sSub>
      </m:oMath>
      <w:r>
        <w:t xml:space="preserve">-</w:t>
      </w:r>
      <w:r>
        <w:rPr>
          <w:b/>
        </w:rPr>
        <w:t xml:space="preserve">关键字段</w:t>
      </w:r>
      <w:r>
        <w:t xml:space="preserve">，当且仅当存在</w:t>
      </w:r>
      <w:r>
        <w:t xml:space="preserve"> </w:t>
      </w:r>
      <m:oMath>
        <m:r>
          <m:t>|</m:t>
        </m:r>
        <m:r>
          <m:t>T</m:t>
        </m:r>
        <m:r>
          <m:t>|</m:t>
        </m:r>
        <m:r>
          <m:t>≤</m:t>
        </m:r>
        <m:r>
          <m:t>K</m:t>
        </m:r>
      </m:oMath>
      <w:r>
        <w:t xml:space="preserve"> </w:t>
      </w:r>
      <w:r>
        <w:t xml:space="preserve">使</w:t>
      </w:r>
    </w:p>
    <w:p>
      <w:pPr>
        <w:pStyle w:val="BodyText"/>
      </w:pPr>
      <m:oMathPara>
        <m:oMathParaPr>
          <m:jc m:val="center"/>
        </m:oMathParaPr>
        <m:oMath>
          <m:sSub>
            <m:e>
              <m:r>
                <m:t>V</m:t>
              </m:r>
            </m:e>
            <m:sub>
              <m:r>
                <m:t>y</m:t>
              </m:r>
            </m:sub>
          </m:sSub>
          <m:r>
            <m:t>(</m:t>
          </m:r>
          <m:r>
            <m:t>B</m:t>
          </m:r>
          <m:r>
            <m:t>∪</m:t>
          </m:r>
          <m:r>
            <m:t>T</m:t>
          </m:r>
          <m:r>
            <m:t>)</m:t>
          </m:r>
          <m:r>
            <m:t>≤</m:t>
          </m:r>
          <m:sSub>
            <m:e>
              <m:r>
                <m:t>τ</m:t>
              </m:r>
            </m:e>
            <m:sub>
              <m:r>
                <m:t>y</m:t>
              </m:r>
            </m:sub>
          </m:sSub>
          <m:r>
            <m:t>&lt;</m:t>
          </m:r>
          <m:sSub>
            <m:e>
              <m:r>
                <m:t>V</m:t>
              </m:r>
            </m:e>
            <m:sub>
              <m:r>
                <m:t>y</m:t>
              </m:r>
            </m:sub>
          </m:sSub>
          <m:r>
            <m:t>(</m:t>
          </m:r>
          <m:r>
            <m:t>B</m:t>
          </m:r>
          <m:r>
            <m:t>∪</m:t>
          </m:r>
          <m:r>
            <m:t>T</m:t>
          </m:r>
          <m:r>
            <m:t>∪</m:t>
          </m:r>
          <m:r>
            <m:t>{</m:t>
          </m:r>
          <m:r>
            <m:t>i</m:t>
          </m:r>
          <m:r>
            <m:t>}</m:t>
          </m:r>
          <m:r>
            <m:t>)</m:t>
          </m:r>
        </m:oMath>
      </m:oMathPara>
    </w:p>
    <w:p>
      <w:pPr>
        <w:pStyle w:val="FirstParagraph"/>
      </w:pPr>
      <w:r>
        <w:t xml:space="preserve">即</w:t>
      </w:r>
      <w:r>
        <w:t xml:space="preserve">“</w:t>
      </w:r>
      <w:r>
        <w:t xml:space="preserve">背景本身还安全，加上</w:t>
      </w:r>
      <w:r>
        <w:t xml:space="preserve"> </w:t>
      </w:r>
      <m:oMath>
        <m:r>
          <m:t>i</m:t>
        </m:r>
      </m:oMath>
      <w:r>
        <w:t xml:space="preserve"> </w:t>
      </w:r>
      <w:r>
        <w:t xml:space="preserve">就越线</w:t>
      </w:r>
      <w:r>
        <w:t xml:space="preserve">”</w:t>
      </w:r>
      <w:r>
        <w:t xml:space="preserve">。两条性质让它适合做定级依据：</w:t>
      </w:r>
      <w:r>
        <w:t xml:space="preserve"> </w:t>
      </w:r>
      <w:r>
        <w:t xml:space="preserve">-</w:t>
      </w:r>
      <w:r>
        <w:t xml:space="preserve"> </w:t>
      </w:r>
      <w:r>
        <w:rPr>
          <w:b/>
        </w:rPr>
        <w:t xml:space="preserve">精确性</w:t>
      </w:r>
      <w:r>
        <w:t xml:space="preserve">（论文定理：关键 ⇔ 属于小的最小不安全集）：若</w:t>
      </w:r>
      <w:r>
        <w:t xml:space="preserve"> </w:t>
      </w:r>
      <m:oMath>
        <m:r>
          <m:t>V</m:t>
        </m:r>
      </m:oMath>
      <w:r>
        <w:t xml:space="preserve"> </w:t>
      </w:r>
      <w:r>
        <w:t xml:space="preserve">单调且</w:t>
      </w:r>
      <w:r>
        <w:t xml:space="preserve"> </w:t>
      </w:r>
      <m:oMath>
        <m:r>
          <m:t>V</m:t>
        </m:r>
        <m:r>
          <m:t>(</m:t>
        </m:r>
        <m:r>
          <m:t>B</m:t>
        </m:r>
        <m:r>
          <m:t>)</m:t>
        </m:r>
        <m:r>
          <m:t>≤</m:t>
        </m:r>
        <m:sSub>
          <m:e>
            <m:r>
              <m:t>τ</m:t>
            </m:r>
          </m:e>
          <m:sub>
            <m:r>
              <m:t>y</m:t>
            </m:r>
          </m:sub>
        </m:sSub>
      </m:oMath>
      <w:r>
        <w:t xml:space="preserve">，</w:t>
      </w:r>
      <m:oMath>
        <m:r>
          <m:t>i</m:t>
        </m:r>
      </m:oMath>
      <w:r>
        <w:t xml:space="preserve"> </w:t>
      </w:r>
      <w:r>
        <w:t xml:space="preserve">是关键字段</w:t>
      </w:r>
      <w:r>
        <w:rPr>
          <w:b/>
        </w:rPr>
        <w:t xml:space="preserve">当且仅当</w:t>
      </w:r>
      <w:r>
        <w:t xml:space="preserve">它属于某个大小 ≤K+1 的最小不安全组合。标出来的正是这些组合的全部成员，不多不少。</w:t>
      </w:r>
      <w:r>
        <w:t xml:space="preserve"> </w:t>
      </w:r>
      <w:r>
        <w:t xml:space="preserve">-</w:t>
      </w:r>
      <w:r>
        <w:t xml:space="preserve"> </w:t>
      </w:r>
      <w:r>
        <w:rPr>
          <w:b/>
        </w:rPr>
        <w:t xml:space="preserve">余量含义</w:t>
      </w:r>
      <w:r>
        <w:t xml:space="preserve">：</w:t>
      </w:r>
      <m:oMath>
        <m:sSup>
          <m:e>
            <m:r>
              <m:t>M</m:t>
            </m:r>
          </m:e>
          <m:sup>
            <m:r>
              <m:t>(</m:t>
            </m:r>
            <m:r>
              <m:t>K</m:t>
            </m:r>
            <m:r>
              <m:t>)</m:t>
            </m:r>
          </m:sup>
        </m:sSup>
      </m:oMath>
      <w:r>
        <w:t xml:space="preserve"> </w:t>
      </w:r>
      <w:r>
        <w:t xml:space="preserve">是对</w:t>
      </w:r>
      <w:r>
        <w:rPr>
          <w:b/>
        </w:rPr>
        <w:t xml:space="preserve">所有阈值同时成立</w:t>
      </w:r>
      <w:r>
        <w:t xml:space="preserve">的最小安全余量，即只要背景推断能力不超过</w:t>
      </w:r>
      <w:r>
        <w:t xml:space="preserve"> </w:t>
      </w:r>
      <m:oMath>
        <m:r>
          <m:t>τ</m:t>
        </m:r>
        <m:r>
          <m:t>−</m:t>
        </m:r>
        <m:sSup>
          <m:e>
            <m:r>
              <m:t>M</m:t>
            </m:r>
          </m:e>
          <m:sup>
            <m:r>
              <m:t>(</m:t>
            </m:r>
            <m:r>
              <m:t>K</m:t>
            </m:r>
            <m:r>
              <m:t>)</m:t>
            </m:r>
          </m:sup>
        </m:sSup>
      </m:oMath>
      <w:r>
        <w:t xml:space="preserve">，加上</w:t>
      </w:r>
      <w:r>
        <w:t xml:space="preserve"> </w:t>
      </w:r>
      <m:oMath>
        <m:r>
          <m:t>i</m:t>
        </m:r>
      </m:oMath>
      <w:r>
        <w:t xml:space="preserve"> </w:t>
      </w:r>
      <w:r>
        <w:t xml:space="preserve">就一定不越线，而且没有更小的数能对所有</w:t>
      </w:r>
      <w:r>
        <w:t xml:space="preserve"> </w:t>
      </w:r>
      <m:oMath>
        <m:r>
          <m:t>τ</m:t>
        </m:r>
      </m:oMath>
      <w:r>
        <w:t xml:space="preserve"> </w:t>
      </w:r>
      <w:r>
        <w:t xml:space="preserve">都保证这一点。所以泄露线还没定下来时，</w:t>
      </w:r>
      <m:oMath>
        <m:sSup>
          <m:e>
            <m:r>
              <m:t>M</m:t>
            </m:r>
          </m:e>
          <m:sup>
            <m:r>
              <m:t>(</m:t>
            </m:r>
            <m:r>
              <m:t>K</m:t>
            </m:r>
            <m:r>
              <m:t>)</m:t>
            </m:r>
          </m:sup>
        </m:sSup>
      </m:oMath>
      <w:r>
        <w:t xml:space="preserve"> </w:t>
      </w:r>
      <w:r>
        <w:t xml:space="preserve">本身就是一个可以先算出来、与政策阈值无关的字段风险。</w:t>
      </w:r>
    </w:p>
    <w:p>
      <w:pPr>
        <w:pStyle w:val="Heading3"/>
      </w:pPr>
      <w:bookmarkStart w:id="36" w:name="为什么取最大值而不是平均或-shapley"/>
      <w:r>
        <w:t xml:space="preserve">2.5 为什么取最大值，而不是平均或 Shapley</w:t>
      </w:r>
      <w:bookmarkEnd w:id="36"/>
    </w:p>
    <w:p>
      <w:pPr>
        <w:pStyle w:val="FirstParagraph"/>
      </w:pPr>
      <w:r>
        <w:t xml:space="preserve">南网的从严性原则要求按可能造成的最高影响定级，对应的就是最坏背景，而不是平均背景。平均型指标还会把功劳分摊给可互相替代的字段：图 2 的例子里 SAGE 给本节点电价的分值只有 0.003，因为四个电价可以互相替代，功劳被均分了；</w:t>
      </w:r>
      <m:oMath>
        <m:sSup>
          <m:e>
            <m:r>
              <m:t>M</m:t>
            </m:r>
          </m:e>
          <m:sup>
            <m:r>
              <m:t>(</m:t>
            </m:r>
            <m:r>
              <m:t>2</m:t>
            </m:r>
            <m:r>
              <m:t>)</m:t>
            </m:r>
          </m:sup>
        </m:sSup>
      </m:oMath>
      <w:r>
        <w:t xml:space="preserve"> </w:t>
      </w:r>
      <w:r>
        <w:t xml:space="preserve">对四个电价都报警，并指出背景是机组出力。</w:t>
      </w:r>
    </w:p>
    <w:p>
      <w:pPr>
        <w:pStyle w:val="Heading3"/>
      </w:pPr>
      <w:bookmarkStart w:id="37" w:name="k-取多大"/>
      <w:r>
        <w:t xml:space="preserve">2.6</w:t>
      </w:r>
      <w:r>
        <w:t xml:space="preserve"> </w:t>
      </w:r>
      <m:oMath>
        <m:r>
          <m:t>K</m:t>
        </m:r>
      </m:oMath>
      <w:r>
        <w:t xml:space="preserve"> </w:t>
      </w:r>
      <w:r>
        <w:t xml:space="preserve">取多大</w:t>
      </w:r>
      <w:bookmarkEnd w:id="37"/>
    </w:p>
    <w:p>
      <w:pPr>
        <w:pStyle w:val="Compact"/>
        <w:numPr>
          <w:numId w:val="1001"/>
          <w:ilvl w:val="0"/>
        </w:numPr>
      </w:pPr>
      <w:r>
        <w:t xml:space="preserve">实测放大量随</w:t>
      </w:r>
      <w:r>
        <w:t xml:space="preserve"> </w:t>
      </w:r>
      <m:oMath>
        <m:r>
          <m:t>K</m:t>
        </m:r>
      </m:oMath>
      <w:r>
        <w:t xml:space="preserve"> </w:t>
      </w:r>
      <w:r>
        <w:t xml:space="preserve">递减：平均</w:t>
      </w:r>
      <w:r>
        <w:t xml:space="preserve"> </w:t>
      </w:r>
      <m:oMath>
        <m:sSup>
          <m:e>
            <m:r>
              <m:t>Γ</m:t>
            </m:r>
          </m:e>
          <m:sup>
            <m:r>
              <m:t>(</m:t>
            </m:r>
            <m:r>
              <m:t>1</m:t>
            </m:r>
            <m:r>
              <m:t>)</m:t>
            </m:r>
          </m:sup>
        </m:sSup>
        <m:r>
          <m:t>/</m:t>
        </m:r>
        <m:sSup>
          <m:e>
            <m:r>
              <m:t>Γ</m:t>
            </m:r>
          </m:e>
          <m:sup>
            <m:r>
              <m:t>(</m:t>
            </m:r>
            <m:r>
              <m:t>2</m:t>
            </m:r>
            <m:r>
              <m:t>)</m:t>
            </m:r>
          </m:sup>
        </m:sSup>
        <m:r>
          <m:t>/</m:t>
        </m:r>
        <m:sSup>
          <m:e>
            <m:r>
              <m:t>Γ</m:t>
            </m:r>
          </m:e>
          <m:sup>
            <m:r>
              <m:t>(</m:t>
            </m:r>
            <m:r>
              <m:t>3</m:t>
            </m:r>
            <m:r>
              <m:t>)</m:t>
            </m:r>
          </m:sup>
        </m:sSup>
        <m:r>
          <m:t>=</m:t>
        </m:r>
        <m:r>
          <m:t>0.082</m:t>
        </m:r>
        <m:r>
          <m:t>/</m:t>
        </m:r>
        <m:r>
          <m:t>0.110</m:t>
        </m:r>
        <m:r>
          <m:t>/</m:t>
        </m:r>
        <m:r>
          <m:t>0.119</m:t>
        </m:r>
      </m:oMath>
      <w:r>
        <w:t xml:space="preserve">；一个背景字段提供了</w:t>
      </w:r>
      <w:r>
        <w:t xml:space="preserve"> </w:t>
      </w:r>
      <m:oMath>
        <m:r>
          <m:t>K</m:t>
        </m:r>
        <m:r>
          <m:t>=</m:t>
        </m:r>
        <m:r>
          <m:t>2</m:t>
        </m:r>
      </m:oMath>
      <w:r>
        <w:t xml:space="preserve"> </w:t>
      </w:r>
      <w:r>
        <w:t xml:space="preserve">时 75% 的放大，</w:t>
      </w:r>
      <m:oMath>
        <m:r>
          <m:t>K</m:t>
        </m:r>
        <m:r>
          <m:t>=</m:t>
        </m:r>
        <m:r>
          <m:t>2</m:t>
        </m:r>
      </m:oMath>
      <w:r>
        <w:t xml:space="preserve"> </w:t>
      </w:r>
      <w:r>
        <w:t xml:space="preserve">提供了</w:t>
      </w:r>
      <w:r>
        <w:t xml:space="preserve"> </w:t>
      </w:r>
      <m:oMath>
        <m:r>
          <m:t>K</m:t>
        </m:r>
        <m:r>
          <m:t>=</m:t>
        </m:r>
        <m:r>
          <m:t>3</m:t>
        </m:r>
      </m:oMath>
      <w:r>
        <w:t xml:space="preserve"> </w:t>
      </w:r>
      <w:r>
        <w:t xml:space="preserve">时 93% 的放大；</w:t>
      </w:r>
      <m:oMath>
        <m:sSup>
          <m:e>
            <m:r>
              <m:t>M</m:t>
            </m:r>
          </m:e>
          <m:sup>
            <m:r>
              <m:t>(</m:t>
            </m:r>
            <m:r>
              <m:t>2</m:t>
            </m:r>
            <m:r>
              <m:t>)</m:t>
            </m:r>
          </m:sup>
        </m:sSup>
      </m:oMath>
      <w:r>
        <w:t xml:space="preserve"> </w:t>
      </w:r>
      <w:r>
        <w:t xml:space="preserve">与</w:t>
      </w:r>
      <w:r>
        <w:t xml:space="preserve"> </w:t>
      </w:r>
      <m:oMath>
        <m:sSup>
          <m:e>
            <m:r>
              <m:t>M</m:t>
            </m:r>
          </m:e>
          <m:sup>
            <m:r>
              <m:t>(</m:t>
            </m:r>
            <m:r>
              <m:t>3</m:t>
            </m:r>
            <m:r>
              <m:t>)</m:t>
            </m:r>
          </m:sup>
        </m:sSup>
      </m:oMath>
      <w:r>
        <w:t xml:space="preserve"> </w:t>
      </w:r>
      <w:r>
        <w:t xml:space="preserve">的排序相关 0.96–1.0（9 个目标），NEM 一个目标为 0.81。</w:t>
      </w:r>
    </w:p>
    <w:p>
      <w:pPr>
        <w:pStyle w:val="Compact"/>
        <w:numPr>
          <w:numId w:val="1001"/>
          <w:ilvl w:val="0"/>
        </w:numPr>
      </w:pPr>
      <w:r>
        <w:t xml:space="preserve">但越线判定在</w:t>
      </w:r>
      <w:r>
        <w:t xml:space="preserve"> </w:t>
      </w:r>
      <m:oMath>
        <m:r>
          <m:t>K</m:t>
        </m:r>
        <m:r>
          <m:t>=</m:t>
        </m:r>
        <m:r>
          <m:t>3</m:t>
        </m:r>
      </m:oMath>
      <w:r>
        <w:t xml:space="preserve"> </w:t>
      </w:r>
      <w:r>
        <w:t xml:space="preserve">时还会多出一些字段，大小为 4 的最小不安全组合确实存在。</w:t>
      </w:r>
    </w:p>
    <w:p>
      <w:pPr>
        <w:pStyle w:val="Compact"/>
        <w:numPr>
          <w:numId w:val="1001"/>
          <w:ilvl w:val="0"/>
        </w:numPr>
      </w:pPr>
      <w:r>
        <w:rPr>
          <w:b/>
        </w:rPr>
        <w:t xml:space="preserve">建议：定级用</w:t>
      </w:r>
      <w:r>
        <w:rPr>
          <w:b/>
        </w:rPr>
        <w:t xml:space="preserve"> </w:t>
      </w:r>
      <m:oMath>
        <m:r>
          <m:t>K</m:t>
        </m:r>
        <m:r>
          <m:t>=</m:t>
        </m:r>
        <m:r>
          <m:t>2</m:t>
        </m:r>
      </m:oMath>
      <w:r>
        <w:rPr>
          <w:b/>
        </w:rPr>
        <w:t xml:space="preserve">，处置（扣留）用</w:t>
      </w:r>
      <w:r>
        <w:rPr>
          <w:b/>
        </w:rPr>
        <w:t xml:space="preserve"> </w:t>
      </w:r>
      <m:oMath>
        <m:r>
          <m:t>K</m:t>
        </m:r>
        <m:r>
          <m:t>=</m:t>
        </m:r>
        <m:r>
          <m:t>3</m:t>
        </m:r>
      </m:oMath>
      <w:r>
        <w:t xml:space="preserve">；按</w:t>
      </w:r>
      <w:r>
        <w:t xml:space="preserve"> </w:t>
      </w:r>
      <m:oMath>
        <m:r>
          <m:t>K</m:t>
        </m:r>
        <m:r>
          <m:t>=</m:t>
        </m:r>
        <m:r>
          <m:t>3</m:t>
        </m:r>
      </m:oMath>
      <w:r>
        <w:t xml:space="preserve"> </w:t>
      </w:r>
      <w:r>
        <w:t xml:space="preserve">处置平均要多扣 1–2 个字段。</w:t>
      </w:r>
    </w:p>
    <w:p>
      <w:pPr>
        <w:pStyle w:val="Heading3"/>
      </w:pPr>
      <w:bookmarkStart w:id="38" w:name="两种使用方式"/>
      <w:r>
        <w:t xml:space="preserve">2.7 两种使用方式</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情形</w:t>
            </w:r>
          </w:p>
        </w:tc>
        <w:tc>
          <w:tcPr>
            <w:tcBorders>
              <w:bottom w:val="single"/>
            </w:tcBorders>
            <w:vAlign w:val="bottom"/>
          </w:tcPr>
          <w:p>
            <w:pPr>
              <w:pStyle w:val="Compact"/>
              <w:jc w:val="left"/>
            </w:pPr>
            <w:r>
              <w:t xml:space="preserve">用什么</w:t>
            </w:r>
          </w:p>
        </w:tc>
        <w:tc>
          <w:tcPr>
            <w:tcBorders>
              <w:bottom w:val="single"/>
            </w:tcBorders>
            <w:vAlign w:val="bottom"/>
          </w:tcPr>
          <w:p>
            <w:pPr>
              <w:pStyle w:val="Compact"/>
              <w:jc w:val="left"/>
            </w:pPr>
            <w:r>
              <w:t xml:space="preserve">典型场景</w:t>
            </w:r>
          </w:p>
        </w:tc>
      </w:tr>
      <w:tr>
        <w:tc>
          <w:p>
            <w:pPr>
              <w:pStyle w:val="Compact"/>
              <w:jc w:val="left"/>
            </w:pPr>
            <w:r>
              <w:rPr>
                <w:b/>
              </w:rPr>
              <w:t xml:space="preserve">组合已知</w:t>
            </w:r>
            <w:r>
              <w:t xml:space="preserve">：一个数据集、一次开放申请、某接收方的累计获取</w:t>
            </w:r>
          </w:p>
        </w:tc>
        <w:tc>
          <w:p>
            <w:pPr>
              <w:pStyle w:val="Compact"/>
              <w:jc w:val="left"/>
            </w:pPr>
            <w:r>
              <w:t xml:space="preserve">直接算</w:t>
            </w:r>
            <w:r>
              <w:t xml:space="preserve"> </w:t>
            </w:r>
            <m:oMath>
              <m:sSub>
                <m:e>
                  <m:r>
                    <m:t>V</m:t>
                  </m:r>
                </m:e>
                <m:sub>
                  <m:r>
                    <m:t>y</m:t>
                  </m:r>
                </m:sub>
              </m:sSub>
              <m:r>
                <m:t>(</m:t>
              </m:r>
              <m:r>
                <m:t>A</m:t>
              </m:r>
              <m:r>
                <m:t>∪</m:t>
              </m:r>
              <m:r>
                <m:t>B</m:t>
              </m:r>
              <m:r>
                <m:t>)</m:t>
              </m:r>
            </m:oMath>
            <w:r>
              <w:t xml:space="preserve"> </w:t>
            </w:r>
            <w:r>
              <w:t xml:space="preserve">与</w:t>
            </w:r>
            <w:r>
              <w:t xml:space="preserve"> </w:t>
            </w:r>
            <m:oMath>
              <m:sSub>
                <m:e>
                  <m:r>
                    <m:t>τ</m:t>
                  </m:r>
                </m:e>
                <m:sub>
                  <m:r>
                    <m:t>y</m:t>
                  </m:r>
                </m:sub>
              </m:sSub>
            </m:oMath>
            <w:r>
              <w:t xml:space="preserve"> </w:t>
            </w:r>
            <w:r>
              <w:t xml:space="preserve">比较</w:t>
            </w:r>
          </w:p>
        </w:tc>
        <w:tc>
          <w:p>
            <w:pPr>
              <w:pStyle w:val="Compact"/>
              <w:jc w:val="left"/>
            </w:pPr>
            <w:r>
              <w:t xml:space="preserve">数据集定级（附录 E-2）、有条件开放审批、累积获取审查</w:t>
            </w:r>
          </w:p>
        </w:tc>
      </w:tr>
      <w:tr>
        <w:tc>
          <w:p>
            <w:pPr>
              <w:pStyle w:val="Compact"/>
              <w:jc w:val="left"/>
            </w:pPr>
            <w:r>
              <w:rPr>
                <w:b/>
              </w:rPr>
              <w:t xml:space="preserve">组合未知</w:t>
            </w:r>
            <w:r>
              <w:t xml:space="preserve">：字段将来会和什么一起出现不确定</w:t>
            </w:r>
          </w:p>
        </w:tc>
        <w:tc>
          <w:p>
            <w:pPr>
              <w:pStyle w:val="Compact"/>
              <w:jc w:val="left"/>
            </w:pPr>
            <w:r>
              <w:t xml:space="preserve">字段级</w:t>
            </w:r>
            <w:r>
              <w:t xml:space="preserve"> </w:t>
            </w:r>
            <m:oMath>
              <m:sSup>
                <m:e>
                  <m:r>
                    <m:t>M</m:t>
                  </m:r>
                </m:e>
                <m:sup>
                  <m:r>
                    <m:t>(</m:t>
                  </m:r>
                  <m:r>
                    <m:t>K</m:t>
                  </m:r>
                  <m:r>
                    <m:t>)</m:t>
                  </m:r>
                </m:sup>
              </m:sSup>
            </m:oMath>
            <w:r>
              <w:t xml:space="preserve"> </w:t>
            </w:r>
            <w:r>
              <w:t xml:space="preserve">与关键性判定</w:t>
            </w:r>
          </w:p>
        </w:tc>
        <w:tc>
          <w:p>
            <w:pPr>
              <w:pStyle w:val="Compact"/>
              <w:jc w:val="left"/>
            </w:pPr>
            <w:r>
              <w:t xml:space="preserve">字段定级、写入数据目录</w:t>
            </w:r>
          </w:p>
        </w:tc>
      </w:tr>
    </w:tbl>
    <w:p>
      <w:pPr>
        <w:pStyle w:val="BodyText"/>
      </w:pPr>
      <w:r>
        <w:t xml:space="preserve">已知组合时不需要绕道字段级量；字段级量是为</w:t>
      </w:r>
      <w:r>
        <w:t xml:space="preserve">“</w:t>
      </w:r>
      <w:r>
        <w:t xml:space="preserve">事先不知道会和什么组合</w:t>
      </w:r>
      <w:r>
        <w:t xml:space="preserve">”</w:t>
      </w:r>
      <w:r>
        <w:t xml:space="preserve">而准备的。</w:t>
      </w:r>
    </w:p>
    <w:p>
      <w:pPr>
        <w:pStyle w:val="Heading3"/>
      </w:pPr>
      <w:bookmarkStart w:id="39" w:name="推断继承规则体系的汇合点"/>
      <w:r>
        <w:t xml:space="preserve">2.8 推断继承规则（体系的汇合点）</w:t>
      </w:r>
      <w:bookmarkEnd w:id="39"/>
    </w:p>
    <w:p>
      <w:pPr>
        <w:pStyle w:val="FirstParagraph"/>
      </w:pPr>
      <m:oMathPara>
        <m:oMathParaPr>
          <m:jc m:val="center"/>
        </m:oMathParaPr>
        <m:oMath>
          <m:sSub>
            <m:e>
              <m:r>
                <m:t>g</m:t>
              </m:r>
            </m:e>
            <m:sub>
              <m:r>
                <m:rPr>
                  <m:nor/>
                  <m:sty m:val="p"/>
                </m:rPr>
                <m:t>inf</m:t>
              </m:r>
            </m:sub>
          </m:sSub>
          <m:r>
            <m:t>(</m:t>
          </m:r>
          <m:r>
            <m:t>i</m:t>
          </m:r>
          <m:r>
            <m:t>)</m:t>
          </m:r>
          <m:r>
            <m:t>=</m:t>
          </m:r>
          <m:r>
            <m:rPr>
              <m:nor/>
              <m:sty m:val="p"/>
            </m:rPr>
            <m:t>max</m:t>
          </m:r>
          <m:r>
            <m:t>{</m:t>
          </m:r>
          <m:r>
            <m:t> </m:t>
          </m:r>
          <m:r>
            <m:t>g</m:t>
          </m:r>
          <m:r>
            <m:t>(</m:t>
          </m:r>
          <m:r>
            <m:t>y</m:t>
          </m:r>
          <m:r>
            <m:t>)</m:t>
          </m:r>
          <m:r>
            <m:t> </m:t>
          </m:r>
          <m:r>
            <m:t>:</m:t>
          </m:r>
          <m:r>
            <m:t> </m:t>
          </m:r>
          <m:r>
            <m:t>i</m:t>
          </m:r>
          <m:r>
            <m:t> </m:t>
          </m:r>
          <m:r>
            <m:rPr>
              <m:nor/>
              <m:sty m:val="p"/>
            </m:rPr>
            <m:t>在场景</m:t>
          </m:r>
          <m:r>
            <m:t>(</m:t>
          </m:r>
          <m:r>
            <m:t>r</m:t>
          </m:r>
          <m:r>
            <m:t>,</m:t>
          </m:r>
          <m:sSub>
            <m:e>
              <m:r>
                <m:t>B</m:t>
              </m:r>
            </m:e>
            <m:sub>
              <m:r>
                <m:t>t</m:t>
              </m:r>
            </m:sub>
          </m:sSub>
          <m:r>
            <m:t>,</m:t>
          </m:r>
          <m:r>
            <m:t>K</m:t>
          </m:r>
          <m:r>
            <m:t>)</m:t>
          </m:r>
          <m:r>
            <m:t> </m:t>
          </m:r>
          <m:r>
            <m:rPr>
              <m:nor/>
              <m:sty m:val="p"/>
            </m:rPr>
            <m:t>下对</m:t>
          </m:r>
          <m:r>
            <m:t> </m:t>
          </m:r>
          <m:r>
            <m:t>y</m:t>
          </m:r>
          <m:r>
            <m:t> </m:t>
          </m:r>
          <m:r>
            <m:rPr>
              <m:nor/>
              <m:sty m:val="p"/>
            </m:rPr>
            <m:t>是</m:t>
          </m:r>
          <m:r>
            <m:t> </m:t>
          </m:r>
          <m:sSub>
            <m:e>
              <m:r>
                <m:t>τ</m:t>
              </m:r>
            </m:e>
            <m:sub>
              <m:r>
                <m:t>y</m:t>
              </m:r>
            </m:sub>
          </m:sSub>
          <m:r>
            <m:rPr>
              <m:nor/>
              <m:sty m:val="p"/>
            </m:rPr>
            <m:t>-关键字段</m:t>
          </m:r>
          <m:r>
            <m:t> </m:t>
          </m:r>
          <m:r>
            <m:t>}</m:t>
          </m:r>
          <m:r>
            <m:t>,</m:t>
          </m:r>
          <m:r>
            <m:t>  </m:t>
          </m:r>
          <m:r>
            <m:t>g</m:t>
          </m:r>
          <m:r>
            <m:t>(</m:t>
          </m:r>
          <m:r>
            <m:t>i</m:t>
          </m:r>
          <m:r>
            <m:t>)</m:t>
          </m:r>
          <m:r>
            <m:t>=</m:t>
          </m:r>
          <m:r>
            <m:rPr>
              <m:nor/>
              <m:sty m:val="p"/>
            </m:rPr>
            <m:t>max</m:t>
          </m:r>
          <m:r>
            <m:t>(</m:t>
          </m:r>
          <m:sSub>
            <m:e>
              <m:r>
                <m:t>g</m:t>
              </m:r>
            </m:e>
            <m:sub>
              <m:r>
                <m:t>0</m:t>
              </m:r>
            </m:sub>
          </m:sSub>
          <m:r>
            <m:t>(</m:t>
          </m:r>
          <m:r>
            <m:t>i</m:t>
          </m:r>
          <m:r>
            <m:t>)</m:t>
          </m:r>
          <m:r>
            <m:t>,</m:t>
          </m:r>
          <m:r>
            <m:t> </m:t>
          </m:r>
          <m:sSub>
            <m:e>
              <m:r>
                <m:t>g</m:t>
              </m:r>
            </m:e>
            <m:sub>
              <m:r>
                <m:rPr>
                  <m:nor/>
                  <m:sty m:val="p"/>
                </m:rPr>
                <m:t>inf</m:t>
              </m:r>
            </m:sub>
          </m:sSub>
          <m:r>
            <m:t>(</m:t>
          </m:r>
          <m:r>
            <m:t>i</m:t>
          </m:r>
          <m:r>
            <m:t>)</m:t>
          </m:r>
          <m:r>
            <m:t>)</m:t>
          </m:r>
        </m:oMath>
      </m:oMathPara>
    </w:p>
    <w:p>
      <w:pPr>
        <w:pStyle w:val="Compact"/>
        <w:numPr>
          <w:numId w:val="1002"/>
          <w:ilvl w:val="0"/>
        </w:numPr>
      </w:pPr>
      <m:oMath>
        <m:sSub>
          <m:e>
            <m:r>
              <m:t>g</m:t>
            </m:r>
          </m:e>
          <m:sub>
            <m:r>
              <m:t>0</m:t>
            </m:r>
          </m:sub>
        </m:sSub>
        <m:r>
          <m:t>(</m:t>
        </m:r>
        <m:r>
          <m:t>i</m:t>
        </m:r>
        <m:r>
          <m:t>)</m:t>
        </m:r>
      </m:oMath>
      <w:r>
        <w:t xml:space="preserve">：南网手册按 8 要素和表 4.4 给出的本体级别；</w:t>
      </w:r>
      <m:oMath>
        <m:r>
          <m:t>g</m:t>
        </m:r>
        <m:r>
          <m:t>(</m:t>
        </m:r>
        <m:r>
          <m:t>y</m:t>
        </m:r>
        <m:r>
          <m:t>)</m:t>
        </m:r>
      </m:oMath>
      <w:r>
        <w:t xml:space="preserve">：目标</w:t>
      </w:r>
      <w:r>
        <w:t xml:space="preserve"> </w:t>
      </w:r>
      <m:oMath>
        <m:r>
          <m:t>y</m:t>
        </m:r>
      </m:oMath>
      <w:r>
        <w:t xml:space="preserve"> </w:t>
      </w:r>
      <w:r>
        <w:t xml:space="preserve">的级别（同样按南网手册定）；</w:t>
      </w:r>
    </w:p>
    <w:p>
      <w:pPr>
        <w:pStyle w:val="Compact"/>
        <w:numPr>
          <w:numId w:val="1002"/>
          <w:ilvl w:val="0"/>
        </w:numPr>
      </w:pPr>
      <w:r>
        <w:t xml:space="preserve">继承只</w:t>
      </w:r>
      <w:r>
        <w:rPr>
          <w:b/>
        </w:rPr>
        <w:t xml:space="preserve">抬高</w:t>
      </w:r>
      <w:r>
        <w:t xml:space="preserve">不降低，只作用于泄露维度；</w:t>
      </w:r>
    </w:p>
    <w:p>
      <w:pPr>
        <w:pStyle w:val="Compact"/>
        <w:numPr>
          <w:numId w:val="1002"/>
          <w:ilvl w:val="0"/>
        </w:numPr>
      </w:pPr>
      <w:r>
        <w:t xml:space="preserve">若</w:t>
      </w:r>
      <w:r>
        <w:t xml:space="preserve"> </w:t>
      </w:r>
      <m:oMath>
        <m:r>
          <m:t>g</m:t>
        </m:r>
        <m:r>
          <m:t>(</m:t>
        </m:r>
        <m:r>
          <m:t>y</m:t>
        </m:r>
        <m:r>
          <m:t>)</m:t>
        </m:r>
        <m:r>
          <m:t>∈</m:t>
        </m:r>
        <m:r>
          <m:t>{</m:t>
        </m:r>
        <m:r>
          <m:t>4</m:t>
        </m:r>
        <m:r>
          <m:t>,</m:t>
        </m:r>
        <m:r>
          <m:t>5</m:t>
        </m:r>
        <m:r>
          <m:t>}</m:t>
        </m:r>
      </m:oMath>
      <w:r>
        <w:t xml:space="preserve">，算法只输出</w:t>
      </w:r>
      <w:r>
        <w:t xml:space="preserve">“</w:t>
      </w:r>
      <w:r>
        <w:rPr>
          <w:b/>
        </w:rPr>
        <w:t xml:space="preserve">建议按重要/核心数据识别申报</w:t>
      </w:r>
      <w:r>
        <w:t xml:space="preserve">”</w:t>
      </w:r>
      <w:r>
        <w:t xml:space="preserve">，在认定前按 3 级管控（4、5 级须由主管部门认定）；</w:t>
      </w:r>
    </w:p>
    <w:p>
      <w:pPr>
        <w:pStyle w:val="Compact"/>
        <w:numPr>
          <w:numId w:val="1002"/>
          <w:ilvl w:val="0"/>
        </w:numPr>
      </w:pPr>
      <w:r>
        <w:t xml:space="preserve">若</w:t>
      </w:r>
      <w:r>
        <w:t xml:space="preserve"> </w:t>
      </w:r>
      <m:oMath>
        <m:sSub>
          <m:e>
            <m:r>
              <m:t>V</m:t>
            </m:r>
          </m:e>
          <m:sub>
            <m:r>
              <m:t>y</m:t>
            </m:r>
          </m:sub>
        </m:sSub>
        <m:r>
          <m:t>(</m:t>
        </m:r>
        <m:sSub>
          <m:e>
            <m:r>
              <m:t>B</m:t>
            </m:r>
          </m:e>
          <m:sub>
            <m:r>
              <m:t>t</m:t>
            </m:r>
          </m:sub>
        </m:sSub>
        <m:r>
          <m:t>)</m:t>
        </m:r>
        <m:r>
          <m:t>&gt;</m:t>
        </m:r>
        <m:sSub>
          <m:e>
            <m:r>
              <m:t>τ</m:t>
            </m:r>
          </m:e>
          <m:sub>
            <m:r>
              <m:t>y</m:t>
            </m:r>
          </m:sub>
        </m:sSub>
      </m:oMath>
      <w:r>
        <w:t xml:space="preserve">，即目标已能从公开基底推出，说明问题出在已公开的数据上，单独标记为</w:t>
      </w:r>
      <w:r>
        <w:t xml:space="preserve">“</w:t>
      </w:r>
      <w:r>
        <w:rPr>
          <w:b/>
        </w:rPr>
        <w:t xml:space="preserve">基底已泄露</w:t>
      </w:r>
      <w:r>
        <w:t xml:space="preserve">”</w:t>
      </w:r>
      <w:r>
        <w:t xml:space="preserve">并提交复核，不把等级继承给新字段；</w:t>
      </w:r>
    </w:p>
    <w:p>
      <w:pPr>
        <w:pStyle w:val="Compact"/>
        <w:numPr>
          <w:numId w:val="1002"/>
          <w:ilvl w:val="0"/>
        </w:numPr>
      </w:pPr>
      <w:r>
        <w:t xml:space="preserve">场景不同，继承结果可以不同：</w:t>
      </w:r>
      <w:r>
        <w:rPr>
          <w:b/>
        </w:rPr>
        <w:t xml:space="preserve">定级按该字段允许进入的最宽场景取最高</w:t>
      </w:r>
      <w:r>
        <w:t xml:space="preserve">（就高不就低），开放审批按具体场景判。</w:t>
      </w:r>
    </w:p>
    <w:p>
      <w:r>
        <w:pict>
          <v:rect style="width:0;height:1.5pt" o:hralign="center" o:hrstd="t" o:hr="t"/>
        </w:pict>
      </w:r>
    </w:p>
    <w:p>
      <w:pPr>
        <w:pStyle w:val="Heading2"/>
      </w:pPr>
      <w:bookmarkStart w:id="40" w:name="师兄论文方法在体系中的位置"/>
      <w:r>
        <w:t xml:space="preserve">3 师兄论文方法在体系中的位置</w:t>
      </w:r>
      <w:bookmarkEnd w:id="40"/>
    </w:p>
    <w:p>
      <w:pPr>
        <w:pStyle w:val="FirstParagraph"/>
      </w:pPr>
      <w:r>
        <w:t xml:space="preserve">总原则：论文的三条主线</w:t>
      </w:r>
      <w:r>
        <w:t xml:space="preserve">“</w:t>
      </w:r>
      <w:r>
        <w:t xml:space="preserve">先关联筛、再模型验证</w:t>
      </w:r>
      <w:r>
        <w:t xml:space="preserve">”</w:t>
      </w:r>
      <w:r>
        <w:t xml:space="preserve">“</w:t>
      </w:r>
      <w:r>
        <w:t xml:space="preserve">多字段联合暴露</w:t>
      </w:r>
      <w:r>
        <w:t xml:space="preserve">”</w:t>
      </w:r>
      <w:r>
        <w:t xml:space="preserve">“</w:t>
      </w:r>
      <w:r>
        <w:t xml:space="preserve">等级随风险动态调整</w:t>
      </w:r>
      <w:r>
        <w:t xml:space="preserve">”</w:t>
      </w:r>
      <w:r>
        <w:t xml:space="preserve">全部保留，各自落到更合适的层。</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论文内容</w:t>
            </w:r>
          </w:p>
        </w:tc>
        <w:tc>
          <w:tcPr>
            <w:tcBorders>
              <w:bottom w:val="single"/>
            </w:tcBorders>
            <w:vAlign w:val="bottom"/>
          </w:tcPr>
          <w:p>
            <w:pPr>
              <w:pStyle w:val="Compact"/>
              <w:jc w:val="left"/>
            </w:pPr>
            <w:r>
              <w:t xml:space="preserve">体系中的位置</w:t>
            </w:r>
          </w:p>
        </w:tc>
        <w:tc>
          <w:tcPr>
            <w:tcBorders>
              <w:bottom w:val="single"/>
            </w:tcBorders>
            <w:vAlign w:val="bottom"/>
          </w:tcPr>
          <w:p>
            <w:pPr>
              <w:pStyle w:val="Compact"/>
              <w:jc w:val="left"/>
            </w:pPr>
            <w:r>
              <w:t xml:space="preserve">保留</w:t>
            </w:r>
          </w:p>
        </w:tc>
        <w:tc>
          <w:tcPr>
            <w:tcBorders>
              <w:bottom w:val="single"/>
            </w:tcBorders>
            <w:vAlign w:val="bottom"/>
          </w:tcPr>
          <w:p>
            <w:pPr>
              <w:pStyle w:val="Compact"/>
              <w:jc w:val="left"/>
            </w:pPr>
            <w:r>
              <w:t xml:space="preserve">改造</w:t>
            </w:r>
          </w:p>
        </w:tc>
        <w:tc>
          <w:tcPr>
            <w:tcBorders>
              <w:bottom w:val="single"/>
            </w:tcBorders>
            <w:vAlign w:val="bottom"/>
          </w:tcPr>
          <w:p>
            <w:pPr>
              <w:pStyle w:val="Compact"/>
              <w:jc w:val="left"/>
            </w:pPr>
            <w:r>
              <w:t xml:space="preserve">理由</w:t>
            </w:r>
          </w:p>
        </w:tc>
      </w:tr>
      <w:tr>
        <w:tc>
          <w:p>
            <w:pPr>
              <w:pStyle w:val="Compact"/>
              <w:jc w:val="left"/>
            </w:pPr>
            <w:r>
              <w:t xml:space="preserve">3.1.1 有向关联性</w:t>
            </w:r>
            <w:r>
              <w:t xml:space="preserve"> </w:t>
            </w:r>
            <m:oMath>
              <m:r>
                <m:t>T</m:t>
              </m:r>
              <m:r>
                <m:t>(</m:t>
              </m:r>
              <m:r>
                <m:t>y</m:t>
              </m:r>
              <m:r>
                <m:t>∣</m:t>
              </m:r>
              <m:r>
                <m:t>x</m:t>
              </m:r>
              <m:r>
                <m:t>)</m:t>
              </m:r>
            </m:oMath>
            <w:r>
              <w:t xml:space="preserve">、费诺界</w:t>
            </w:r>
          </w:p>
        </w:tc>
        <w:tc>
          <w:p>
            <w:pPr>
              <w:pStyle w:val="Compact"/>
              <w:jc w:val="left"/>
            </w:pPr>
            <w:r>
              <w:t xml:space="preserve">证据层理论基础</w:t>
            </w:r>
          </w:p>
        </w:tc>
        <w:tc>
          <w:p>
            <w:pPr>
              <w:pStyle w:val="Compact"/>
              <w:jc w:val="left"/>
            </w:pPr>
            <w:r>
              <w:t xml:space="preserve">保留定义与</w:t>
            </w:r>
            <w:r>
              <w:t xml:space="preserve">“</w:t>
            </w:r>
            <w:r>
              <w:t xml:space="preserve">关联性上界推断能力</w:t>
            </w:r>
            <w:r>
              <w:t xml:space="preserve">”</w:t>
            </w:r>
            <w:r>
              <w:t xml:space="preserve">的论证</w:t>
            </w:r>
          </w:p>
        </w:tc>
        <w:tc>
          <w:p>
            <w:pPr>
              <w:pStyle w:val="Compact"/>
              <w:jc w:val="left"/>
            </w:pPr>
            <w:r>
              <w:t xml:space="preserve">推广为</w:t>
            </w:r>
            <w:r>
              <w:t xml:space="preserve"> </w:t>
            </w:r>
            <m:oMath>
              <m:r>
                <m:t>T</m:t>
              </m:r>
              <m:r>
                <m:t>(</m:t>
              </m:r>
              <m:r>
                <m:t>y</m:t>
              </m:r>
              <m:r>
                <m:t>∣</m:t>
              </m:r>
              <m:r>
                <m:t>S</m:t>
              </m:r>
              <m:r>
                <m:t>)</m:t>
              </m:r>
            </m:oMath>
            <w:r>
              <w:t xml:space="preserve"> </w:t>
            </w:r>
            <w:r>
              <w:t xml:space="preserve">与</w:t>
            </w:r>
            <w:r>
              <w:t xml:space="preserve"> </w:t>
            </w:r>
            <m:oMath>
              <m:r>
                <m:t>V</m:t>
              </m:r>
              <m:r>
                <m:t>(</m:t>
              </m:r>
              <m:r>
                <m:t>S</m:t>
              </m:r>
              <m:r>
                <m:t>)</m:t>
              </m:r>
            </m:oMath>
          </w:p>
        </w:tc>
        <w:tc>
          <w:p>
            <w:pPr>
              <w:pStyle w:val="Compact"/>
              <w:jc w:val="left"/>
            </w:pPr>
            <w:r>
              <w:t xml:space="preserve">集合版本才能覆盖组合推断</w:t>
            </w:r>
          </w:p>
        </w:tc>
      </w:tr>
      <w:tr>
        <w:tc>
          <w:p>
            <w:pPr>
              <w:pStyle w:val="Compact"/>
              <w:jc w:val="left"/>
            </w:pPr>
            <w:r>
              <w:t xml:space="preserve">3.1.2 多度量融合、候选边、风险关联图、路径强度</w:t>
            </w:r>
          </w:p>
        </w:tc>
        <w:tc>
          <w:p>
            <w:pPr>
              <w:pStyle w:val="Compact"/>
              <w:jc w:val="left"/>
            </w:pPr>
            <w:r>
              <w:rPr>
                <w:b/>
              </w:rPr>
              <w:t xml:space="preserve">证据层第 1 级：关联初筛</w:t>
            </w:r>
          </w:p>
        </w:tc>
        <w:tc>
          <w:p>
            <w:pPr>
              <w:pStyle w:val="Compact"/>
              <w:jc w:val="left"/>
            </w:pPr>
            <w:r>
              <w:t xml:space="preserve">三度量融合、阈值 0.7、有向图、动态扩展</w:t>
            </w:r>
          </w:p>
        </w:tc>
        <w:tc>
          <w:p>
            <w:pPr>
              <w:pStyle w:val="Compact"/>
              <w:jc w:val="left"/>
            </w:pPr>
            <w:r>
              <w:t xml:space="preserve">加</w:t>
            </w:r>
            <w:r>
              <w:t xml:space="preserve">“</w:t>
            </w:r>
            <w:r>
              <w:t xml:space="preserve">副本/近似代理识别</w:t>
            </w:r>
            <w:r>
              <w:t xml:space="preserve">”</w:t>
            </w:r>
            <w:r>
              <w:t xml:space="preserve">；图升级为</w:t>
            </w:r>
            <w:r>
              <w:rPr>
                <w:b/>
              </w:rPr>
              <w:t xml:space="preserve">风险超图</w:t>
            </w:r>
            <w:r>
              <w:t xml:space="preserve">（超边来自见证背景）</w:t>
            </w:r>
          </w:p>
        </w:tc>
        <w:tc>
          <w:p>
            <w:pPr>
              <w:pStyle w:val="Compact"/>
              <w:jc w:val="left"/>
            </w:pPr>
            <w:r>
              <w:t xml:space="preserve">两两边表示不了</w:t>
            </w:r>
            <w:r>
              <w:t xml:space="preserve">“</w:t>
            </w:r>
            <w:r>
              <w:t xml:space="preserve">多个字段共同指向一个目标</w:t>
            </w:r>
            <w:r>
              <w:t xml:space="preserve">”</w:t>
            </w:r>
          </w:p>
        </w:tc>
      </w:tr>
      <w:tr>
        <w:tc>
          <w:p>
            <w:pPr>
              <w:pStyle w:val="Compact"/>
              <w:jc w:val="left"/>
            </w:pPr>
            <w:r>
              <w:t xml:space="preserve">3.2 / 3.4.3 通用 DNN 验证（R²≥0.7）</w:t>
            </w:r>
          </w:p>
        </w:tc>
        <w:tc>
          <w:p>
            <w:pPr>
              <w:pStyle w:val="Compact"/>
              <w:jc w:val="left"/>
            </w:pPr>
            <w:r>
              <w:rPr>
                <w:b/>
              </w:rPr>
              <w:t xml:space="preserve">证据层第 3 级：重训认证</w:t>
            </w:r>
          </w:p>
        </w:tc>
        <w:tc>
          <w:p>
            <w:pPr>
              <w:pStyle w:val="Compact"/>
              <w:jc w:val="left"/>
            </w:pPr>
            <w:r>
              <w:t xml:space="preserve">“</w:t>
            </w:r>
            <w:r>
              <w:t xml:space="preserve">统计关联必须经模型验证</w:t>
            </w:r>
            <w:r>
              <w:t xml:space="preserve">”</w:t>
            </w:r>
            <w:r>
              <w:t xml:space="preserve">的串联结构</w:t>
            </w:r>
          </w:p>
        </w:tc>
        <w:tc>
          <w:p>
            <w:pPr>
              <w:pStyle w:val="Compact"/>
              <w:jc w:val="left"/>
            </w:pPr>
            <w:r>
              <w:t xml:space="preserve">验证对象从字段对变为（字段 + 见证背景）；攻击者族取最强</w:t>
            </w:r>
          </w:p>
        </w:tc>
        <w:tc>
          <w:p>
            <w:pPr>
              <w:pStyle w:val="Compact"/>
              <w:jc w:val="left"/>
            </w:pPr>
            <w:r>
              <w:t xml:space="preserve">论文 3.4.3 自己证明了关联≠可推断，组合情形更需验证</w:t>
            </w:r>
          </w:p>
        </w:tc>
      </w:tr>
      <w:tr>
        <w:tc>
          <w:p>
            <w:pPr>
              <w:pStyle w:val="Compact"/>
              <w:jc w:val="left"/>
            </w:pPr>
            <w:r>
              <w:t xml:space="preserve">3.3 加噪、掩码、混淆</w:t>
            </w:r>
          </w:p>
        </w:tc>
        <w:tc>
          <w:p>
            <w:pPr>
              <w:pStyle w:val="Compact"/>
              <w:jc w:val="left"/>
            </w:pPr>
            <w:r>
              <w:t xml:space="preserve">决策层：处置菜单</w:t>
            </w:r>
          </w:p>
        </w:tc>
        <w:tc>
          <w:p>
            <w:pPr>
              <w:pStyle w:val="Compact"/>
              <w:jc w:val="left"/>
            </w:pPr>
            <w:r>
              <w:t xml:space="preserve">三类方法及其可用性—防护权衡</w:t>
            </w:r>
          </w:p>
        </w:tc>
        <w:tc>
          <w:p>
            <w:pPr>
              <w:pStyle w:val="Compact"/>
              <w:jc w:val="left"/>
            </w:pPr>
            <w:r>
              <w:t xml:space="preserve">用</w:t>
            </w:r>
            <w:r>
              <w:t xml:space="preserve"> </w:t>
            </w:r>
            <m:oMath>
              <m:r>
                <m:t>V</m:t>
              </m:r>
            </m:oMath>
            <w:r>
              <w:t xml:space="preserve"> </w:t>
            </w:r>
            <w:r>
              <w:t xml:space="preserve">复测处置后的剩余推断能力</w:t>
            </w:r>
          </w:p>
        </w:tc>
        <w:tc>
          <w:p>
            <w:pPr>
              <w:pStyle w:val="Compact"/>
              <w:jc w:val="left"/>
            </w:pPr>
            <w:r>
              <w:t xml:space="preserve">处置效果也要能量化</w:t>
            </w:r>
          </w:p>
        </w:tc>
      </w:tr>
      <w:tr>
        <w:tc>
          <w:p>
            <w:pPr>
              <w:pStyle w:val="Compact"/>
              <w:jc w:val="left"/>
            </w:pPr>
            <w:r>
              <w:t xml:space="preserve">2.3</w:t>
            </w:r>
            <w:r>
              <w:t xml:space="preserve"> </w:t>
            </w:r>
            <m:oMath>
              <m:r>
                <m:t>s</m:t>
              </m:r>
              <m:r>
                <m:t>=</m:t>
              </m:r>
              <m:r>
                <m:t>α</m:t>
              </m:r>
              <m:sSup>
                <m:e>
                  <m:r>
                    <m:t>s</m:t>
                  </m:r>
                </m:e>
                <m:sup>
                  <m:r>
                    <m:t>(</m:t>
                  </m:r>
                  <m:r>
                    <m:t>0</m:t>
                  </m:r>
                  <m:r>
                    <m:t>)</m:t>
                  </m:r>
                </m:sup>
              </m:sSup>
              <m:r>
                <m:t>+</m:t>
              </m:r>
              <m:r>
                <m:t>β</m:t>
              </m:r>
              <m:r>
                <m:t>Γ</m:t>
              </m:r>
            </m:oMath>
          </w:p>
        </w:tc>
        <w:tc>
          <w:p>
            <w:pPr>
              <w:pStyle w:val="Compact"/>
              <w:jc w:val="left"/>
            </w:pPr>
            <w:r>
              <w:t xml:space="preserve">决策层：推断继承</w:t>
            </w:r>
          </w:p>
        </w:tc>
        <w:tc>
          <w:p>
            <w:pPr>
              <w:pStyle w:val="Compact"/>
              <w:jc w:val="left"/>
            </w:pPr>
            <w:r>
              <w:t xml:space="preserve">“</w:t>
            </w:r>
            <w:r>
              <w:t xml:space="preserve">推断关系强就应提级</w:t>
            </w:r>
            <w:r>
              <w:t xml:space="preserve">”</w:t>
            </w:r>
            <w:r>
              <w:t xml:space="preserve">的思想</w:t>
            </w:r>
          </w:p>
        </w:tc>
        <w:tc>
          <w:p>
            <w:pPr>
              <w:pStyle w:val="Compact"/>
              <w:jc w:val="left"/>
            </w:pPr>
            <w:r>
              <w:t xml:space="preserve">加权和改为</w:t>
            </w:r>
            <w:r>
              <w:rPr>
                <w:b/>
              </w:rPr>
              <w:t xml:space="preserve">取最大</w:t>
            </w:r>
            <w:r>
              <w:t xml:space="preserve">（继承）</w:t>
            </w:r>
          </w:p>
        </w:tc>
        <w:tc>
          <w:p>
            <w:pPr>
              <w:pStyle w:val="Compact"/>
              <w:jc w:val="left"/>
            </w:pPr>
            <w:r>
              <w:t xml:space="preserve">与南网从严性一致</w:t>
            </w:r>
          </w:p>
        </w:tc>
      </w:tr>
      <w:tr>
        <w:tc>
          <w:p>
            <w:pPr>
              <w:pStyle w:val="Compact"/>
              <w:jc w:val="left"/>
            </w:pPr>
            <w:r>
              <w:t xml:space="preserve">4.1.1 大模型 + 检索增强抽取规则</w:t>
            </w:r>
          </w:p>
        </w:tc>
        <w:tc>
          <w:p>
            <w:pPr>
              <w:pStyle w:val="Compact"/>
              <w:jc w:val="left"/>
            </w:pPr>
            <w:r>
              <w:rPr>
                <w:b/>
              </w:rPr>
              <w:t xml:space="preserve">规则层：规则库构建</w:t>
            </w:r>
          </w:p>
        </w:tc>
        <w:tc>
          <w:p>
            <w:pPr>
              <w:pStyle w:val="Compact"/>
              <w:jc w:val="left"/>
            </w:pPr>
            <w:r>
              <w:t xml:space="preserve">模型、提示约束、RAG、JSON 输出</w:t>
            </w:r>
          </w:p>
        </w:tc>
        <w:tc>
          <w:p>
            <w:pPr>
              <w:pStyle w:val="Compact"/>
              <w:jc w:val="left"/>
            </w:pPr>
            <w:r>
              <w:t xml:space="preserve">语料改为南网手册与细则，输出字段对齐南网（见 3.4）</w:t>
            </w:r>
          </w:p>
        </w:tc>
        <w:tc>
          <w:p>
            <w:pPr>
              <w:pStyle w:val="Compact"/>
              <w:jc w:val="left"/>
            </w:pPr>
            <w:r>
              <w:t xml:space="preserve">原实验抽的是环评项目属性，不是分级规则</w:t>
            </w:r>
          </w:p>
        </w:tc>
      </w:tr>
      <w:tr>
        <w:tc>
          <w:p>
            <w:pPr>
              <w:pStyle w:val="Compact"/>
              <w:jc w:val="left"/>
            </w:pPr>
            <w:r>
              <w:t xml:space="preserve">4.1.2 自编码器 + FP-Growth</w:t>
            </w:r>
          </w:p>
        </w:tc>
        <w:tc>
          <w:p>
            <w:pPr>
              <w:pStyle w:val="Compact"/>
              <w:jc w:val="left"/>
            </w:pPr>
            <w:r>
              <w:t xml:space="preserve">证据层：</w:t>
            </w:r>
            <w:r>
              <w:rPr>
                <w:b/>
              </w:rPr>
              <w:t xml:space="preserve">共现背景库</w:t>
            </w:r>
          </w:p>
        </w:tc>
        <w:tc>
          <w:p>
            <w:pPr>
              <w:pStyle w:val="Compact"/>
              <w:jc w:val="left"/>
            </w:pPr>
            <w:r>
              <w:t xml:space="preserve">FP-Growth 挖掘字段共现</w:t>
            </w:r>
          </w:p>
        </w:tc>
        <w:tc>
          <w:p>
            <w:pPr>
              <w:pStyle w:val="Compact"/>
              <w:jc w:val="left"/>
            </w:pPr>
            <w:r>
              <w:t xml:space="preserve">挖掘对象改为</w:t>
            </w:r>
            <w:r>
              <w:t xml:space="preserve">“</w:t>
            </w:r>
            <w:r>
              <w:t xml:space="preserve">同一数据集/同一接收方获取记录</w:t>
            </w:r>
            <w:r>
              <w:t xml:space="preserve">”</w:t>
            </w:r>
            <w:r>
              <w:t xml:space="preserve">；支持度用于</w:t>
            </w:r>
            <w:r>
              <w:rPr>
                <w:b/>
              </w:rPr>
              <w:t xml:space="preserve">背景优先级</w:t>
            </w:r>
            <w:r>
              <w:t xml:space="preserve">，不直接当等级分</w:t>
            </w:r>
          </w:p>
        </w:tc>
        <w:tc>
          <w:p>
            <w:pPr>
              <w:pStyle w:val="Compact"/>
              <w:jc w:val="left"/>
            </w:pPr>
            <w:r>
              <w:t xml:space="preserve">频繁≠危险，但频繁说明现实中常一起被拿到</w:t>
            </w:r>
          </w:p>
        </w:tc>
      </w:tr>
      <w:tr>
        <w:tc>
          <w:p>
            <w:pPr>
              <w:pStyle w:val="Compact"/>
              <w:jc w:val="left"/>
            </w:pPr>
            <w:r>
              <w:t xml:space="preserve">4.2 GRPO 动态更新</w:t>
            </w:r>
          </w:p>
        </w:tc>
        <w:tc>
          <w:p>
            <w:pPr>
              <w:pStyle w:val="Compact"/>
              <w:jc w:val="left"/>
            </w:pPr>
            <w:r>
              <w:rPr>
                <w:b/>
              </w:rPr>
              <w:t xml:space="preserve">决策层：处置配置 + 复评</w:t>
            </w:r>
          </w:p>
        </w:tc>
        <w:tc>
          <w:p>
            <w:pPr>
              <w:pStyle w:val="Compact"/>
              <w:jc w:val="left"/>
            </w:pPr>
            <w:r>
              <w:t xml:space="preserve">风险—可用性—合规的多目标权衡；动态调整</w:t>
            </w:r>
          </w:p>
        </w:tc>
        <w:tc>
          <w:p>
            <w:pPr>
              <w:pStyle w:val="Compact"/>
              <w:jc w:val="left"/>
            </w:pPr>
            <w:r>
              <w:t xml:space="preserve">状态换成</w:t>
            </w:r>
            <w:r>
              <w:t xml:space="preserve"> </w:t>
            </w:r>
            <m:oMath>
              <m:sSup>
                <m:e>
                  <m:r>
                    <m:t>M</m:t>
                  </m:r>
                </m:e>
                <m:sup>
                  <m:r>
                    <m:t>(</m:t>
                  </m:r>
                  <m:r>
                    <m:t>K</m:t>
                  </m:r>
                  <m:r>
                    <m:t>)</m:t>
                  </m:r>
                </m:sup>
              </m:sSup>
            </m:oMath>
            <w:r>
              <w:t xml:space="preserve">/见证；动作从</w:t>
            </w:r>
            <w:r>
              <w:t xml:space="preserve">“</w:t>
            </w:r>
            <w:r>
              <w:t xml:space="preserve">等级</w:t>
            </w:r>
            <w:r>
              <w:t xml:space="preserve">”</w:t>
            </w:r>
            <w:r>
              <w:t xml:space="preserve">改为</w:t>
            </w:r>
            <w:r>
              <w:t xml:space="preserve">“</w:t>
            </w:r>
            <w:r>
              <w:t xml:space="preserve">处置档位</w:t>
            </w:r>
            <w:r>
              <w:t xml:space="preserve">”</w:t>
            </w:r>
            <w:r>
              <w:t xml:space="preserve">；合规由罚项改为硬约束</w:t>
            </w:r>
          </w:p>
        </w:tc>
        <w:tc>
          <w:p>
            <w:pPr>
              <w:pStyle w:val="Compact"/>
              <w:jc w:val="left"/>
            </w:pPr>
            <w:r>
              <w:t xml:space="preserve">定级须确定可审计；处置才需要权衡与序贯决策</w:t>
            </w:r>
          </w:p>
        </w:tc>
      </w:tr>
      <w:tr>
        <w:tc>
          <w:p>
            <w:pPr>
              <w:pStyle w:val="Compact"/>
              <w:jc w:val="left"/>
            </w:pPr>
            <w:r>
              <w:t xml:space="preserve">四级（公开/一般/重要/核心）</w:t>
            </w:r>
          </w:p>
        </w:tc>
        <w:tc>
          <w:p>
            <w:pPr>
              <w:pStyle w:val="Compact"/>
              <w:jc w:val="left"/>
            </w:pPr>
            <w:r>
              <w:t xml:space="preserve">等级映射</w:t>
            </w:r>
          </w:p>
        </w:tc>
        <w:tc>
          <w:p>
            <w:pPr>
              <w:pStyle w:val="Compact"/>
              <w:jc w:val="left"/>
            </w:pPr>
            <w:r>
              <w:t xml:space="preserve">—</w:t>
            </w:r>
          </w:p>
        </w:tc>
        <w:tc>
          <w:p>
            <w:pPr>
              <w:pStyle w:val="Compact"/>
              <w:jc w:val="left"/>
            </w:pPr>
            <w:r>
              <w:t xml:space="preserve">公开→1 级；一般→2 或 3 级（按南网矩阵细分）；重要→4 级、核心→5 级（须认定）</w:t>
            </w:r>
          </w:p>
        </w:tc>
        <w:tc>
          <w:p>
            <w:pPr>
              <w:pStyle w:val="Compact"/>
              <w:jc w:val="left"/>
            </w:pPr>
            <w:r>
              <w:t xml:space="preserve">南网为五级</w:t>
            </w:r>
          </w:p>
        </w:tc>
      </w:tr>
      <w:tr>
        <w:tc>
          <w:p>
            <w:pPr>
              <w:pStyle w:val="Compact"/>
              <w:jc w:val="left"/>
            </w:pPr>
            <w:r>
              <w:t xml:space="preserve">第 5 章系统三模块</w:t>
            </w:r>
          </w:p>
        </w:tc>
        <w:tc>
          <w:p>
            <w:pPr>
              <w:pStyle w:val="Compact"/>
              <w:jc w:val="left"/>
            </w:pPr>
            <w:r>
              <w:t xml:space="preserve">平台落地</w:t>
            </w:r>
          </w:p>
        </w:tc>
        <w:tc>
          <w:p>
            <w:pPr>
              <w:pStyle w:val="Compact"/>
              <w:jc w:val="left"/>
            </w:pPr>
            <w:r>
              <w:t xml:space="preserve">数据标定、关联分析、动态分级三模块</w:t>
            </w:r>
          </w:p>
        </w:tc>
        <w:tc>
          <w:p>
            <w:pPr>
              <w:pStyle w:val="Compact"/>
              <w:jc w:val="left"/>
            </w:pPr>
            <w:r>
              <w:t xml:space="preserve">关联分析模块内置通用模型与认证队列；动态分级拆为</w:t>
            </w:r>
            <w:r>
              <w:t xml:space="preserve">“</w:t>
            </w:r>
            <w:r>
              <w:t xml:space="preserve">定级</w:t>
            </w:r>
            <w:r>
              <w:t xml:space="preserve">”</w:t>
            </w:r>
            <w:r>
              <w:t xml:space="preserve">和</w:t>
            </w:r>
            <w:r>
              <w:t xml:space="preserve">“</w:t>
            </w:r>
            <w:r>
              <w:t xml:space="preserve">处置</w:t>
            </w:r>
            <w:r>
              <w:t xml:space="preserve">”</w:t>
            </w:r>
          </w:p>
        </w:tc>
        <w:tc>
          <w:p>
            <w:pPr>
              <w:pStyle w:val="Compact"/>
              <w:jc w:val="left"/>
            </w:pPr>
            <w:r>
              <w:t xml:space="preserve">与体系分层一致</w:t>
            </w:r>
          </w:p>
        </w:tc>
      </w:tr>
    </w:tbl>
    <w:p>
      <w:pPr>
        <w:pStyle w:val="Heading3"/>
      </w:pPr>
      <w:bookmarkStart w:id="41" w:name="关联初筛论文-3.1从结论变为入口"/>
      <w:r>
        <w:t xml:space="preserve">3.1 关联初筛（论文 3.1）：从</w:t>
      </w:r>
      <w:r>
        <w:t xml:space="preserve">“</w:t>
      </w:r>
      <w:r>
        <w:t xml:space="preserve">结论</w:t>
      </w:r>
      <w:r>
        <w:t xml:space="preserve">”</w:t>
      </w:r>
      <w:r>
        <w:t xml:space="preserve">变为</w:t>
      </w:r>
      <w:r>
        <w:t xml:space="preserve">“</w:t>
      </w:r>
      <w:r>
        <w:t xml:space="preserve">入口</w:t>
      </w:r>
      <w:r>
        <w:t xml:space="preserve">”</w:t>
      </w:r>
      <w:bookmarkEnd w:id="41"/>
    </w:p>
    <w:p>
      <w:pPr>
        <w:pStyle w:val="Compact"/>
        <w:numPr>
          <w:numId w:val="1003"/>
          <w:ilvl w:val="0"/>
        </w:numPr>
      </w:pPr>
      <w:r>
        <w:rPr>
          <w:b/>
        </w:rPr>
        <w:t xml:space="preserve">作用</w:t>
      </w:r>
      <w:r>
        <w:t xml:space="preserve">：以很低的成本给出候选（字段，目标）关系和候选背景，并提供可视化的关联图，方便业务人员理解。</w:t>
      </w:r>
    </w:p>
    <w:p>
      <w:pPr>
        <w:pStyle w:val="Compact"/>
        <w:numPr>
          <w:numId w:val="1003"/>
          <w:ilvl w:val="0"/>
        </w:numPr>
      </w:pPr>
      <w:r>
        <w:rPr>
          <w:b/>
        </w:rPr>
        <w:t xml:space="preserve">新增副本识别</w:t>
      </w:r>
      <w:r>
        <w:t xml:space="preserve">：论文表 3-4 中排在前面的高关联对，如</w:t>
      </w:r>
      <w:r>
        <w:t xml:space="preserve">“</w:t>
      </w:r>
      <w:r>
        <w:t xml:space="preserve">计划潮流—非计划潮流</w:t>
      </w:r>
      <w:r>
        <w:t xml:space="preserve">”</w:t>
      </w:r>
      <w:r>
        <w:t xml:space="preserve">（三指标均≈1）、</w:t>
      </w:r>
      <w:r>
        <w:t xml:space="preserve">“</w:t>
      </w:r>
      <w:r>
        <w:t xml:space="preserve">市场出清价格—封顶后出清价格</w:t>
      </w:r>
      <w:r>
        <w:t xml:space="preserve">”</w:t>
      </w:r>
      <w:r>
        <w:t xml:space="preserve">、</w:t>
      </w:r>
      <w:r>
        <w:t xml:space="preserve">“</w:t>
      </w:r>
      <w:r>
        <w:t xml:space="preserve">调频出清价格—补偿总额</w:t>
      </w:r>
      <w:r>
        <w:t xml:space="preserve">”</w:t>
      </w:r>
      <w:r>
        <w:t xml:space="preserve">，是定义性或近似复制关系。副本应在分类阶段合并为同一数据项同级管理，而不是当作</w:t>
      </w:r>
      <w:r>
        <w:t xml:space="preserve">“</w:t>
      </w:r>
      <w:r>
        <w:t xml:space="preserve">推断发现</w:t>
      </w:r>
      <w:r>
        <w:t xml:space="preserve">”</w:t>
      </w:r>
      <w:r>
        <w:t xml:space="preserve">；否则它们会占满风险排行的前列，并在后续组合评估中把目标平凡地泄露。</w:t>
      </w:r>
    </w:p>
    <w:p>
      <w:pPr>
        <w:pStyle w:val="Compact"/>
        <w:numPr>
          <w:numId w:val="1003"/>
          <w:ilvl w:val="0"/>
        </w:numPr>
      </w:pPr>
      <w:r>
        <w:rPr>
          <w:b/>
        </w:rPr>
        <w:t xml:space="preserve">边界</w:t>
      </w:r>
      <w:r>
        <w:t xml:space="preserve">：初筛只能</w:t>
      </w:r>
      <w:r>
        <w:rPr>
          <w:b/>
        </w:rPr>
        <w:t xml:space="preserve">加</w:t>
      </w:r>
      <w:r>
        <w:t xml:space="preserve">候选，不能</w:t>
      </w:r>
      <w:r>
        <w:rPr>
          <w:b/>
        </w:rPr>
        <w:t xml:space="preserve">排除</w:t>
      </w:r>
      <w:r>
        <w:t xml:space="preserve">候选。图 2 中电价与目标的相关性为 0，却是危险组合的成员；费诺界对单变量互信息成立，但组合的互信息可以远大于各单变量之和。</w:t>
      </w:r>
    </w:p>
    <w:p>
      <w:pPr>
        <w:pStyle w:val="Compact"/>
        <w:numPr>
          <w:numId w:val="1003"/>
          <w:ilvl w:val="0"/>
        </w:numPr>
      </w:pPr>
      <w:r>
        <w:rPr>
          <w:b/>
        </w:rPr>
        <w:t xml:space="preserve">从关联图到超图</w:t>
      </w:r>
      <w:r>
        <w:t xml:space="preserve">：保留论文的图作为展示载体，节点不变，另加</w:t>
      </w:r>
      <w:r>
        <w:t xml:space="preserve">“</w:t>
      </w:r>
      <w:r>
        <w:t xml:space="preserve">超边</w:t>
      </w:r>
      <w:r>
        <w:t xml:space="preserve">”</w:t>
      </w:r>
      <w:r>
        <w:t xml:space="preserve">：每条超边连接一个见证组合</w:t>
      </w:r>
      <w:r>
        <w:t xml:space="preserve"> </w:t>
      </w:r>
      <m:oMath>
        <m:sSup>
          <m:e>
            <m:r>
              <m:t>T</m:t>
            </m:r>
          </m:e>
          <m:sup>
            <m:r>
              <m:t>*</m:t>
            </m:r>
          </m:sup>
        </m:sSup>
        <m:r>
          <m:t>∪</m:t>
        </m:r>
        <m:r>
          <m:t>{</m:t>
        </m:r>
        <m:r>
          <m:t>i</m:t>
        </m:r>
        <m:r>
          <m:t>}</m:t>
        </m:r>
      </m:oMath>
      <w:r>
        <w:t xml:space="preserve"> </w:t>
      </w:r>
      <w:r>
        <w:t xml:space="preserve">与目标</w:t>
      </w:r>
      <w:r>
        <w:t xml:space="preserve"> </w:t>
      </w:r>
      <m:oMath>
        <m:r>
          <m:t>y</m:t>
        </m:r>
      </m:oMath>
      <w:r>
        <w:t xml:space="preserve">，边权为</w:t>
      </w:r>
      <w:r>
        <w:t xml:space="preserve"> </w:t>
      </w:r>
      <m:oMath>
        <m:sSup>
          <m:e>
            <m:r>
              <m:t>M</m:t>
            </m:r>
          </m:e>
          <m:sup>
            <m:r>
              <m:t>(</m:t>
            </m:r>
            <m:r>
              <m:t>K</m:t>
            </m:r>
            <m:r>
              <m:t>)</m:t>
            </m:r>
          </m:sup>
        </m:sSup>
      </m:oMath>
      <w:r>
        <w:t xml:space="preserve">。</w:t>
      </w:r>
    </w:p>
    <w:p>
      <w:pPr>
        <w:pStyle w:val="Heading3"/>
      </w:pPr>
      <w:bookmarkStart w:id="42" w:name="重训认证论文-3.23.4.3-的推广"/>
      <w:r>
        <w:t xml:space="preserve">3.2 重训认证（论文 3.2/3.4.3 的推广）</w:t>
      </w:r>
      <w:bookmarkEnd w:id="42"/>
    </w:p>
    <w:p>
      <w:pPr>
        <w:pStyle w:val="FirstParagraph"/>
      </w:pPr>
      <w:r>
        <w:t xml:space="preserve">论文用 DNN 验证 13 个字段对，R²≥0.7 视为可利用。体系沿用这一做法，只是：</w:t>
      </w:r>
      <w:r>
        <w:t xml:space="preserve"> </w:t>
      </w:r>
      <w:r>
        <w:t xml:space="preserve">- 验证对象是（字段</w:t>
      </w:r>
      <w:r>
        <w:t xml:space="preserve"> </w:t>
      </w:r>
      <m:oMath>
        <m:r>
          <m:t>i</m:t>
        </m:r>
      </m:oMath>
      <w:r>
        <w:t xml:space="preserve"> </w:t>
      </w:r>
      <w:r>
        <w:t xml:space="preserve">+ 见证背景</w:t>
      </w:r>
      <w:r>
        <w:t xml:space="preserve"> </w:t>
      </w:r>
      <m:oMath>
        <m:sSup>
          <m:e>
            <m:r>
              <m:t>T</m:t>
            </m:r>
          </m:e>
          <m:sup>
            <m:r>
              <m:t>*</m:t>
            </m:r>
          </m:sup>
        </m:sSup>
      </m:oMath>
      <w:r>
        <w:t xml:space="preserve">），每个字段认证扫描给出的前 3 个候选背景；</w:t>
      </w:r>
      <w:r>
        <w:t xml:space="preserve"> </w:t>
      </w:r>
      <w:r>
        <w:t xml:space="preserve">- 攻击者族取多种结构中验证集最优者，并用</w:t>
      </w:r>
      <w:r>
        <w:rPr>
          <w:b/>
        </w:rPr>
        <w:t xml:space="preserve">全部可得历史数据</w:t>
      </w:r>
      <w:r>
        <w:t xml:space="preserve">训练。近期实验表明，审计方若只用 10% 数据评估，危险放行率会升到 25.6%（PJM，τ=0.5）/ 13.2%（CAISO），而且错误全是漏判。审计必须按最强攻击者评估；</w:t>
      </w:r>
      <w:r>
        <w:t xml:space="preserve"> </w:t>
      </w:r>
      <w:r>
        <w:t xml:space="preserve">- 认证结果是</w:t>
      </w:r>
      <w:r>
        <w:t xml:space="preserve"> </w:t>
      </w:r>
      <m:oMath>
        <m:sSup>
          <m:e>
            <m:r>
              <m:t>M</m:t>
            </m:r>
          </m:e>
          <m:sup>
            <m:r>
              <m:t>(</m:t>
            </m:r>
            <m:r>
              <m:t>K</m:t>
            </m:r>
            <m:r>
              <m:t>)</m:t>
            </m:r>
          </m:sup>
        </m:sSup>
      </m:oMath>
      <w:r>
        <w:t xml:space="preserve"> </w:t>
      </w:r>
      <w:r>
        <w:t xml:space="preserve">的</w:t>
      </w:r>
      <w:r>
        <w:rPr>
          <w:b/>
        </w:rPr>
        <w:t xml:space="preserve">下界</w:t>
      </w:r>
      <w:r>
        <w:t xml:space="preserve">（找到的背景至少能达到这么多）；未经认证的估计值按区间口径处理（估计值落在</w:t>
      </w:r>
      <w:r>
        <w:t xml:space="preserve"> </w:t>
      </w:r>
      <m:oMath>
        <m:sSub>
          <m:e>
            <m:r>
              <m:t>τ</m:t>
            </m:r>
          </m:e>
          <m:sub>
            <m:r>
              <m:t>y</m:t>
            </m:r>
          </m:sub>
        </m:sSub>
        <m:r>
          <m:t>−</m:t>
        </m:r>
        <m:r>
          <m:t>δ</m:t>
        </m:r>
      </m:oMath>
      <w:r>
        <w:t xml:space="preserve"> </w:t>
      </w:r>
      <w:r>
        <w:t xml:space="preserve">以上即列为</w:t>
      </w:r>
      <w:r>
        <w:t xml:space="preserve">“</w:t>
      </w:r>
      <w:r>
        <w:t xml:space="preserve">待认证</w:t>
      </w:r>
      <w:r>
        <w:t xml:space="preserve">”</w:t>
      </w:r>
      <w:r>
        <w:t xml:space="preserve">，δ 取 0.05）。</w:t>
      </w:r>
    </w:p>
    <w:p>
      <w:pPr>
        <w:pStyle w:val="Heading3"/>
      </w:pPr>
      <w:bookmarkStart w:id="43" w:name="共现背景库论文-4.1.2-的改造"/>
      <w:r>
        <w:t xml:space="preserve">3.3 共现背景库（论文 4.1.2 的改造）</w:t>
      </w:r>
      <w:bookmarkEnd w:id="43"/>
    </w:p>
    <w:p>
      <w:pPr>
        <w:pStyle w:val="FirstParagraph"/>
      </w:pPr>
      <w:r>
        <w:t xml:space="preserve">论文用支持度之和给对象打初始分，衡量的是</w:t>
      </w:r>
      <w:r>
        <w:t xml:space="preserve">“</w:t>
      </w:r>
      <w:r>
        <w:t xml:space="preserve">这些字段出现得多不多</w:t>
      </w:r>
      <w:r>
        <w:t xml:space="preserve">”</w:t>
      </w:r>
      <w:r>
        <w:t xml:space="preserve">。在体系里，FP-Growth 改为挖掘</w:t>
      </w:r>
      <w:r>
        <w:rPr>
          <w:b/>
        </w:rPr>
        <w:t xml:space="preserve">现实中常被同一方拿到的字段组合</w:t>
      </w:r>
      <w:r>
        <w:t xml:space="preserve">：同一数据集的列、同一开放目录条目的字段、同一接收方在可信数据空间里的历次获取记录。输出的频繁组合有两个用途：</w:t>
      </w:r>
      <w:r>
        <w:t xml:space="preserve"> </w:t>
      </w:r>
      <w:r>
        <w:t xml:space="preserve">1.</w:t>
      </w:r>
      <w:r>
        <w:t xml:space="preserve"> </w:t>
      </w:r>
      <w:r>
        <w:rPr>
          <w:b/>
        </w:rPr>
        <w:t xml:space="preserve">扫描优先级</w:t>
      </w:r>
      <w:r>
        <w:t xml:space="preserve">：优先评估现实中最可能凑齐的背景；</w:t>
      </w:r>
      <w:r>
        <w:t xml:space="preserve"> </w:t>
      </w:r>
      <w:r>
        <w:t xml:space="preserve">2.</w:t>
      </w:r>
      <w:r>
        <w:t xml:space="preserve"> </w:t>
      </w:r>
      <w:r>
        <w:rPr>
          <w:b/>
        </w:rPr>
        <w:t xml:space="preserve">可能性证据</w:t>
      </w:r>
      <w:r>
        <w:t xml:space="preserve">：风险评级时，见证背景若是高支持度组合，可能性取高。</w:t>
      </w:r>
    </w:p>
    <w:p>
      <w:pPr>
        <w:pStyle w:val="BodyText"/>
      </w:pPr>
      <m:oMath>
        <m:sSup>
          <m:e>
            <m:r>
              <m:t>M</m:t>
            </m:r>
          </m:e>
          <m:sup>
            <m:r>
              <m:t>(</m:t>
            </m:r>
            <m:r>
              <m:t>K</m:t>
            </m:r>
            <m:r>
              <m:t>)</m:t>
            </m:r>
          </m:sup>
        </m:sSup>
      </m:oMath>
      <w:r>
        <w:t xml:space="preserve"> </w:t>
      </w:r>
      <w:r>
        <w:t xml:space="preserve">仍然在全部 ≤K 背景上取最坏情况，共现库只决定先算哪些，不缩小评估范围。</w:t>
      </w:r>
    </w:p>
    <w:p>
      <w:pPr>
        <w:pStyle w:val="Heading3"/>
      </w:pPr>
      <w:bookmarkStart w:id="44" w:name="规则库论文-4.1.1-的改造"/>
      <w:r>
        <w:t xml:space="preserve">3.4 规则库（论文 4.1.1 的改造）</w:t>
      </w:r>
      <w:bookmarkEnd w:id="44"/>
    </w:p>
    <w:p>
      <w:pPr>
        <w:pStyle w:val="FirstParagraph"/>
      </w:pPr>
      <w:r>
        <w:t xml:space="preserve">语料换成：分级手册（表 4.1–4.4、附录 B–E）、风险手册评估项、开放目录说明（开放边界 12 条、策略与等级对应）、披露细则（三层级、三时点、各主体清单）、注册细则（登记字段）。每条规则的 JSON 输出：</w:t>
      </w:r>
    </w:p>
    <w:p>
      <w:pPr>
        <w:pStyle w:val="SourceCode"/>
      </w:pPr>
      <w:r>
        <w:rPr>
          <w:rStyle w:val="FunctionTok"/>
        </w:rPr>
        <w:t xml:space="preserve">{</w:t>
      </w:r>
      <w:r>
        <w:rPr>
          <w:rStyle w:val="DataTypeTok"/>
        </w:rPr>
        <w:t xml:space="preserve">"数据项"</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"专业域"</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"业务对象"</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"影响对象"</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"影响程度"</w:t>
      </w:r>
      <w:r>
        <w:rPr>
          <w:rStyle w:val="FunctionTok"/>
        </w:rPr>
        <w:t xml:space="preserve">:</w:t>
      </w:r>
      <w:r>
        <w:rPr>
          <w:rStyle w:val="NormalTok"/>
        </w:rPr>
        <w:t xml:space="preserve"> </w:t>
      </w:r>
      <w:r>
        <w:rPr>
          <w:rStyle w:val="StringTok"/>
        </w:rPr>
        <w:t xml:space="preserve">""</w:t>
      </w:r>
      <w:r>
        <w:rPr>
          <w:rStyle w:val="FunctionTok"/>
        </w:rPr>
        <w:t xml:space="preserve">,</w:t>
      </w:r>
      <w:r>
        <w:br w:type="textWrapping"/>
      </w:r>
      <w:r>
        <w:rPr>
          <w:rStyle w:val="NormalTok"/>
        </w:rPr>
        <w:t xml:space="preserve"> </w:t>
      </w:r>
      <w:r>
        <w:rPr>
          <w:rStyle w:val="DataTypeTok"/>
        </w:rPr>
        <w:t xml:space="preserve">"建议本体级别"</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"依据条款"</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"披露层级"</w:t>
      </w:r>
      <w:r>
        <w:rPr>
          <w:rStyle w:val="FunctionTok"/>
        </w:rPr>
        <w:t xml:space="preserve">:</w:t>
      </w:r>
      <w:r>
        <w:rPr>
          <w:rStyle w:val="NormalTok"/>
        </w:rPr>
        <w:t xml:space="preserve"> </w:t>
      </w:r>
      <w:r>
        <w:rPr>
          <w:rStyle w:val="StringTok"/>
        </w:rPr>
        <w:t xml:space="preserve">"公众|公开|特定|内部"</w:t>
      </w:r>
      <w:r>
        <w:rPr>
          <w:rStyle w:val="FunctionTok"/>
        </w:rPr>
        <w:t xml:space="preserve">,</w:t>
      </w:r>
      <w:r>
        <w:br w:type="textWrapping"/>
      </w:r>
      <w:r>
        <w:rPr>
          <w:rStyle w:val="NormalTok"/>
        </w:rPr>
        <w:t xml:space="preserve"> </w:t>
      </w:r>
      <w:r>
        <w:rPr>
          <w:rStyle w:val="DataTypeTok"/>
        </w:rPr>
        <w:t xml:space="preserve">"披露时点"</w:t>
      </w:r>
      <w:r>
        <w:rPr>
          <w:rStyle w:val="FunctionTok"/>
        </w:rPr>
        <w:t xml:space="preserve">:</w:t>
      </w:r>
      <w:r>
        <w:rPr>
          <w:rStyle w:val="NormalTok"/>
        </w:rPr>
        <w:t xml:space="preserve"> </w:t>
      </w:r>
      <w:r>
        <w:rPr>
          <w:rStyle w:val="StringTok"/>
        </w:rPr>
        <w:t xml:space="preserve">"预测D-1|出清D|运行D+1|不披露"</w:t>
      </w:r>
      <w:r>
        <w:rPr>
          <w:rStyle w:val="FunctionTok"/>
        </w:rPr>
        <w:t xml:space="preserve">,</w:t>
      </w:r>
      <w:r>
        <w:rPr>
          <w:rStyle w:val="NormalTok"/>
        </w:rPr>
        <w:t xml:space="preserve"> </w:t>
      </w:r>
      <w:r>
        <w:rPr>
          <w:rStyle w:val="DataTypeTok"/>
        </w:rPr>
        <w:t xml:space="preserve">"是否法定公开"</w:t>
      </w:r>
      <w:r>
        <w:rPr>
          <w:rStyle w:val="FunctionTok"/>
        </w:rPr>
        <w:t xml:space="preserve">:</w:t>
      </w:r>
      <w:r>
        <w:rPr>
          <w:rStyle w:val="NormalTok"/>
        </w:rPr>
        <w:t xml:space="preserve"> </w:t>
      </w:r>
      <w:r>
        <w:rPr>
          <w:rStyle w:val="KeywordTok"/>
        </w:rPr>
        <w:t xml:space="preserve">true</w:t>
      </w:r>
      <w:r>
        <w:rPr>
          <w:rStyle w:val="FunctionTok"/>
        </w:rPr>
        <w:t xml:space="preserve">,</w:t>
      </w:r>
      <w:r>
        <w:br w:type="textWrapping"/>
      </w:r>
      <w:r>
        <w:rPr>
          <w:rStyle w:val="NormalTok"/>
        </w:rPr>
        <w:t xml:space="preserve"> </w:t>
      </w:r>
      <w:r>
        <w:rPr>
          <w:rStyle w:val="DataTypeTok"/>
        </w:rPr>
        <w:t xml:space="preserve">"开放策略"</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"开放对象"</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"是否敏感目标"</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FirstParagraph"/>
      </w:pPr>
      <w:r>
        <w:t xml:space="preserve">手册表 4.1–4.3 的</w:t>
      </w:r>
      <w:r>
        <w:t xml:space="preserve">“</w:t>
      </w:r>
      <w:r>
        <w:t xml:space="preserve">数据举例</w:t>
      </w:r>
      <w:r>
        <w:t xml:space="preserve">”</w:t>
      </w:r>
      <w:r>
        <w:t xml:space="preserve">可以直接作为少样本示例和评测集。规则库的输出是建议，本体级别仍走南网审批。</w:t>
      </w:r>
    </w:p>
    <w:p>
      <w:pPr>
        <w:pStyle w:val="Heading3"/>
      </w:pPr>
      <w:bookmarkStart w:id="45" w:name="强化学习论文-4.2放到处置层的原因"/>
      <w:r>
        <w:t xml:space="preserve">3.5 强化学习（论文 4.2）放到处置层的原因</w:t>
      </w:r>
      <w:bookmarkEnd w:id="45"/>
    </w:p>
    <w:p>
      <w:pPr>
        <w:pStyle w:val="Compact"/>
        <w:numPr>
          <w:numId w:val="1004"/>
          <w:ilvl w:val="0"/>
        </w:numPr>
      </w:pPr>
      <w:r>
        <w:rPr>
          <w:b/>
        </w:rPr>
        <w:t xml:space="preserve">定级不应做权衡。</w:t>
      </w:r>
      <w:r>
        <w:t xml:space="preserve"> </w:t>
      </w:r>
      <w:r>
        <w:t xml:space="preserve">南网等级是合规结论；等级一旦低于应有水平就是违规，不能用可用性收益去抵。论文用罚项</w:t>
      </w:r>
      <w:r>
        <w:t xml:space="preserve"> </w:t>
      </w:r>
      <m:oMath>
        <m:sSub>
          <m:e>
            <m:r>
              <m:t>P</m:t>
            </m:r>
          </m:e>
          <m:sub>
            <m:r>
              <m:t>i</m:t>
            </m:r>
          </m:sub>
        </m:sSub>
      </m:oMath>
      <w:r>
        <w:t xml:space="preserve"> </w:t>
      </w:r>
      <w:r>
        <w:t xml:space="preserve">约束</w:t>
      </w:r>
      <w:r>
        <w:t xml:space="preserve">“</w:t>
      </w:r>
      <w:r>
        <w:t xml:space="preserve">不低于监管基线</w:t>
      </w:r>
      <w:r>
        <w:t xml:space="preserve">”</w:t>
      </w:r>
      <w:r>
        <w:t xml:space="preserve">，体系里改为硬约束：处置只能在</w:t>
      </w:r>
      <w:r>
        <w:t xml:space="preserve"> </w:t>
      </w:r>
      <m:oMath>
        <m:r>
          <m:t>g</m:t>
        </m:r>
        <m:r>
          <m:t>(</m:t>
        </m:r>
        <m:r>
          <m:t>i</m:t>
        </m:r>
        <m:r>
          <m:t>)</m:t>
        </m:r>
      </m:oMath>
      <w:r>
        <w:t xml:space="preserve"> </w:t>
      </w:r>
      <w:r>
        <w:t xml:space="preserve">允许的开放方式里选。</w:t>
      </w:r>
    </w:p>
    <w:p>
      <w:pPr>
        <w:pStyle w:val="Compact"/>
        <w:numPr>
          <w:numId w:val="1004"/>
          <w:ilvl w:val="0"/>
        </w:numPr>
      </w:pPr>
      <w:r>
        <w:rPr>
          <w:b/>
        </w:rPr>
        <w:t xml:space="preserve">按论文的效用形式，问题是逐字段可分的。</w:t>
      </w:r>
      <w:r>
        <w:t xml:space="preserve"> </w:t>
      </w:r>
      <m:oMath>
        <m:r>
          <m:t>U</m:t>
        </m:r>
        <m:r>
          <m:t>(</m:t>
        </m:r>
        <m:r>
          <m:t>A</m:t>
        </m:r>
        <m:r>
          <m:t>)</m:t>
        </m:r>
        <m:r>
          <m:t>=</m:t>
        </m:r>
        <m:nary>
          <m:naryPr>
            <m:chr m:val="∑"/>
            <m:limLoc m:val="undOvr"/>
            <m:subHide m:val="0"/>
            <m:supHide m:val="1"/>
          </m:naryPr>
          <m:sub>
            <m:r>
              <m:t>i</m:t>
            </m:r>
          </m:sub>
          <m:sup>
            <m:r>
              <m:t>​</m:t>
            </m:r>
          </m:sup>
          <m:e>
            <m:r>
              <m:t>[</m:t>
            </m:r>
          </m:e>
        </m:nary>
        <m:sSub>
          <m:e>
            <m:r>
              <m:t>S</m:t>
            </m:r>
          </m:e>
          <m:sub>
            <m:r>
              <m:t>i</m:t>
            </m:r>
          </m:sub>
        </m:sSub>
        <m:r>
          <m:t>(</m:t>
        </m:r>
        <m:sSub>
          <m:e>
            <m:r>
              <m:t>o</m:t>
            </m:r>
          </m:e>
          <m:sub>
            <m:r>
              <m:t>i</m:t>
            </m:r>
          </m:sub>
        </m:sSub>
        <m:r>
          <m:t>,</m:t>
        </m:r>
        <m:sSub>
          <m:e>
            <m:r>
              <m:t>Γ</m:t>
            </m:r>
          </m:e>
          <m:sub>
            <m:r>
              <m:t>i</m:t>
            </m:r>
          </m:sub>
        </m:sSub>
        <m:r>
          <m:t>)</m:t>
        </m:r>
        <m:r>
          <m:t>−</m:t>
        </m:r>
        <m:sSub>
          <m:e>
            <m:r>
              <m:t>V</m:t>
            </m:r>
          </m:e>
          <m:sub>
            <m:r>
              <m:t>i</m:t>
            </m:r>
          </m:sub>
        </m:sSub>
        <m:r>
          <m:t>(</m:t>
        </m:r>
        <m:sSub>
          <m:e>
            <m:r>
              <m:t>o</m:t>
            </m:r>
          </m:e>
          <m:sub>
            <m:r>
              <m:t>i</m:t>
            </m:r>
          </m:sub>
        </m:sSub>
        <m:r>
          <m:t>)</m:t>
        </m:r>
        <m:r>
          <m:t>−</m:t>
        </m:r>
        <m:sSub>
          <m:e>
            <m:r>
              <m:t>P</m:t>
            </m:r>
          </m:e>
          <m:sub>
            <m:r>
              <m:t>i</m:t>
            </m:r>
          </m:sub>
        </m:sSub>
        <m:r>
          <m:t>(</m:t>
        </m:r>
        <m:sSub>
          <m:e>
            <m:r>
              <m:t>o</m:t>
            </m:r>
          </m:e>
          <m:sub>
            <m:r>
              <m:t>i</m:t>
            </m:r>
          </m:sub>
        </m:sSub>
        <m:r>
          <m:t>,</m:t>
        </m:r>
        <m:sSub>
          <m:e>
            <m:acc>
              <m:accPr>
                <m:chr m:val="̂"/>
              </m:accPr>
              <m:e>
                <m:r>
                  <m:t>o</m:t>
                </m:r>
              </m:e>
            </m:acc>
          </m:e>
          <m:sub>
            <m:r>
              <m:t>i</m:t>
            </m:r>
          </m:sub>
        </m:sSub>
        <m:r>
          <m:t>)</m:t>
        </m:r>
        <m:r>
          <m:t>]</m:t>
        </m:r>
      </m:oMath>
      <w:r>
        <w:t xml:space="preserve">，而</w:t>
      </w:r>
      <w:r>
        <w:t xml:space="preserve"> </w:t>
      </w:r>
      <m:oMath>
        <m:sSub>
          <m:e>
            <m:r>
              <m:t>Γ</m:t>
            </m:r>
          </m:e>
          <m:sub>
            <m:r>
              <m:t>i</m:t>
            </m:r>
          </m:sub>
        </m:sSub>
      </m:oMath>
      <w:r>
        <w:t xml:space="preserve"> </w:t>
      </w:r>
      <w:r>
        <w:t xml:space="preserve">不随动作变化，逐字段在四个等级里取最优就是全局最优。GRPO 的效用 210.5 比静态基线 206.6 高约 1.9%，与此一致。</w:t>
      </w:r>
    </w:p>
    <w:p>
      <w:pPr>
        <w:pStyle w:val="Compact"/>
        <w:numPr>
          <w:numId w:val="1004"/>
          <w:ilvl w:val="0"/>
        </w:numPr>
      </w:pPr>
      <w:r>
        <w:rPr>
          <w:b/>
        </w:rPr>
        <w:t xml:space="preserve">换成集合级风险后，决策才真正耦合。</w:t>
      </w:r>
      <w:r>
        <w:t xml:space="preserve"> </w:t>
      </w:r>
      <w:r>
        <w:t xml:space="preserve">扣留一个字段会改变其他字段的最坏背景，所以要</w:t>
      </w:r>
      <w:r>
        <w:t xml:space="preserve">“</w:t>
      </w:r>
      <w:r>
        <w:t xml:space="preserve">扣一个、重算一次</w:t>
      </w:r>
      <w:r>
        <w:t xml:space="preserve">”</w:t>
      </w:r>
      <w:r>
        <w:t xml:space="preserve">。近期研究的两个基线：按</w:t>
      </w:r>
      <w:r>
        <w:t xml:space="preserve"> </w:t>
      </w:r>
      <m:oMath>
        <m:sSup>
          <m:e>
            <m:acc>
              <m:accPr>
                <m:chr m:val="̂"/>
              </m:accPr>
              <m:e>
                <m:r>
                  <m:t>M</m:t>
                </m:r>
              </m:e>
            </m:acc>
          </m:e>
          <m:sup>
            <m:r>
              <m:t>(</m:t>
            </m:r>
            <m:r>
              <m:t>2</m:t>
            </m:r>
            <m:r>
              <m:t>)</m:t>
            </m:r>
          </m:sup>
        </m:sSup>
      </m:oMath>
      <w:r>
        <w:t xml:space="preserve"> </w:t>
      </w:r>
      <w:r>
        <w:t xml:space="preserve">贪心扣留并重算，或对估计的最小不安全组合求最小击中集。二者都能把危险组合压到 0.3–1.6%，扣留数比真值最优多不超过 1.9 个字段。在这个耦合问题上，再引入可用性、成本等多目标时，论文的 GRPO 框架才有明确的用武之地，贪心与击中集就是它应当超过的基线。</w:t>
      </w:r>
    </w:p>
    <w:p>
      <w:r>
        <w:pict>
          <v:rect style="width:0;height:1.5pt" o:hralign="center" o:hrstd="t" o:hr="t"/>
        </w:pict>
      </w:r>
    </w:p>
    <w:p>
      <w:pPr>
        <w:pStyle w:val="Heading2"/>
      </w:pPr>
      <w:bookmarkStart w:id="46" w:name="近期研究在体系中的位置"/>
      <w:r>
        <w:t xml:space="preserve">4 近期研究在体系中的位置</w:t>
      </w:r>
      <w:bookmarkEnd w:id="4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研究成果</w:t>
            </w:r>
          </w:p>
        </w:tc>
        <w:tc>
          <w:tcPr>
            <w:tcBorders>
              <w:bottom w:val="single"/>
            </w:tcBorders>
            <w:vAlign w:val="bottom"/>
          </w:tcPr>
          <w:p>
            <w:pPr>
              <w:pStyle w:val="Compact"/>
              <w:jc w:val="left"/>
            </w:pPr>
            <w:r>
              <w:t xml:space="preserve">体系位置</w:t>
            </w:r>
          </w:p>
        </w:tc>
        <w:tc>
          <w:tcPr>
            <w:tcBorders>
              <w:bottom w:val="single"/>
            </w:tcBorders>
            <w:vAlign w:val="bottom"/>
          </w:tcPr>
          <w:p>
            <w:pPr>
              <w:pStyle w:val="Compact"/>
              <w:jc w:val="left"/>
            </w:pPr>
            <w:r>
              <w:t xml:space="preserve">作用</w:t>
            </w:r>
          </w:p>
        </w:tc>
        <w:tc>
          <w:tcPr>
            <w:tcBorders>
              <w:bottom w:val="single"/>
            </w:tcBorders>
            <w:vAlign w:val="bottom"/>
          </w:tcPr>
          <w:p>
            <w:pPr>
              <w:pStyle w:val="Compact"/>
              <w:jc w:val="left"/>
            </w:pPr>
            <w:r>
              <w:t xml:space="preserve">关键证据</w:t>
            </w:r>
          </w:p>
        </w:tc>
      </w:tr>
      <w:tr>
        <w:tc>
          <w:p>
            <w:pPr>
              <w:pStyle w:val="Compact"/>
              <w:jc w:val="left"/>
            </w:pPr>
            <w:r>
              <w:t xml:space="preserve">集合推断能力</w:t>
            </w:r>
            <w:r>
              <w:t xml:space="preserve"> </w:t>
            </w:r>
            <m:oMath>
              <m:r>
                <m:t>V</m:t>
              </m:r>
            </m:oMath>
            <w:r>
              <w:t xml:space="preserve">（重训、多攻击者择优、单调闭包）</w:t>
            </w:r>
          </w:p>
        </w:tc>
        <w:tc>
          <w:p>
            <w:pPr>
              <w:pStyle w:val="Compact"/>
              <w:jc w:val="left"/>
            </w:pPr>
            <w:r>
              <w:t xml:space="preserve">证据层核心量</w:t>
            </w:r>
          </w:p>
        </w:tc>
        <w:tc>
          <w:p>
            <w:pPr>
              <w:pStyle w:val="Compact"/>
              <w:jc w:val="left"/>
            </w:pPr>
            <w:r>
              <w:t xml:space="preserve">统一刻度，已知组合直接判定</w:t>
            </w:r>
          </w:p>
        </w:tc>
        <w:tc>
          <w:p>
            <w:pPr>
              <w:pStyle w:val="Compact"/>
              <w:jc w:val="left"/>
            </w:pPr>
            <w:r>
              <w:t xml:space="preserve">与论文关联性同源（2.1 节）</w:t>
            </w:r>
          </w:p>
        </w:tc>
      </w:tr>
      <w:tr>
        <w:tc>
          <w:p>
            <w:pPr>
              <w:pStyle w:val="Compact"/>
              <w:jc w:val="left"/>
            </w:pPr>
            <m:oMath>
              <m:sSup>
                <m:e>
                  <m:r>
                    <m:t>M</m:t>
                  </m:r>
                </m:e>
                <m:sup>
                  <m:r>
                    <m:t>(</m:t>
                  </m:r>
                  <m:r>
                    <m:t>K</m:t>
                  </m:r>
                  <m:r>
                    <m:t>)</m:t>
                  </m:r>
                </m:sup>
              </m:sSup>
            </m:oMath>
            <w:r>
              <w:t xml:space="preserve">、</w:t>
            </w:r>
            <m:oMath>
              <m:r>
                <m:t>Γ</m:t>
              </m:r>
            </m:oMath>
            <w:r>
              <w:t xml:space="preserve">、见证背景</w:t>
            </w:r>
          </w:p>
        </w:tc>
        <w:tc>
          <w:p>
            <w:pPr>
              <w:pStyle w:val="Compact"/>
              <w:jc w:val="left"/>
            </w:pPr>
            <w:r>
              <w:t xml:space="preserve">推断继承的判定量</w:t>
            </w:r>
          </w:p>
        </w:tc>
        <w:tc>
          <w:p>
            <w:pPr>
              <w:pStyle w:val="Compact"/>
              <w:jc w:val="left"/>
            </w:pPr>
            <w:r>
              <w:t xml:space="preserve">字段定级 + 可解释的</w:t>
            </w:r>
            <w:r>
              <w:t xml:space="preserve">“</w:t>
            </w:r>
            <w:r>
              <w:t xml:space="preserve">和谁一起</w:t>
            </w:r>
            <w:r>
              <w:t xml:space="preserve">”</w:t>
            </w:r>
          </w:p>
        </w:tc>
        <w:tc>
          <w:p>
            <w:pPr>
              <w:pStyle w:val="Compact"/>
              <w:jc w:val="left"/>
            </w:pPr>
            <w:r>
              <w:t xml:space="preserve">单字段口径召回仅 13–17%</w:t>
            </w:r>
          </w:p>
        </w:tc>
      </w:tr>
      <w:tr>
        <w:tc>
          <w:p>
            <w:pPr>
              <w:pStyle w:val="Compact"/>
              <w:jc w:val="left"/>
            </w:pPr>
            <w:r>
              <w:t xml:space="preserve">关键性 ⇔ 小最小不安全组合（定理）</w:t>
            </w:r>
          </w:p>
        </w:tc>
        <w:tc>
          <w:p>
            <w:pPr>
              <w:pStyle w:val="Compact"/>
              <w:jc w:val="left"/>
            </w:pPr>
            <w:r>
              <w:t xml:space="preserve">继承规则的正确性保证</w:t>
            </w:r>
          </w:p>
        </w:tc>
        <w:tc>
          <w:p>
            <w:pPr>
              <w:pStyle w:val="Compact"/>
              <w:jc w:val="left"/>
            </w:pPr>
            <w:r>
              <w:t xml:space="preserve">标记的恰是危险组合的全部成员</w:t>
            </w:r>
          </w:p>
        </w:tc>
        <w:tc>
          <w:p>
            <w:pPr>
              <w:pStyle w:val="Compact"/>
              <w:jc w:val="left"/>
            </w:pPr>
            <w:r>
              <w:t xml:space="preserve">需</w:t>
            </w:r>
            <w:r>
              <w:t xml:space="preserve"> </w:t>
            </w:r>
            <m:oMath>
              <m:r>
                <m:t>V</m:t>
              </m:r>
            </m:oMath>
            <w:r>
              <w:t xml:space="preserve"> </w:t>
            </w:r>
            <w:r>
              <w:t xml:space="preserve">单调、</w:t>
            </w:r>
            <m:oMath>
              <m:r>
                <m:t>V</m:t>
              </m:r>
              <m:r>
                <m:t>(</m:t>
              </m:r>
              <m:r>
                <m:t>B</m:t>
              </m:r>
              <m:r>
                <m:t>)</m:t>
              </m:r>
              <m:r>
                <m:t>≤</m:t>
              </m:r>
              <m:r>
                <m:t>τ</m:t>
              </m:r>
            </m:oMath>
          </w:p>
        </w:tc>
      </w:tr>
      <w:tr>
        <w:tc>
          <w:p>
            <w:pPr>
              <w:pStyle w:val="Compact"/>
              <w:jc w:val="left"/>
            </w:pPr>
            <w:r>
              <w:t xml:space="preserve">阈值无关的安全余量（定理）</w:t>
            </w:r>
          </w:p>
        </w:tc>
        <w:tc>
          <w:p>
            <w:pPr>
              <w:pStyle w:val="Compact"/>
              <w:jc w:val="left"/>
            </w:pPr>
            <w:r>
              <w:t xml:space="preserve">泄露线未定时的风险排序</w:t>
            </w:r>
          </w:p>
        </w:tc>
        <w:tc>
          <w:p>
            <w:pPr>
              <w:pStyle w:val="Compact"/>
              <w:jc w:val="left"/>
            </w:pPr>
            <w:r>
              <w:t xml:space="preserve">先算风险，后定政策</w:t>
            </w:r>
          </w:p>
        </w:tc>
        <w:tc>
          <w:p>
            <w:pPr>
              <w:pStyle w:val="Compact"/>
              <w:jc w:val="left"/>
            </w:pPr>
            <w:r>
              <w:t xml:space="preserve">—</w:t>
            </w:r>
          </w:p>
        </w:tc>
      </w:tr>
      <w:tr>
        <w:tc>
          <w:p>
            <w:pPr>
              <w:pStyle w:val="Compact"/>
              <w:jc w:val="left"/>
            </w:pPr>
            <w:r>
              <w:t xml:space="preserve">与 MCI 的关系</w:t>
            </w:r>
          </w:p>
        </w:tc>
        <w:tc>
          <w:p>
            <w:pPr>
              <w:pStyle w:val="Compact"/>
              <w:jc w:val="left"/>
            </w:pPr>
            <w:r>
              <w:t xml:space="preserve">学术定位</w:t>
            </w:r>
          </w:p>
        </w:tc>
        <w:tc>
          <w:p>
            <w:pPr>
              <w:pStyle w:val="Compact"/>
              <w:jc w:val="left"/>
            </w:pPr>
            <w:r>
              <w:t xml:space="preserve">性质可引用，不需重证</w:t>
            </w:r>
          </w:p>
        </w:tc>
        <w:tc>
          <w:p>
            <w:pPr>
              <w:pStyle w:val="Compact"/>
              <w:jc w:val="left"/>
            </w:pPr>
            <w:r>
              <w:t xml:space="preserve">Catav et al., ICML 2021</w:t>
            </w:r>
          </w:p>
        </w:tc>
      </w:tr>
      <w:tr>
        <w:tc>
          <w:p>
            <w:pPr>
              <w:pStyle w:val="Compact"/>
              <w:jc w:val="left"/>
            </w:pPr>
            <w:r>
              <w:t xml:space="preserve">按披露时点定义角色（PJM/CAISO）</w:t>
            </w:r>
          </w:p>
        </w:tc>
        <w:tc>
          <w:p>
            <w:pPr>
              <w:pStyle w:val="Compact"/>
              <w:jc w:val="left"/>
            </w:pPr>
            <w:r>
              <w:t xml:space="preserve">场景定义</w:t>
            </w:r>
            <w:r>
              <w:t xml:space="preserve"> </w:t>
            </w:r>
            <m:oMath>
              <m:sSub>
                <m:e>
                  <m:r>
                    <m:t>B</m:t>
                  </m:r>
                </m:e>
                <m:sub>
                  <m:r>
                    <m:t>t</m:t>
                  </m:r>
                </m:sub>
              </m:sSub>
            </m:oMath>
          </w:p>
        </w:tc>
        <w:tc>
          <w:p>
            <w:pPr>
              <w:pStyle w:val="Compact"/>
              <w:jc w:val="left"/>
            </w:pPr>
            <w:r>
              <w:t xml:space="preserve">与披露细则 2.7 口径一致</w:t>
            </w:r>
          </w:p>
        </w:tc>
        <w:tc>
          <w:p>
            <w:pPr>
              <w:pStyle w:val="Compact"/>
              <w:jc w:val="left"/>
            </w:pPr>
            <w:r>
              <w:t xml:space="preserve">目标=次日运行信息，候选=预测与出清</w:t>
            </w:r>
          </w:p>
        </w:tc>
      </w:tr>
      <w:tr>
        <w:tc>
          <w:p>
            <w:pPr>
              <w:pStyle w:val="Compact"/>
              <w:jc w:val="left"/>
            </w:pPr>
            <w:r>
              <w:t xml:space="preserve">通用模型（掩码预训练 + 列重建 + 随机特征 + 逐集合闭式读出，三种子平均）</w:t>
            </w:r>
          </w:p>
        </w:tc>
        <w:tc>
          <w:p>
            <w:pPr>
              <w:pStyle w:val="Compact"/>
              <w:jc w:val="left"/>
            </w:pPr>
            <w:r>
              <w:rPr>
                <w:b/>
              </w:rPr>
              <w:t xml:space="preserve">证据层第 2 级：集合扫描</w:t>
            </w:r>
          </w:p>
        </w:tc>
        <w:tc>
          <w:p>
            <w:pPr>
              <w:pStyle w:val="Compact"/>
              <w:jc w:val="left"/>
            </w:pPr>
            <w:r>
              <w:t xml:space="preserve">以很低成本估算大量集合的</w:t>
            </w:r>
            <w:r>
              <w:t xml:space="preserve"> </w:t>
            </w:r>
            <m:oMath>
              <m:r>
                <m:t>V</m:t>
              </m:r>
            </m:oMath>
          </w:p>
        </w:tc>
        <w:tc>
          <w:p>
            <w:pPr>
              <w:pStyle w:val="Compact"/>
              <w:jc w:val="left"/>
            </w:pPr>
            <w:r>
              <w:t xml:space="preserve">每集合 48–64 ms，串行重训 14–56 s，快 241–906 倍</w:t>
            </w:r>
          </w:p>
        </w:tc>
      </w:tr>
      <w:tr>
        <w:tc>
          <w:p>
            <w:pPr>
              <w:pStyle w:val="Compact"/>
              <w:jc w:val="left"/>
            </w:pPr>
            <w:r>
              <w:t xml:space="preserve">扫描—认证</w:t>
            </w:r>
          </w:p>
        </w:tc>
        <w:tc>
          <w:p>
            <w:pPr>
              <w:pStyle w:val="Compact"/>
              <w:jc w:val="left"/>
            </w:pPr>
            <w:r>
              <w:t xml:space="preserve">第 2、3 级的衔接</w:t>
            </w:r>
          </w:p>
        </w:tc>
        <w:tc>
          <w:p>
            <w:pPr>
              <w:pStyle w:val="Compact"/>
              <w:jc w:val="left"/>
            </w:pPr>
            <w:r>
              <w:t xml:space="preserve">扫描排序、只对前 3 个背景重训</w:t>
            </w:r>
          </w:p>
        </w:tc>
        <w:tc>
          <w:p>
            <w:pPr>
              <w:pStyle w:val="Compact"/>
              <w:jc w:val="left"/>
            </w:pPr>
            <w:r>
              <w:t xml:space="preserve">召回 76–91%，无误报</w:t>
            </w:r>
          </w:p>
        </w:tc>
      </w:tr>
      <w:tr>
        <w:tc>
          <w:p>
            <w:pPr>
              <w:pStyle w:val="Compact"/>
              <w:jc w:val="left"/>
            </w:pPr>
            <w:r>
              <w:t xml:space="preserve">区间口径（δ=0.05）</w:t>
            </w:r>
          </w:p>
        </w:tc>
        <w:tc>
          <w:p>
            <w:pPr>
              <w:pStyle w:val="Compact"/>
              <w:jc w:val="left"/>
            </w:pPr>
            <w:r>
              <w:t xml:space="preserve">未认证项的保守判定</w:t>
            </w:r>
          </w:p>
        </w:tc>
        <w:tc>
          <w:p>
            <w:pPr>
              <w:pStyle w:val="Compact"/>
              <w:jc w:val="left"/>
            </w:pPr>
            <w:r>
              <w:t xml:space="preserve">估计误差不致漏判</w:t>
            </w:r>
          </w:p>
        </w:tc>
        <w:tc>
          <w:p>
            <w:pPr>
              <w:pStyle w:val="Compact"/>
              <w:jc w:val="left"/>
            </w:pPr>
            <w:r>
              <w:t xml:space="preserve">PJM、K=2、τ=0.7 时关键字段召回 0.754→0.994（精确率 0.99→0.87）</w:t>
            </w:r>
          </w:p>
        </w:tc>
      </w:tr>
      <w:tr>
        <w:tc>
          <w:p>
            <w:pPr>
              <w:pStyle w:val="Compact"/>
              <w:jc w:val="left"/>
            </w:pPr>
            <w:r>
              <w:t xml:space="preserve">攻击者能力敏感性</w:t>
            </w:r>
          </w:p>
        </w:tc>
        <w:tc>
          <w:p>
            <w:pPr>
              <w:pStyle w:val="Compact"/>
              <w:jc w:val="left"/>
            </w:pPr>
            <w:r>
              <w:t xml:space="preserve">评估口径</w:t>
            </w:r>
          </w:p>
        </w:tc>
        <w:tc>
          <w:p>
            <w:pPr>
              <w:pStyle w:val="Compact"/>
              <w:jc w:val="left"/>
            </w:pPr>
            <w:r>
              <w:t xml:space="preserve">必须假设最强攻击者、全量数据</w:t>
            </w:r>
          </w:p>
        </w:tc>
        <w:tc>
          <w:p>
            <w:pPr>
              <w:pStyle w:val="Compact"/>
              <w:jc w:val="left"/>
            </w:pPr>
            <w:r>
              <w:t xml:space="preserve">10% 数据审计危险放行 25.6%</w:t>
            </w:r>
          </w:p>
        </w:tc>
      </w:tr>
      <w:tr>
        <w:tc>
          <w:p>
            <w:pPr>
              <w:pStyle w:val="Compact"/>
              <w:jc w:val="left"/>
            </w:pPr>
            <m:oMath>
              <m:r>
                <m:t>M</m:t>
              </m:r>
            </m:oMath>
            <w:r>
              <w:t xml:space="preserve"> </w:t>
            </w:r>
            <w:r>
              <w:t xml:space="preserve">是最大值统计量（小样本偏高）</w:t>
            </w:r>
          </w:p>
        </w:tc>
        <w:tc>
          <w:p>
            <w:pPr>
              <w:pStyle w:val="Compact"/>
              <w:jc w:val="left"/>
            </w:pPr>
            <w:r>
              <w:t xml:space="preserve">评估口径</w:t>
            </w:r>
          </w:p>
        </w:tc>
        <w:tc>
          <w:p>
            <w:pPr>
              <w:pStyle w:val="Compact"/>
              <w:jc w:val="left"/>
            </w:pPr>
            <w:r>
              <w:t xml:space="preserve">不同数据量/攻击者之间的</w:t>
            </w:r>
            <w:r>
              <w:t xml:space="preserve"> </w:t>
            </w:r>
            <m:oMath>
              <m:r>
                <m:t>M</m:t>
              </m:r>
            </m:oMath>
            <w:r>
              <w:t xml:space="preserve"> </w:t>
            </w:r>
            <w:r>
              <w:t xml:space="preserve">点估计不可直接比较</w:t>
            </w:r>
          </w:p>
        </w:tc>
        <w:tc>
          <w:p>
            <w:pPr>
              <w:pStyle w:val="Compact"/>
              <w:jc w:val="left"/>
            </w:pPr>
            <w:r>
              <w:t xml:space="preserve">小样本下</w:t>
            </w:r>
            <w:r>
              <w:t xml:space="preserve"> </w:t>
            </w:r>
            <m:oMath>
              <m:sSup>
                <m:e>
                  <m:r>
                    <m:t>M</m:t>
                  </m:r>
                </m:e>
                <m:sup>
                  <m:r>
                    <m:t>(</m:t>
                  </m:r>
                  <m:r>
                    <m:t>2</m:t>
                  </m:r>
                  <m:r>
                    <m:t>)</m:t>
                  </m:r>
                </m:sup>
              </m:sSup>
            </m:oMath>
            <w:r>
              <w:t xml:space="preserve"> </w:t>
            </w:r>
            <w:r>
              <w:t xml:space="preserve">反超全量 5–12%</w:t>
            </w:r>
          </w:p>
        </w:tc>
      </w:tr>
      <w:tr>
        <w:tc>
          <w:p>
            <w:pPr>
              <w:pStyle w:val="Compact"/>
              <w:jc w:val="left"/>
            </w:pPr>
            <m:oMath>
              <m:r>
                <m:t>K</m:t>
              </m:r>
            </m:oMath>
            <w:r>
              <w:t xml:space="preserve"> </w:t>
            </w:r>
            <w:r>
              <w:t xml:space="preserve">的选择</w:t>
            </w:r>
          </w:p>
        </w:tc>
        <w:tc>
          <w:p>
            <w:pPr>
              <w:pStyle w:val="Compact"/>
              <w:jc w:val="left"/>
            </w:pPr>
            <w:r>
              <w:t xml:space="preserve">场景参数</w:t>
            </w:r>
          </w:p>
        </w:tc>
        <w:tc>
          <w:p>
            <w:pPr>
              <w:pStyle w:val="Compact"/>
              <w:jc w:val="left"/>
            </w:pPr>
            <w:r>
              <w:t xml:space="preserve">定级</w:t>
            </w:r>
            <w:r>
              <w:t xml:space="preserve"> </w:t>
            </w:r>
            <m:oMath>
              <m:r>
                <m:t>K</m:t>
              </m:r>
              <m:r>
                <m:t>=</m:t>
              </m:r>
              <m:r>
                <m:t>2</m:t>
              </m:r>
            </m:oMath>
            <w:r>
              <w:t xml:space="preserve">，处置</w:t>
            </w:r>
            <w:r>
              <w:t xml:space="preserve"> </w:t>
            </w:r>
            <m:oMath>
              <m:r>
                <m:t>K</m:t>
              </m:r>
              <m:r>
                <m:t>=</m:t>
              </m:r>
              <m:r>
                <m:t>3</m:t>
              </m:r>
            </m:oMath>
          </w:p>
        </w:tc>
        <w:tc>
          <w:p>
            <w:pPr>
              <w:pStyle w:val="Compact"/>
              <w:jc w:val="left"/>
            </w:pPr>
            <w:r>
              <w:t xml:space="preserve">2.6 节</w:t>
            </w:r>
          </w:p>
        </w:tc>
      </w:tr>
      <w:tr>
        <w:tc>
          <w:p>
            <w:pPr>
              <w:pStyle w:val="Compact"/>
              <w:jc w:val="left"/>
            </w:pPr>
            <w:r>
              <w:t xml:space="preserve">扣留：贪心重算 / 最小击中集</w:t>
            </w:r>
          </w:p>
        </w:tc>
        <w:tc>
          <w:p>
            <w:pPr>
              <w:pStyle w:val="Compact"/>
              <w:jc w:val="left"/>
            </w:pPr>
            <w:r>
              <w:t xml:space="preserve">决策层处置</w:t>
            </w:r>
          </w:p>
        </w:tc>
        <w:tc>
          <w:p>
            <w:pPr>
              <w:pStyle w:val="Compact"/>
              <w:jc w:val="left"/>
            </w:pPr>
            <w:r>
              <w:t xml:space="preserve">找</w:t>
            </w:r>
            <w:r>
              <w:t xml:space="preserve">“</w:t>
            </w:r>
            <w:r>
              <w:t xml:space="preserve">最后一块拼图</w:t>
            </w:r>
            <w:r>
              <w:t xml:space="preserve">”</w:t>
            </w:r>
          </w:p>
        </w:tc>
        <w:tc>
          <w:p>
            <w:pPr>
              <w:pStyle w:val="Compact"/>
              <w:jc w:val="left"/>
            </w:pPr>
            <w:r>
              <w:t xml:space="preserve">剩余 0.3–1.6%</w:t>
            </w:r>
          </w:p>
        </w:tc>
      </w:tr>
      <w:tr>
        <w:tc>
          <w:p>
            <w:pPr>
              <w:pStyle w:val="Compact"/>
              <w:jc w:val="left"/>
            </w:pPr>
            <w:r>
              <w:t xml:space="preserve">公开一个字段后其余字段越线增多</w:t>
            </w:r>
          </w:p>
        </w:tc>
        <w:tc>
          <w:p>
            <w:pPr>
              <w:pStyle w:val="Compact"/>
              <w:jc w:val="left"/>
            </w:pPr>
            <w:r>
              <w:t xml:space="preserve">动态复评触发</w:t>
            </w:r>
          </w:p>
        </w:tc>
        <w:tc>
          <w:p>
            <w:pPr>
              <w:pStyle w:val="Compact"/>
              <w:jc w:val="left"/>
            </w:pPr>
            <w:r>
              <w:t xml:space="preserve">新开放批次必须触发复评</w:t>
            </w:r>
          </w:p>
        </w:tc>
        <w:tc>
          <w:p>
            <w:pPr>
              <w:pStyle w:val="Compact"/>
              <w:jc w:val="left"/>
            </w:pPr>
            <w:r>
              <w:t xml:space="preserve">PJM τ=0.7 越线字段 13→21</w:t>
            </w:r>
          </w:p>
        </w:tc>
      </w:tr>
      <w:tr>
        <w:tc>
          <w:p>
            <w:pPr>
              <w:pStyle w:val="Compact"/>
              <w:jc w:val="left"/>
            </w:pPr>
            <w:r>
              <w:t xml:space="preserve">受控机制算例（报价加成）</w:t>
            </w:r>
          </w:p>
        </w:tc>
        <w:tc>
          <w:p>
            <w:pPr>
              <w:pStyle w:val="Compact"/>
              <w:jc w:val="left"/>
            </w:pPr>
            <w:r>
              <w:t xml:space="preserve">汇报与培训材料</w:t>
            </w:r>
          </w:p>
        </w:tc>
        <w:tc>
          <w:p>
            <w:pPr>
              <w:pStyle w:val="Compact"/>
              <w:jc w:val="left"/>
            </w:pPr>
            <w:r>
              <w:t xml:space="preserve">用电力物理讲清</w:t>
            </w:r>
            <w:r>
              <w:t xml:space="preserve">“</w:t>
            </w:r>
            <w:r>
              <w:t xml:space="preserve">组合才泄露</w:t>
            </w:r>
            <w:r>
              <w:t xml:space="preserve">”</w:t>
            </w:r>
          </w:p>
        </w:tc>
        <w:tc>
          <w:p>
            <w:pPr>
              <w:pStyle w:val="Compact"/>
              <w:jc w:val="left"/>
            </w:pPr>
            <w:r>
              <w:t xml:space="preserve">图 2</w:t>
            </w:r>
          </w:p>
        </w:tc>
      </w:tr>
    </w:tbl>
    <w:p>
      <w:pPr>
        <w:pStyle w:val="BodyText"/>
      </w:pPr>
      <w:r>
        <w:rPr>
          <w:b/>
        </w:rPr>
        <w:t xml:space="preserve">规模可行性</w:t>
      </w:r>
      <w:r>
        <w:t xml:space="preserve">：对一个目标、</w:t>
      </w:r>
      <m:oMath>
        <m:r>
          <m:t>p</m:t>
        </m:r>
      </m:oMath>
      <w:r>
        <w:t xml:space="preserve"> </w:t>
      </w:r>
      <w:r>
        <w:t xml:space="preserve">个候选字段、</w:t>
      </w:r>
      <m:oMath>
        <m:r>
          <m:t>K</m:t>
        </m:r>
        <m:r>
          <m:t>=</m:t>
        </m:r>
        <m:r>
          <m:t>2</m:t>
        </m:r>
      </m:oMath>
      <w:r>
        <w:t xml:space="preserve">，需要评估约</w:t>
      </w:r>
      <w:r>
        <w:t xml:space="preserve"> </w:t>
      </w:r>
      <m:oMath>
        <m:sSup>
          <m:e>
            <m:r>
              <m:t>p</m:t>
            </m:r>
          </m:e>
          <m:sup>
            <m:r>
              <m:t>2</m:t>
            </m:r>
          </m:sup>
        </m:sSup>
        <m:r>
          <m:t>/</m:t>
        </m:r>
        <m:r>
          <m:t>2</m:t>
        </m:r>
      </m:oMath>
      <w:r>
        <w:t xml:space="preserve"> </w:t>
      </w:r>
      <w:r>
        <w:t xml:space="preserve">个集合。</w:t>
      </w:r>
      <m:oMath>
        <m:r>
          <m:t>p</m:t>
        </m:r>
        <m:r>
          <m:t>=</m:t>
        </m:r>
        <m:r>
          <m:t>87</m:t>
        </m:r>
      </m:oMath>
      <w:r>
        <w:t xml:space="preserve"> </w:t>
      </w:r>
      <w:r>
        <w:t xml:space="preserve">时全枚举为 109,823 个集合，串行重训约 472 小时；扫描约 2.8 小时加认证约 2.2 小时即可完成，召回 0.83–0.97。南网系统运行域和市场披露字段的规模（几十到一百多个字段/目标）在这个量级内。</w:t>
      </w:r>
    </w:p>
    <w:p>
      <w:r>
        <w:pict>
          <v:rect style="width:0;height:1.5pt" o:hralign="center" o:hrstd="t" o:hr="t"/>
        </w:pict>
      </w:r>
    </w:p>
    <w:p>
      <w:pPr>
        <w:pStyle w:val="Heading2"/>
      </w:pPr>
      <w:bookmarkStart w:id="47" w:name="体系运行流程"/>
      <w:r>
        <w:t xml:space="preserve">5 体系运行流程</w:t>
      </w:r>
      <w:bookmarkEnd w:id="47"/>
    </w:p>
    <w:p>
      <w:pPr>
        <w:pStyle w:val="Heading3"/>
      </w:pPr>
      <w:bookmarkStart w:id="48" w:name="步骤-0-规则库构建一次性随文件修订更新"/>
      <w:r>
        <w:t xml:space="preserve">步骤 0 规则库构建（一次性，随文件修订更新）</w:t>
      </w:r>
      <w:bookmarkEnd w:id="48"/>
    </w:p>
    <w:p>
      <w:pPr>
        <w:pStyle w:val="FirstParagraph"/>
      </w:pPr>
      <w:r>
        <w:t xml:space="preserve">输入：五份南网文件及上位标准。方法：论文 4.1.1 的大模型 + 检索增强抽取（3.4 节）。输出：结构化规则库。责任：项目组构建，数字化部审核。</w:t>
      </w:r>
    </w:p>
    <w:p>
      <w:pPr>
        <w:pStyle w:val="Heading3"/>
      </w:pPr>
      <w:bookmarkStart w:id="49" w:name="步骤-1-资产梳理与分类南网原流程"/>
      <w:r>
        <w:t xml:space="preserve">步骤 1 资产梳理与分类（南网原流程）</w:t>
      </w:r>
      <w:bookmarkEnd w:id="49"/>
    </w:p>
    <w:p>
      <w:pPr>
        <w:pStyle w:val="FirstParagraph"/>
      </w:pPr>
      <w:r>
        <w:t xml:space="preserve">按业务架构蓝图线分类到字段。</w:t>
      </w:r>
      <w:r>
        <w:rPr>
          <w:b/>
        </w:rPr>
        <w:t xml:space="preserve">新增三项标注</w:t>
      </w:r>
      <w:r>
        <w:t xml:space="preserve">：披露层级（公众/公开/特定/内部）、披露时点、是否法定公开。副本/近似代理在此合并（论文 3.1 的关联分析可自动提示候选）。</w:t>
      </w:r>
    </w:p>
    <w:p>
      <w:pPr>
        <w:pStyle w:val="Heading3"/>
      </w:pPr>
      <w:bookmarkStart w:id="50" w:name="步骤-2-本体定级-g_0南网原流程"/>
      <w:r>
        <w:t xml:space="preserve">步骤 2 本体定级</w:t>
      </w:r>
      <w:r>
        <w:t xml:space="preserve"> </w:t>
      </w:r>
      <m:oMath>
        <m:sSub>
          <m:e>
            <m:r>
              <m:t>g</m:t>
            </m:r>
          </m:e>
          <m:sub>
            <m:r>
              <m:t>0</m:t>
            </m:r>
          </m:sub>
        </m:sSub>
      </m:oMath>
      <w:r>
        <w:t xml:space="preserve">（南网原流程）</w:t>
      </w:r>
      <w:bookmarkEnd w:id="50"/>
    </w:p>
    <w:p>
      <w:pPr>
        <w:pStyle w:val="FirstParagraph"/>
      </w:pPr>
      <w:r>
        <w:t xml:space="preserve">8 要素 → 影响对象 → 影响程度 → 表 4.4 矩阵 → 1–5 级，就高不就低。规则库给出建议级别和依据条款。</w:t>
      </w:r>
    </w:p>
    <w:p>
      <w:pPr>
        <w:pStyle w:val="Heading3"/>
      </w:pPr>
      <w:bookmarkStart w:id="51" w:name="步骤-3-威胁模型实例化"/>
      <w:r>
        <w:t xml:space="preserve">步骤 3 威胁模型实例化</w:t>
      </w:r>
      <w:bookmarkEnd w:id="51"/>
    </w:p>
    <w:p>
      <w:pPr>
        <w:pStyle w:val="Compact"/>
        <w:numPr>
          <w:numId w:val="1005"/>
          <w:ilvl w:val="0"/>
        </w:numPr>
      </w:pPr>
      <w:r>
        <w:t xml:space="preserve">敏感目标集</w:t>
      </w:r>
      <w:r>
        <w:t xml:space="preserve"> </w:t>
      </w:r>
      <m:oMath>
        <m:r>
          <m:t>Y</m:t>
        </m:r>
      </m:oMath>
      <w:r>
        <w:t xml:space="preserve">：特定信息、3 级及以上数据、个人与企业敏感信息；</w:t>
      </w:r>
    </w:p>
    <w:p>
      <w:pPr>
        <w:pStyle w:val="Compact"/>
        <w:numPr>
          <w:numId w:val="1005"/>
          <w:ilvl w:val="0"/>
        </w:numPr>
      </w:pPr>
      <w:r>
        <w:t xml:space="preserve">每个目标的泄露线</w:t>
      </w:r>
      <w:r>
        <w:t xml:space="preserve"> </w:t>
      </w:r>
      <m:oMath>
        <m:sSub>
          <m:e>
            <m:r>
              <m:t>τ</m:t>
            </m:r>
          </m:e>
          <m:sub>
            <m:r>
              <m:t>y</m:t>
            </m:r>
          </m:sub>
        </m:sSub>
      </m:oMath>
      <w:r>
        <w:t xml:space="preserve">：</w:t>
      </w:r>
      <w:r>
        <w:rPr>
          <w:b/>
        </w:rPr>
        <w:t xml:space="preserve">由目标的数据主管部门给出</w:t>
      </w:r>
      <w:r>
        <w:t xml:space="preserve">。建议初值 0.7（与论文 3.4.3 的 R² 阈值一致），并在 0.5 和 0.9 下做敏感性报告；</w:t>
      </w:r>
    </w:p>
    <w:p>
      <w:pPr>
        <w:pStyle w:val="Compact"/>
        <w:numPr>
          <w:numId w:val="1005"/>
          <w:ilvl w:val="0"/>
        </w:numPr>
      </w:pPr>
      <w:r>
        <w:t xml:space="preserve">场景：对每类接收方</w:t>
      </w:r>
      <w:r>
        <w:t xml:space="preserve"> </w:t>
      </w:r>
      <m:oMath>
        <m:r>
          <m:t>r</m:t>
        </m:r>
      </m:oMath>
      <w:r>
        <w:t xml:space="preserve"> </w:t>
      </w:r>
      <w:r>
        <w:t xml:space="preserve">和时点</w:t>
      </w:r>
      <w:r>
        <w:t xml:space="preserve"> </w:t>
      </w:r>
      <m:oMath>
        <m:r>
          <m:t>t</m:t>
        </m:r>
      </m:oMath>
      <w:r>
        <w:t xml:space="preserve"> </w:t>
      </w:r>
      <w:r>
        <w:t xml:space="preserve">确定</w:t>
      </w:r>
      <w:r>
        <w:t xml:space="preserve"> </w:t>
      </w:r>
      <m:oMath>
        <m:sSub>
          <m:e>
            <m:r>
              <m:t>B</m:t>
            </m:r>
          </m:e>
          <m:sub>
            <m:r>
              <m:t>t</m:t>
            </m:r>
          </m:sub>
        </m:sSub>
      </m:oMath>
      <w:r>
        <w:t xml:space="preserve"> </w:t>
      </w:r>
      <w:r>
        <w:t xml:space="preserve">与</w:t>
      </w:r>
      <w:r>
        <w:t xml:space="preserve"> </w:t>
      </w:r>
      <m:oMath>
        <m:r>
          <m:t>H</m:t>
        </m:r>
      </m:oMath>
      <w:r>
        <w:t xml:space="preserve">（图 3）；</w:t>
      </w:r>
      <m:oMath>
        <m:r>
          <m:t>K</m:t>
        </m:r>
        <m:r>
          <m:t>=</m:t>
        </m:r>
        <m:r>
          <m:t>2</m:t>
        </m:r>
      </m:oMath>
      <w:r>
        <w:t xml:space="preserve">。</w:t>
      </w:r>
    </w:p>
    <w:p>
      <w:pPr>
        <w:pStyle w:val="Heading3"/>
      </w:pPr>
      <w:bookmarkStart w:id="52" w:name="步骤-4-推断证据生成证据层三级"/>
      <w:r>
        <w:t xml:space="preserve">步骤 4 推断证据生成（证据层三级）</w:t>
      </w:r>
      <w:bookmarkEnd w:id="52"/>
    </w:p>
    <w:p>
      <w:pPr>
        <w:pStyle w:val="Compact"/>
        <w:numPr>
          <w:numId w:val="1006"/>
          <w:ilvl w:val="0"/>
        </w:numPr>
      </w:pPr>
      <w:r>
        <w:rPr>
          <w:b/>
        </w:rPr>
        <w:t xml:space="preserve">关联初筛</w:t>
      </w:r>
      <w:r>
        <w:t xml:space="preserve">：三度量融合、风险关联图、副本提示、候选背景；</w:t>
      </w:r>
    </w:p>
    <w:p>
      <w:pPr>
        <w:pStyle w:val="Compact"/>
        <w:numPr>
          <w:numId w:val="1006"/>
          <w:ilvl w:val="0"/>
        </w:numPr>
      </w:pPr>
      <w:r>
        <w:rPr>
          <w:b/>
        </w:rPr>
        <w:t xml:space="preserve">集合扫描</w:t>
      </w:r>
      <w:r>
        <w:t xml:space="preserve">：通用模型估计全部</w:t>
      </w:r>
      <w:r>
        <w:t xml:space="preserve"> </w:t>
      </w:r>
      <m:oMath>
        <m:r>
          <m:t>|</m:t>
        </m:r>
        <m:r>
          <m:t>T</m:t>
        </m:r>
        <m:r>
          <m:t>|</m:t>
        </m:r>
        <m:r>
          <m:t>≤</m:t>
        </m:r>
        <m:r>
          <m:t>K</m:t>
        </m:r>
      </m:oMath>
      <w:r>
        <w:t xml:space="preserve"> </w:t>
      </w:r>
      <w:r>
        <w:t xml:space="preserve">的</w:t>
      </w:r>
      <w:r>
        <w:t xml:space="preserve"> </w:t>
      </w:r>
      <m:oMath>
        <m:r>
          <m:t>V</m:t>
        </m:r>
        <m:r>
          <m:t>(</m:t>
        </m:r>
        <m:r>
          <m:t>B</m:t>
        </m:r>
        <m:r>
          <m:t>∪</m:t>
        </m:r>
        <m:r>
          <m:t>T</m:t>
        </m:r>
        <m:r>
          <m:t>∪</m:t>
        </m:r>
        <m:r>
          <m:t>{</m:t>
        </m:r>
        <m:r>
          <m:t>i</m:t>
        </m:r>
        <m:r>
          <m:t>}</m:t>
        </m:r>
        <m:r>
          <m:t>)</m:t>
        </m:r>
      </m:oMath>
      <w:r>
        <w:t xml:space="preserve">，得到</w:t>
      </w:r>
      <w:r>
        <w:t xml:space="preserve"> </w:t>
      </w:r>
      <m:oMath>
        <m:sSup>
          <m:e>
            <m:acc>
              <m:accPr>
                <m:chr m:val="̂"/>
              </m:accPr>
              <m:e>
                <m:r>
                  <m:t>M</m:t>
                </m:r>
              </m:e>
            </m:acc>
          </m:e>
          <m:sup>
            <m:r>
              <m:t>(</m:t>
            </m:r>
            <m:r>
              <m:t>K</m:t>
            </m:r>
            <m:r>
              <m:t>)</m:t>
            </m:r>
          </m:sup>
        </m:sSup>
      </m:oMath>
      <w:r>
        <w:t xml:space="preserve">、</w:t>
      </w:r>
      <m:oMath>
        <m:acc>
          <m:accPr>
            <m:chr m:val="̂"/>
          </m:accPr>
          <m:e>
            <m:r>
              <m:t>Γ</m:t>
            </m:r>
          </m:e>
        </m:acc>
      </m:oMath>
      <w:r>
        <w:t xml:space="preserve">、前 3 个候选见证背景；共现背景库决定计算顺序；</w:t>
      </w:r>
    </w:p>
    <w:p>
      <w:pPr>
        <w:pStyle w:val="Compact"/>
        <w:numPr>
          <w:numId w:val="1006"/>
          <w:ilvl w:val="0"/>
        </w:numPr>
      </w:pPr>
      <w:r>
        <w:rPr>
          <w:b/>
        </w:rPr>
        <w:t xml:space="preserve">重训认证</w:t>
      </w:r>
      <w:r>
        <w:t xml:space="preserve">：对</w:t>
      </w:r>
      <w:r>
        <w:t xml:space="preserve"> </w:t>
      </w:r>
      <m:oMath>
        <m:acc>
          <m:accPr>
            <m:chr m:val="̂"/>
          </m:accPr>
          <m:e>
            <m:r>
              <m:t>M</m:t>
            </m:r>
          </m:e>
        </m:acc>
      </m:oMath>
      <w:r>
        <w:t xml:space="preserve"> </w:t>
      </w:r>
      <w:r>
        <w:t xml:space="preserve">越过</w:t>
      </w:r>
      <w:r>
        <w:t xml:space="preserve"> </w:t>
      </w:r>
      <m:oMath>
        <m:sSub>
          <m:e>
            <m:r>
              <m:t>τ</m:t>
            </m:r>
          </m:e>
          <m:sub>
            <m:r>
              <m:t>y</m:t>
            </m:r>
          </m:sub>
        </m:sSub>
        <m:r>
          <m:t>−</m:t>
        </m:r>
        <m:r>
          <m:t>δ</m:t>
        </m:r>
      </m:oMath>
      <w:r>
        <w:t xml:space="preserve"> </w:t>
      </w:r>
      <w:r>
        <w:t xml:space="preserve">的字段，按最强攻击者族重训前 3 个候选背景，得到认证值。</w:t>
      </w:r>
      <w:r>
        <w:t xml:space="preserve"> </w:t>
      </w:r>
      <w:r>
        <w:t xml:space="preserve">输出：</w:t>
      </w:r>
      <w:r>
        <w:rPr>
          <w:b/>
        </w:rPr>
        <w:t xml:space="preserve">推断证据表</w:t>
      </w:r>
      <w:r>
        <w:t xml:space="preserve">（第 6 节）。</w:t>
      </w:r>
    </w:p>
    <w:p>
      <w:pPr>
        <w:pStyle w:val="Heading3"/>
      </w:pPr>
      <w:bookmarkStart w:id="53" w:name="步骤-5-推断继承定级"/>
      <w:r>
        <w:t xml:space="preserve">步骤 5 推断继承定级</w:t>
      </w:r>
      <w:bookmarkEnd w:id="53"/>
    </w:p>
    <w:p>
      <w:pPr>
        <w:pStyle w:val="FirstParagraph"/>
      </w:pPr>
      <w:r>
        <w:t xml:space="preserve">按 2.8 节规则计算</w:t>
      </w:r>
      <w:r>
        <w:t xml:space="preserve"> </w:t>
      </w:r>
      <m:oMath>
        <m:r>
          <m:t>g</m:t>
        </m:r>
        <m:r>
          <m:t>(</m:t>
        </m:r>
        <m:r>
          <m:t>i</m:t>
        </m:r>
        <m:r>
          <m:t>)</m:t>
        </m:r>
        <m:r>
          <m:t>=</m:t>
        </m:r>
        <m:r>
          <m:rPr>
            <m:nor/>
            <m:sty m:val="p"/>
          </m:rPr>
          <m:t>max</m:t>
        </m:r>
        <m:r>
          <m:t>(</m:t>
        </m:r>
        <m:sSub>
          <m:e>
            <m:r>
              <m:t>g</m:t>
            </m:r>
          </m:e>
          <m:sub>
            <m:r>
              <m:t>0</m:t>
            </m:r>
          </m:sub>
        </m:sSub>
        <m:r>
          <m:t>,</m:t>
        </m:r>
        <m:sSub>
          <m:e>
            <m:r>
              <m:t>g</m:t>
            </m:r>
          </m:e>
          <m:sub>
            <m:r>
              <m:rPr>
                <m:nor/>
                <m:sty m:val="p"/>
              </m:rPr>
              <m:t>inf</m:t>
            </m:r>
          </m:sub>
        </m:sSub>
        <m:r>
          <m:t>)</m:t>
        </m:r>
      </m:oMath>
      <w:r>
        <w:t xml:space="preserve">；4、5 级只给申报建议；</w:t>
      </w:r>
      <w:r>
        <w:t xml:space="preserve">“</w:t>
      </w:r>
      <w:r>
        <w:t xml:space="preserve">基底已泄露</w:t>
      </w:r>
      <w:r>
        <w:t xml:space="preserve">”</w:t>
      </w:r>
      <w:r>
        <w:t xml:space="preserve">单独上报。</w:t>
      </w:r>
    </w:p>
    <w:p>
      <w:pPr>
        <w:pStyle w:val="Heading3"/>
      </w:pPr>
      <w:bookmarkStart w:id="54" w:name="步骤-6-风险评级支撑风险评估报告"/>
      <w:r>
        <w:t xml:space="preserve">步骤 6 风险评级（支撑风险评估报告）</w:t>
      </w:r>
      <w:bookmarkEnd w:id="54"/>
    </w:p>
    <w:p>
      <w:pPr>
        <w:pStyle w:val="FirstParagraph"/>
      </w:pPr>
      <w:r>
        <w:t xml:space="preserve">把每条证据换算成南网风险矩阵的两个输入：</w:t>
      </w:r>
    </w:p>
    <w:tbl>
      <w:tblPr>
        <w:tblStyle w:val="Table"/>
        <w:tblW w:type="pct" w:w="0.0"/>
        <w:tblLook w:firstRow="1"/>
      </w:tblPr>
      <w:tblGrid/>
      <w:tr>
        <w:trPr>
          <w:cnfStyle w:firstRow="1"/>
        </w:trPr>
        <w:tc>
          <w:tcPr>
            <w:tcBorders>
              <w:bottom w:val="single"/>
            </w:tcBorders>
            <w:vAlign w:val="bottom"/>
          </w:tcPr>
          <w:p>
            <w:pPr>
              <w:pStyle w:val="Compact"/>
              <w:jc w:val="left"/>
            </w:pPr>
            <w:r>
              <w:t xml:space="preserve">危害程度</w:t>
            </w:r>
          </w:p>
        </w:tc>
        <w:tc>
          <w:tcPr>
            <w:tcBorders>
              <w:bottom w:val="single"/>
            </w:tcBorders>
            <w:vAlign w:val="bottom"/>
          </w:tcPr>
          <w:p>
            <w:pPr>
              <w:pStyle w:val="Compact"/>
              <w:jc w:val="left"/>
            </w:pPr>
            <w:r>
              <w:t xml:space="preserve">由被推断目标的级别</w:t>
            </w:r>
            <w:r>
              <w:t xml:space="preserve"> </w:t>
            </w:r>
            <m:oMath>
              <m:r>
                <m:t>g</m:t>
              </m:r>
              <m:r>
                <m:t>(</m:t>
              </m:r>
              <m:r>
                <m:t>y</m:t>
              </m:r>
              <m:r>
                <m:t>)</m:t>
              </m:r>
            </m:oMath>
            <w:r>
              <w:t xml:space="preserve"> </w:t>
            </w:r>
            <w:r>
              <w:t xml:space="preserve">决定</w:t>
            </w:r>
          </w:p>
        </w:tc>
      </w:tr>
      <w:tr>
        <w:tc>
          <w:p>
            <w:pPr>
              <w:pStyle w:val="Compact"/>
              <w:jc w:val="left"/>
            </w:pPr>
            <w:r>
              <w:t xml:space="preserve">很高 / 高 / 较高 / 中 / 低</w:t>
            </w:r>
          </w:p>
        </w:tc>
        <w:tc>
          <w:p>
            <w:pPr>
              <w:pStyle w:val="Compact"/>
              <w:jc w:val="left"/>
            </w:pPr>
            <m:oMath>
              <m:r>
                <m:t>g</m:t>
              </m:r>
              <m:r>
                <m:t>(</m:t>
              </m:r>
              <m:r>
                <m:t>y</m:t>
              </m:r>
              <m:r>
                <m:t>)</m:t>
              </m:r>
            </m:oMath>
            <w:r>
              <w:t xml:space="preserve"> </w:t>
            </w:r>
            <w:r>
              <w:t xml:space="preserve">= 5 / 4 / 3 / 2 / 1（仅</w:t>
            </w:r>
            <w:r>
              <w:t xml:space="preserve">“</w:t>
            </w:r>
            <w:r>
              <w:t xml:space="preserve">待认证</w:t>
            </w:r>
            <w:r>
              <w:t xml:space="preserve">”</w:t>
            </w:r>
            <w:r>
              <w:t xml:space="preserve">项降一档）</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发生可能性</w:t>
            </w:r>
          </w:p>
        </w:tc>
        <w:tc>
          <w:tcPr>
            <w:tcBorders>
              <w:bottom w:val="single"/>
            </w:tcBorders>
            <w:vAlign w:val="bottom"/>
          </w:tcPr>
          <w:p>
            <w:pPr>
              <w:pStyle w:val="Compact"/>
              <w:jc w:val="left"/>
            </w:pPr>
            <w:r>
              <w:t xml:space="preserve">由见证背景所需的角色决定</w:t>
            </w:r>
          </w:p>
        </w:tc>
      </w:tr>
      <w:tr>
        <w:tc>
          <w:p>
            <w:pPr>
              <w:pStyle w:val="Compact"/>
              <w:jc w:val="left"/>
            </w:pPr>
            <w:r>
              <w:t xml:space="preserve">高</w:t>
            </w:r>
          </w:p>
        </w:tc>
        <w:tc>
          <w:p>
            <w:pPr>
              <w:pStyle w:val="Compact"/>
              <w:jc w:val="left"/>
            </w:pPr>
            <w:r>
              <w:t xml:space="preserve">见证背景全部是公众可得信息（含无条件开放目录项、外部公开数据），或是共现库中的高支持度组合</w:t>
            </w:r>
          </w:p>
        </w:tc>
      </w:tr>
      <w:tr>
        <w:tc>
          <w:p>
            <w:pPr>
              <w:pStyle w:val="Compact"/>
              <w:jc w:val="left"/>
            </w:pPr>
            <w:r>
              <w:t xml:space="preserve">中</w:t>
            </w:r>
          </w:p>
        </w:tc>
        <w:tc>
          <w:p>
            <w:pPr>
              <w:pStyle w:val="Compact"/>
              <w:jc w:val="left"/>
            </w:pPr>
            <w:r>
              <w:t xml:space="preserve">需要市场成员公开信息或有条件开放目录项</w:t>
            </w:r>
          </w:p>
        </w:tc>
      </w:tr>
      <w:tr>
        <w:tc>
          <w:p>
            <w:pPr>
              <w:pStyle w:val="Compact"/>
              <w:jc w:val="left"/>
            </w:pPr>
            <w:r>
              <w:t xml:space="preserve">低</w:t>
            </w:r>
          </w:p>
        </w:tc>
        <w:tc>
          <w:p>
            <w:pPr>
              <w:pStyle w:val="Compact"/>
              <w:jc w:val="left"/>
            </w:pPr>
            <w:r>
              <w:t xml:space="preserve">需要特定信息或内部数据</w:t>
            </w:r>
          </w:p>
        </w:tc>
      </w:tr>
    </w:tbl>
    <w:p>
      <w:pPr>
        <w:pStyle w:val="BodyText"/>
      </w:pPr>
      <w:r>
        <w:t xml:space="preserve">再查风险手册的矩阵得到高/中/低，写入评估报告第 382 项（公开）、330 项（汇聚）、351 项（加工）、239 项（再识别）、440 项（共享）的评估意见。这样第 382 项</w:t>
      </w:r>
      <w:r>
        <w:t xml:space="preserve">“</w:t>
      </w:r>
      <w:r>
        <w:t xml:space="preserve">尝试推断</w:t>
      </w:r>
      <w:r>
        <w:t xml:space="preserve">”</w:t>
      </w:r>
      <w:r>
        <w:t xml:space="preserve">就有了可复现的方法、明确的背景假设和判定标准。</w:t>
      </w:r>
    </w:p>
    <w:p>
      <w:pPr>
        <w:pStyle w:val="Heading3"/>
      </w:pPr>
      <w:bookmarkStart w:id="55" w:name="步骤-7-审批固化处置"/>
      <w:r>
        <w:t xml:space="preserve">步骤 7 审批、固化、处置</w:t>
      </w:r>
      <w:bookmarkEnd w:id="55"/>
    </w:p>
    <w:p>
      <w:pPr>
        <w:pStyle w:val="Compact"/>
        <w:numPr>
          <w:numId w:val="1007"/>
          <w:ilvl w:val="0"/>
        </w:numPr>
      </w:pPr>
      <w:r>
        <w:t xml:space="preserve">审批与固化走南网原流程；数据目录新增列（第 6 节）。</w:t>
      </w:r>
    </w:p>
    <w:p>
      <w:pPr>
        <w:pStyle w:val="Compact"/>
        <w:numPr>
          <w:numId w:val="1007"/>
          <w:ilvl w:val="0"/>
        </w:numPr>
      </w:pPr>
      <w:r>
        <w:rPr>
          <w:b/>
        </w:rPr>
        <w:t xml:space="preserve">处置菜单</w:t>
      </w:r>
      <w:r>
        <w:t xml:space="preserve">（按对可用性的影响从小到大）：</w:t>
      </w:r>
    </w:p>
    <w:p>
      <w:pPr>
        <w:pStyle w:val="Compact"/>
        <w:numPr>
          <w:numId w:val="1008"/>
          <w:ilvl w:val="1"/>
        </w:numPr>
      </w:pPr>
      <w:r>
        <w:t xml:space="preserve">调整开放对象或开放策略（如无条件 → 有条件、限定接收方类型）；</w:t>
      </w:r>
    </w:p>
    <w:p>
      <w:pPr>
        <w:pStyle w:val="Compact"/>
        <w:numPr>
          <w:numId w:val="1008"/>
          <w:ilvl w:val="1"/>
        </w:numPr>
      </w:pPr>
      <w:r>
        <w:t xml:space="preserve">降精度、降频度、提高聚合层级（手册 2 级示例本就写着</w:t>
      </w:r>
      <w:r>
        <w:t xml:space="preserve">“</w:t>
      </w:r>
      <w:r>
        <w:t xml:space="preserve">低于规定精度频度</w:t>
      </w:r>
      <w:r>
        <w:t xml:space="preserve">”</w:t>
      </w:r>
      <w:r>
        <w:t xml:space="preserve">）；</w:t>
      </w:r>
    </w:p>
    <w:p>
      <w:pPr>
        <w:pStyle w:val="Compact"/>
        <w:numPr>
          <w:numId w:val="1008"/>
          <w:ilvl w:val="1"/>
        </w:numPr>
      </w:pPr>
      <w:r>
        <w:rPr>
          <w:b/>
        </w:rPr>
        <w:t xml:space="preserve">延迟发布</w:t>
      </w:r>
      <w:r>
        <w:t xml:space="preserve">：让字段在目标公开之后才发布（利用 D+1 时点）；</w:t>
      </w:r>
    </w:p>
    <w:p>
      <w:pPr>
        <w:pStyle w:val="Compact"/>
        <w:numPr>
          <w:numId w:val="1008"/>
          <w:ilvl w:val="1"/>
        </w:numPr>
      </w:pPr>
      <w:r>
        <w:t xml:space="preserve">加噪、掩码、混淆（论文 3.3），并用</w:t>
      </w:r>
      <w:r>
        <w:t xml:space="preserve"> </w:t>
      </w:r>
      <m:oMath>
        <m:r>
          <m:t>V</m:t>
        </m:r>
      </m:oMath>
      <w:r>
        <w:t xml:space="preserve"> </w:t>
      </w:r>
      <w:r>
        <w:t xml:space="preserve">复测剩余推断能力；</w:t>
      </w:r>
    </w:p>
    <w:p>
      <w:pPr>
        <w:pStyle w:val="Compact"/>
        <w:numPr>
          <w:numId w:val="1008"/>
          <w:ilvl w:val="1"/>
        </w:numPr>
      </w:pPr>
      <w:r>
        <w:rPr>
          <w:b/>
        </w:rPr>
        <w:t xml:space="preserve">扣留</w:t>
      </w:r>
      <w:r>
        <w:rPr>
          <w:b/>
        </w:rPr>
        <w:t xml:space="preserve">“</w:t>
      </w:r>
      <w:r>
        <w:rPr>
          <w:b/>
        </w:rPr>
        <w:t xml:space="preserve">最后一块拼图</w:t>
      </w:r>
      <w:r>
        <w:rPr>
          <w:b/>
        </w:rPr>
        <w:t xml:space="preserve">”</w:t>
      </w:r>
      <w:r>
        <w:t xml:space="preserve">：以</w:t>
      </w:r>
      <w:r>
        <w:t xml:space="preserve"> </w:t>
      </w:r>
      <m:oMath>
        <m:r>
          <m:t>K</m:t>
        </m:r>
        <m:r>
          <m:t>=</m:t>
        </m:r>
        <m:r>
          <m:t>3</m:t>
        </m:r>
      </m:oMath>
      <w:r>
        <w:t xml:space="preserve"> </w:t>
      </w:r>
      <w:r>
        <w:t xml:space="preserve">在最小不安全组合上求最小击中集或贪心重算；法定公开字段不在可扣留集合内；</w:t>
      </w:r>
    </w:p>
    <w:p>
      <w:pPr>
        <w:pStyle w:val="Compact"/>
        <w:numPr>
          <w:numId w:val="1008"/>
          <w:ilvl w:val="1"/>
        </w:numPr>
      </w:pPr>
      <w:r>
        <w:rPr>
          <w:b/>
        </w:rPr>
        <w:t xml:space="preserve">累积获取审查</w:t>
      </w:r>
      <w:r>
        <w:t xml:space="preserve">：借助可信数据空间的存证上链，记录每个接收方已获取的字段集合</w:t>
      </w:r>
      <w:r>
        <w:t xml:space="preserve"> </w:t>
      </w:r>
      <m:oMath>
        <m:sSub>
          <m:e>
            <m:r>
              <m:t>A</m:t>
            </m:r>
          </m:e>
          <m:sub>
            <m:r>
              <m:t>r</m:t>
            </m:r>
          </m:sub>
        </m:sSub>
      </m:oMath>
      <w:r>
        <w:t xml:space="preserve">，新申请时直接评估</w:t>
      </w:r>
      <w:r>
        <w:t xml:space="preserve"> </w:t>
      </w:r>
      <m:oMath>
        <m:r>
          <m:t>V</m:t>
        </m:r>
        <m:r>
          <m:t>(</m:t>
        </m:r>
        <m:sSub>
          <m:e>
            <m:r>
              <m:t>A</m:t>
            </m:r>
          </m:e>
          <m:sub>
            <m:r>
              <m:t>r</m:t>
            </m:r>
          </m:sub>
        </m:sSub>
        <m:r>
          <m:t>∪</m:t>
        </m:r>
        <m:r>
          <m:rPr>
            <m:nor/>
            <m:sty m:val="p"/>
          </m:rPr>
          <m:t>新字段</m:t>
        </m:r>
        <m:r>
          <m:t>∪</m:t>
        </m:r>
        <m:r>
          <m:t>B</m:t>
        </m:r>
        <m:r>
          <m:t>)</m:t>
        </m:r>
      </m:oMath>
      <w:r>
        <w:t xml:space="preserve">。</w:t>
      </w:r>
    </w:p>
    <w:p>
      <w:pPr>
        <w:pStyle w:val="Compact"/>
        <w:numPr>
          <w:numId w:val="1007"/>
          <w:ilvl w:val="0"/>
        </w:numPr>
      </w:pPr>
      <w:r>
        <w:t xml:space="preserve">多目标权衡（可用性、成本、剩余风险）可用论文 4.2 的强化学习框架，以贪心和击中集为基线。</w:t>
      </w:r>
    </w:p>
    <w:p>
      <w:pPr>
        <w:pStyle w:val="Heading3"/>
      </w:pPr>
      <w:bookmarkStart w:id="56" w:name="步骤-8-动态复评事件触发"/>
      <w:r>
        <w:t xml:space="preserve">步骤 8 动态复评（事件触发）</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触发事件</w:t>
            </w:r>
          </w:p>
        </w:tc>
        <w:tc>
          <w:tcPr>
            <w:tcBorders>
              <w:bottom w:val="single"/>
            </w:tcBorders>
            <w:vAlign w:val="bottom"/>
          </w:tcPr>
          <w:p>
            <w:pPr>
              <w:pStyle w:val="Compact"/>
              <w:jc w:val="left"/>
            </w:pPr>
            <w:r>
              <w:t xml:space="preserve">来源</w:t>
            </w:r>
          </w:p>
        </w:tc>
        <w:tc>
          <w:tcPr>
            <w:tcBorders>
              <w:bottom w:val="single"/>
            </w:tcBorders>
            <w:vAlign w:val="bottom"/>
          </w:tcPr>
          <w:p>
            <w:pPr>
              <w:pStyle w:val="Compact"/>
              <w:jc w:val="left"/>
            </w:pPr>
            <w:r>
              <w:t xml:space="preserve">需要重算什么</w:t>
            </w:r>
          </w:p>
        </w:tc>
      </w:tr>
      <w:tr>
        <w:tc>
          <w:p>
            <w:pPr>
              <w:pStyle w:val="Compact"/>
              <w:jc w:val="left"/>
            </w:pPr>
            <w:r>
              <w:t xml:space="preserve">数据体量变化、聚合合并、时效变化、脱敏、加工、安全事件、其他要素变化</w:t>
            </w:r>
          </w:p>
        </w:tc>
        <w:tc>
          <w:p>
            <w:pPr>
              <w:pStyle w:val="Compact"/>
              <w:jc w:val="left"/>
            </w:pPr>
            <w:r>
              <w:t xml:space="preserve">分级手册附录 E</w:t>
            </w:r>
          </w:p>
        </w:tc>
        <w:tc>
          <w:p>
            <w:pPr>
              <w:pStyle w:val="Compact"/>
              <w:jc w:val="left"/>
            </w:pPr>
            <w:r>
              <w:t xml:space="preserve">相关字段的</w:t>
            </w:r>
            <w:r>
              <w:t xml:space="preserve"> </w:t>
            </w:r>
            <m:oMath>
              <m:sSub>
                <m:e>
                  <m:r>
                    <m:t>g</m:t>
                  </m:r>
                </m:e>
                <m:sub>
                  <m:r>
                    <m:t>0</m:t>
                  </m:r>
                </m:sub>
              </m:sSub>
            </m:oMath>
            <w:r>
              <w:t xml:space="preserve"> </w:t>
            </w:r>
            <w:r>
              <w:t xml:space="preserve">与</w:t>
            </w:r>
            <w:r>
              <w:t xml:space="preserve"> </w:t>
            </w:r>
            <m:oMath>
              <m:sSub>
                <m:e>
                  <m:r>
                    <m:t>g</m:t>
                  </m:r>
                </m:e>
                <m:sub>
                  <m:r>
                    <m:rPr>
                      <m:nor/>
                      <m:sty m:val="p"/>
                    </m:rPr>
                    <m:t>inf</m:t>
                  </m:r>
                </m:sub>
              </m:sSub>
            </m:oMath>
          </w:p>
        </w:tc>
      </w:tr>
      <w:tr>
        <w:tc>
          <w:p>
            <w:pPr>
              <w:pStyle w:val="Compact"/>
              <w:jc w:val="left"/>
            </w:pPr>
            <w:r>
              <w:t xml:space="preserve">新批次开放目录发布、任何字段转为公开</w:t>
            </w:r>
          </w:p>
        </w:tc>
        <w:tc>
          <w:p>
            <w:pPr>
              <w:pStyle w:val="Compact"/>
              <w:jc w:val="left"/>
            </w:pPr>
            <w:r>
              <w:t xml:space="preserve">新增</w:t>
            </w:r>
          </w:p>
        </w:tc>
        <w:tc>
          <w:p>
            <w:pPr>
              <w:pStyle w:val="Compact"/>
              <w:jc w:val="left"/>
            </w:pPr>
            <m:oMath>
              <m:r>
                <m:t>B</m:t>
              </m:r>
            </m:oMath>
            <w:r>
              <w:t xml:space="preserve"> </w:t>
            </w:r>
            <w:r>
              <w:t xml:space="preserve">变大，</w:t>
            </w:r>
            <w:r>
              <w:rPr>
                <w:b/>
              </w:rPr>
              <w:t xml:space="preserve">其余字段的风险可能上升</w:t>
            </w:r>
            <w:r>
              <w:t xml:space="preserve">，需全量增量重算</w:t>
            </w:r>
          </w:p>
        </w:tc>
      </w:tr>
      <w:tr>
        <w:tc>
          <w:p>
            <w:pPr>
              <w:pStyle w:val="Compact"/>
              <w:jc w:val="left"/>
            </w:pPr>
            <w:r>
              <w:t xml:space="preserve">披露时点到达（D+1 运行信息公开）</w:t>
            </w:r>
          </w:p>
        </w:tc>
        <w:tc>
          <w:p>
            <w:pPr>
              <w:pStyle w:val="Compact"/>
              <w:jc w:val="left"/>
            </w:pPr>
            <w:r>
              <w:t xml:space="preserve">新增（附录 E-3 的具体化）</w:t>
            </w:r>
          </w:p>
        </w:tc>
        <w:tc>
          <w:p>
            <w:pPr>
              <w:pStyle w:val="Compact"/>
              <w:jc w:val="left"/>
            </w:pPr>
            <w:r>
              <w:t xml:space="preserve">以该目标为对象的继承可以解除</w:t>
            </w:r>
          </w:p>
        </w:tc>
      </w:tr>
      <w:tr>
        <w:tc>
          <w:p>
            <w:pPr>
              <w:pStyle w:val="Compact"/>
              <w:jc w:val="left"/>
            </w:pPr>
            <w:r>
              <w:t xml:space="preserve">历史数据累积（攻击者可用训练数据变多）</w:t>
            </w:r>
          </w:p>
        </w:tc>
        <w:tc>
          <w:p>
            <w:pPr>
              <w:pStyle w:val="Compact"/>
              <w:jc w:val="left"/>
            </w:pPr>
            <w:r>
              <w:t xml:space="preserve">新增</w:t>
            </w:r>
          </w:p>
        </w:tc>
        <w:tc>
          <w:p>
            <w:pPr>
              <w:pStyle w:val="Compact"/>
              <w:jc w:val="left"/>
            </w:pPr>
            <m:oMath>
              <m:r>
                <m:t>V</m:t>
              </m:r>
            </m:oMath>
            <w:r>
              <w:t xml:space="preserve"> </w:t>
            </w:r>
            <w:r>
              <w:t xml:space="preserve">随数据量上升，按年重算</w:t>
            </w:r>
          </w:p>
        </w:tc>
      </w:tr>
      <w:tr>
        <w:tc>
          <w:p>
            <w:pPr>
              <w:pStyle w:val="Compact"/>
              <w:jc w:val="left"/>
            </w:pPr>
            <w:r>
              <w:t xml:space="preserve">披露/注册细则修订（如 2025 版 → 2026 版）</w:t>
            </w:r>
          </w:p>
        </w:tc>
        <w:tc>
          <w:p>
            <w:pPr>
              <w:pStyle w:val="Compact"/>
              <w:jc w:val="left"/>
            </w:pPr>
            <w:r>
              <w:t xml:space="preserve">新增</w:t>
            </w:r>
          </w:p>
        </w:tc>
        <w:tc>
          <w:p>
            <w:pPr>
              <w:pStyle w:val="Compact"/>
              <w:jc w:val="left"/>
            </w:pPr>
            <w:r>
              <w:t xml:space="preserve">规则库、</w:t>
            </w:r>
            <m:oMath>
              <m:r>
                <m:t>B</m:t>
              </m:r>
            </m:oMath>
            <w:r>
              <w:t xml:space="preserve">、目标集</w:t>
            </w:r>
          </w:p>
        </w:tc>
      </w:tr>
      <w:tr>
        <w:tc>
          <w:p>
            <w:pPr>
              <w:pStyle w:val="Compact"/>
              <w:jc w:val="left"/>
            </w:pPr>
            <w:r>
              <w:t xml:space="preserve">重要数据规模变化 30% 以上、系统重大变化</w:t>
            </w:r>
          </w:p>
        </w:tc>
        <w:tc>
          <w:p>
            <w:pPr>
              <w:pStyle w:val="Compact"/>
              <w:jc w:val="left"/>
            </w:pPr>
            <w:r>
              <w:t xml:space="preserve">风险手册</w:t>
            </w:r>
          </w:p>
        </w:tc>
        <w:tc>
          <w:p>
            <w:pPr>
              <w:pStyle w:val="Compact"/>
              <w:jc w:val="left"/>
            </w:pPr>
            <w:r>
              <w:t xml:space="preserve">与风险评估同步</w:t>
            </w:r>
          </w:p>
        </w:tc>
      </w:tr>
    </w:tbl>
    <w:p>
      <w:pPr>
        <w:pStyle w:val="BodyText"/>
      </w:pPr>
      <w:r>
        <w:t xml:space="preserve">通用模型支持增量重算：</w:t>
      </w:r>
      <m:oMath>
        <m:r>
          <m:t>B</m:t>
        </m:r>
      </m:oMath>
      <w:r>
        <w:t xml:space="preserve"> </w:t>
      </w:r>
      <w:r>
        <w:t xml:space="preserve">或候选池变化时不用重训主干，只对变化的集合做闭式读出，再只认证状态发生变化的字段。</w:t>
      </w:r>
    </w:p>
    <w:p>
      <w:r>
        <w:pict>
          <v:rect style="width:0;height:1.5pt" o:hralign="center" o:hrstd="t" o:hr="t"/>
        </w:pict>
      </w:r>
    </w:p>
    <w:p>
      <w:pPr>
        <w:pStyle w:val="Heading2"/>
      </w:pPr>
      <w:bookmarkStart w:id="57" w:name="交付物格式"/>
      <w:r>
        <w:t xml:space="preserve">6 交付物格式</w:t>
      </w:r>
      <w:bookmarkEnd w:id="57"/>
    </w:p>
    <w:p>
      <w:pPr>
        <w:pStyle w:val="FirstParagraph"/>
      </w:pPr>
      <w:r>
        <w:rPr>
          <w:b/>
        </w:rPr>
        <w:t xml:space="preserve">A. 分类分级主表（数据目录新增列）</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专业域/业务对象</w:t>
            </w:r>
          </w:p>
        </w:tc>
        <w:tc>
          <w:tcPr>
            <w:tcBorders>
              <w:bottom w:val="single"/>
            </w:tcBorders>
            <w:vAlign w:val="bottom"/>
          </w:tcPr>
          <w:p>
            <w:pPr>
              <w:pStyle w:val="Compact"/>
              <w:jc w:val="left"/>
            </w:pPr>
            <w:r>
              <w:t xml:space="preserve">披露层级</w:t>
            </w:r>
          </w:p>
        </w:tc>
        <w:tc>
          <w:tcPr>
            <w:tcBorders>
              <w:bottom w:val="single"/>
            </w:tcBorders>
            <w:vAlign w:val="bottom"/>
          </w:tcPr>
          <w:p>
            <w:pPr>
              <w:pStyle w:val="Compact"/>
              <w:jc w:val="left"/>
            </w:pPr>
            <w:r>
              <w:t xml:space="preserve">披露时点</w:t>
            </w:r>
          </w:p>
        </w:tc>
        <w:tc>
          <w:tcPr>
            <w:tcBorders>
              <w:bottom w:val="single"/>
            </w:tcBorders>
            <w:vAlign w:val="bottom"/>
          </w:tcPr>
          <w:p>
            <w:pPr>
              <w:pStyle w:val="Compact"/>
              <w:jc w:val="left"/>
            </w:pPr>
            <w:r>
              <w:t xml:space="preserve">法定公开</w:t>
            </w:r>
          </w:p>
        </w:tc>
        <w:tc>
          <w:tcPr>
            <w:tcBorders>
              <w:bottom w:val="single"/>
            </w:tcBorders>
            <w:vAlign w:val="bottom"/>
          </w:tcPr>
          <w:p>
            <w:pPr>
              <w:pStyle w:val="Compact"/>
              <w:jc w:val="left"/>
            </w:pPr>
            <w:r>
              <w:t xml:space="preserve">本体级别</w:t>
            </w:r>
            <w:r>
              <w:t xml:space="preserve"> </w:t>
            </w:r>
            <m:oMath>
              <m:sSub>
                <m:e>
                  <m:r>
                    <m:t>g</m:t>
                  </m:r>
                </m:e>
                <m:sub>
                  <m:r>
                    <m:t>0</m:t>
                  </m:r>
                </m:sub>
              </m:sSub>
            </m:oMath>
          </w:p>
        </w:tc>
        <w:tc>
          <w:tcPr>
            <w:tcBorders>
              <w:bottom w:val="single"/>
            </w:tcBorders>
            <w:vAlign w:val="bottom"/>
          </w:tcPr>
          <w:p>
            <w:pPr>
              <w:pStyle w:val="Compact"/>
              <w:jc w:val="left"/>
            </w:pPr>
            <w:r>
              <w:t xml:space="preserve">继承级别</w:t>
            </w:r>
            <w:r>
              <w:t xml:space="preserve"> </w:t>
            </w:r>
            <m:oMath>
              <m:sSub>
                <m:e>
                  <m:r>
                    <m:t>g</m:t>
                  </m:r>
                </m:e>
                <m:sub>
                  <m:r>
                    <m:rPr>
                      <m:nor/>
                      <m:sty m:val="p"/>
                    </m:rPr>
                    <m:t>inf</m:t>
                  </m:r>
                </m:sub>
              </m:sSub>
            </m:oMath>
          </w:p>
        </w:tc>
        <w:tc>
          <w:tcPr>
            <w:tcBorders>
              <w:bottom w:val="single"/>
            </w:tcBorders>
            <w:vAlign w:val="bottom"/>
          </w:tcPr>
          <w:p>
            <w:pPr>
              <w:pStyle w:val="Compact"/>
              <w:jc w:val="left"/>
            </w:pPr>
            <w:r>
              <w:t xml:space="preserve">最终级别</w:t>
            </w:r>
          </w:p>
        </w:tc>
        <w:tc>
          <w:tcPr>
            <w:tcBorders>
              <w:bottom w:val="single"/>
            </w:tcBorders>
            <w:vAlign w:val="bottom"/>
          </w:tcPr>
          <w:p>
            <w:pPr>
              <w:pStyle w:val="Compact"/>
              <w:jc w:val="left"/>
            </w:pPr>
            <w:r>
              <w:t xml:space="preserve">继承来源目标</w:t>
            </w:r>
          </w:p>
        </w:tc>
        <w:tc>
          <w:tcPr>
            <w:tcBorders>
              <w:bottom w:val="single"/>
            </w:tcBorders>
            <w:vAlign w:val="bottom"/>
          </w:tcPr>
          <w:p>
            <w:pPr>
              <w:pStyle w:val="Compact"/>
              <w:jc w:val="left"/>
            </w:pPr>
            <w:r>
              <w:t xml:space="preserve">适用场景</w:t>
            </w:r>
          </w:p>
        </w:tc>
        <w:tc>
          <w:tcPr>
            <w:tcBorders>
              <w:bottom w:val="single"/>
            </w:tcBorders>
            <w:vAlign w:val="bottom"/>
          </w:tcPr>
          <w:p>
            <w:pPr>
              <w:pStyle w:val="Compact"/>
              <w:jc w:val="left"/>
            </w:pPr>
            <w:r>
              <w:t xml:space="preserve">申报建议</w:t>
            </w:r>
          </w:p>
        </w:tc>
        <w:tc>
          <w:tcPr>
            <w:tcBorders>
              <w:bottom w:val="single"/>
            </w:tcBorders>
            <w:vAlign w:val="bottom"/>
          </w:tcPr>
          <w:p>
            <w:pPr>
              <w:pStyle w:val="Compact"/>
              <w:jc w:val="left"/>
            </w:pPr>
            <w:r>
              <w:t xml:space="preserve">复评条件</w:t>
            </w:r>
          </w:p>
        </w:tc>
      </w:tr>
    </w:tbl>
    <w:p>
      <w:pPr>
        <w:pStyle w:val="BodyText"/>
      </w:pPr>
      <w:r>
        <w:rPr>
          <w:b/>
        </w:rPr>
        <w:t xml:space="preserve">B. 推断证据表（每条上调或风险结论一行）</w:t>
      </w:r>
    </w:p>
    <w:tbl>
      <w:tblPr>
        <w:tblStyle w:val="Table"/>
        <w:tblW w:type="pct" w:w="4999.999999999998"/>
        <w:tblLook w:firstRow="1"/>
      </w:tblPr>
      <w:tblGrid>
        <w:gridCol w:w="565"/>
        <w:gridCol w:w="565"/>
        <w:gridCol w:w="565"/>
        <w:gridCol w:w="565"/>
        <w:gridCol w:w="565"/>
        <w:gridCol w:w="565"/>
        <w:gridCol w:w="565"/>
        <w:gridCol w:w="565"/>
        <w:gridCol w:w="565"/>
        <w:gridCol w:w="565"/>
        <w:gridCol w:w="565"/>
        <w:gridCol w:w="565"/>
        <w:gridCol w:w="565"/>
        <w:gridCol w:w="565"/>
      </w:tblGrid>
      <w:tr>
        <w:trPr>
          <w:cnfStyle w:firstRow="1"/>
        </w:trPr>
        <w:tc>
          <w:tcPr>
            <w:tcBorders>
              <w:bottom w:val="single"/>
            </w:tcBorders>
            <w:vAlign w:val="bottom"/>
          </w:tcPr>
          <w:p>
            <w:pPr>
              <w:pStyle w:val="Compact"/>
              <w:jc w:val="left"/>
            </w:pPr>
            <w:r>
              <w:t xml:space="preserve">目标</w:t>
            </w:r>
            <w:r>
              <w:t xml:space="preserve"> </w:t>
            </w:r>
            <m:oMath>
              <m:r>
                <m:t>y</m:t>
              </m:r>
            </m:oMath>
          </w:p>
        </w:tc>
        <w:tc>
          <w:tcPr>
            <w:tcBorders>
              <w:bottom w:val="single"/>
            </w:tcBorders>
            <w:vAlign w:val="bottom"/>
          </w:tcPr>
          <w:p>
            <w:pPr>
              <w:pStyle w:val="Compact"/>
              <w:jc w:val="left"/>
            </w:pPr>
            <m:oMath>
              <m:r>
                <m:t>g</m:t>
              </m:r>
              <m:r>
                <m:t>(</m:t>
              </m:r>
              <m:r>
                <m:t>y</m:t>
              </m:r>
              <m:r>
                <m:t>)</m:t>
              </m:r>
            </m:oMath>
            <w:r>
              <w:t xml:space="preserve"> </w:t>
            </w:r>
            <w:r>
              <w:t xml:space="preserve">/ 影响对象</w:t>
            </w:r>
          </w:p>
        </w:tc>
        <w:tc>
          <w:tcPr>
            <w:tcBorders>
              <w:bottom w:val="single"/>
            </w:tcBorders>
            <w:vAlign w:val="bottom"/>
          </w:tcPr>
          <w:p>
            <w:pPr>
              <w:pStyle w:val="Compact"/>
              <w:jc w:val="left"/>
            </w:pPr>
            <w:r>
              <w:t xml:space="preserve">字段</w:t>
            </w:r>
            <w:r>
              <w:t xml:space="preserve"> </w:t>
            </w:r>
            <m:oMath>
              <m:r>
                <m:t>i</m:t>
              </m:r>
            </m:oMath>
          </w:p>
        </w:tc>
        <w:tc>
          <w:tcPr>
            <w:tcBorders>
              <w:bottom w:val="single"/>
            </w:tcBorders>
            <w:vAlign w:val="bottom"/>
          </w:tcPr>
          <w:p>
            <w:pPr>
              <w:pStyle w:val="Compact"/>
              <w:jc w:val="left"/>
            </w:pPr>
            <w:r>
              <w:t xml:space="preserve">角色</w:t>
            </w:r>
            <w:r>
              <w:t xml:space="preserve"> </w:t>
            </w:r>
            <m:oMath>
              <m:r>
                <m:t>r</m:t>
              </m:r>
            </m:oMath>
            <w:r>
              <w:t xml:space="preserve"> </w:t>
            </w:r>
            <w:r>
              <w:t xml:space="preserve">/ 时点</w:t>
            </w:r>
            <w:r>
              <w:t xml:space="preserve"> </w:t>
            </w:r>
            <m:oMath>
              <m:r>
                <m:t>t</m:t>
              </m:r>
            </m:oMath>
          </w:p>
        </w:tc>
        <w:tc>
          <w:tcPr>
            <w:tcBorders>
              <w:bottom w:val="single"/>
            </w:tcBorders>
            <w:vAlign w:val="bottom"/>
          </w:tcPr>
          <w:p>
            <w:pPr>
              <w:pStyle w:val="Compact"/>
              <w:jc w:val="left"/>
            </w:pPr>
            <m:oMath>
              <m:sSub>
                <m:e>
                  <m:r>
                    <m:t>B</m:t>
                  </m:r>
                </m:e>
                <m:sub>
                  <m:r>
                    <m:t>t</m:t>
                  </m:r>
                </m:sub>
              </m:sSub>
            </m:oMath>
            <w:r>
              <w:t xml:space="preserve"> </w:t>
            </w:r>
            <w:r>
              <w:t xml:space="preserve">引用</w:t>
            </w:r>
          </w:p>
        </w:tc>
        <w:tc>
          <w:tcPr>
            <w:tcBorders>
              <w:bottom w:val="single"/>
            </w:tcBorders>
            <w:vAlign w:val="bottom"/>
          </w:tcPr>
          <w:p>
            <w:pPr>
              <w:pStyle w:val="Compact"/>
              <w:jc w:val="left"/>
            </w:pPr>
            <m:oMath>
              <m:r>
                <m:t>K</m:t>
              </m:r>
            </m:oMath>
          </w:p>
        </w:tc>
        <w:tc>
          <w:tcPr>
            <w:tcBorders>
              <w:bottom w:val="single"/>
            </w:tcBorders>
            <w:vAlign w:val="bottom"/>
          </w:tcPr>
          <w:p>
            <w:pPr>
              <w:pStyle w:val="Compact"/>
              <w:jc w:val="left"/>
            </w:pPr>
            <w:r>
              <w:t xml:space="preserve">见证背景</w:t>
            </w:r>
            <w:r>
              <w:t xml:space="preserve"> </w:t>
            </w:r>
            <m:oMath>
              <m:sSup>
                <m:e>
                  <m:r>
                    <m:t>T</m:t>
                  </m:r>
                </m:e>
                <m:sup>
                  <m:r>
                    <m:t>*</m:t>
                  </m:r>
                </m:sup>
              </m:sSup>
            </m:oMath>
          </w:p>
        </w:tc>
        <w:tc>
          <w:tcPr>
            <w:tcBorders>
              <w:bottom w:val="single"/>
            </w:tcBorders>
            <w:vAlign w:val="bottom"/>
          </w:tcPr>
          <w:p>
            <w:pPr>
              <w:pStyle w:val="Compact"/>
              <w:jc w:val="left"/>
            </w:pPr>
            <m:oMath>
              <m:r>
                <m:t>V</m:t>
              </m:r>
              <m:r>
                <m:t>(</m:t>
              </m:r>
              <m:r>
                <m:t>B</m:t>
              </m:r>
              <m:r>
                <m:t>∪</m:t>
              </m:r>
              <m:sSup>
                <m:e>
                  <m:r>
                    <m:t>T</m:t>
                  </m:r>
                </m:e>
                <m:sup>
                  <m:r>
                    <m:t>*</m:t>
                  </m:r>
                </m:sup>
              </m:sSup>
              <m:r>
                <m:t>)</m:t>
              </m:r>
            </m:oMath>
          </w:p>
        </w:tc>
        <w:tc>
          <w:tcPr>
            <w:tcBorders>
              <w:bottom w:val="single"/>
            </w:tcBorders>
            <w:vAlign w:val="bottom"/>
          </w:tcPr>
          <w:p>
            <w:pPr>
              <w:pStyle w:val="Compact"/>
              <w:jc w:val="left"/>
            </w:pPr>
            <m:oMath>
              <m:r>
                <m:t>V</m:t>
              </m:r>
              <m:r>
                <m:t>(</m:t>
              </m:r>
              <m:r>
                <m:t>B</m:t>
              </m:r>
              <m:r>
                <m:t>∪</m:t>
              </m:r>
              <m:sSup>
                <m:e>
                  <m:r>
                    <m:t>T</m:t>
                  </m:r>
                </m:e>
                <m:sup>
                  <m:r>
                    <m:t>*</m:t>
                  </m:r>
                </m:sup>
              </m:sSup>
              <m:r>
                <m:t>∪</m:t>
              </m:r>
              <m:r>
                <m:t>i</m:t>
              </m:r>
              <m:r>
                <m:t>)</m:t>
              </m:r>
            </m:oMath>
          </w:p>
        </w:tc>
        <w:tc>
          <w:tcPr>
            <w:tcBorders>
              <w:bottom w:val="single"/>
            </w:tcBorders>
            <w:vAlign w:val="bottom"/>
          </w:tcPr>
          <w:p>
            <w:pPr>
              <w:pStyle w:val="Compact"/>
              <w:jc w:val="left"/>
            </w:pPr>
            <m:oMath>
              <m:sSup>
                <m:e>
                  <m:r>
                    <m:t>M</m:t>
                  </m:r>
                </m:e>
                <m:sup>
                  <m:r>
                    <m:t>(</m:t>
                  </m:r>
                  <m:r>
                    <m:t>K</m:t>
                  </m:r>
                  <m:r>
                    <m:t>)</m:t>
                  </m:r>
                </m:sup>
              </m:sSup>
            </m:oMath>
            <w:r>
              <w:t xml:space="preserve">（估计/认证）</w:t>
            </w:r>
          </w:p>
        </w:tc>
        <w:tc>
          <w:tcPr>
            <w:tcBorders>
              <w:bottom w:val="single"/>
            </w:tcBorders>
            <w:vAlign w:val="bottom"/>
          </w:tcPr>
          <w:p>
            <w:pPr>
              <w:pStyle w:val="Compact"/>
              <w:jc w:val="left"/>
            </w:pPr>
            <w:r>
              <w:t xml:space="preserve">泄露线</w:t>
            </w:r>
            <w:r>
              <w:t xml:space="preserve"> </w:t>
            </w:r>
            <m:oMath>
              <m:sSub>
                <m:e>
                  <m:r>
                    <m:t>τ</m:t>
                  </m:r>
                </m:e>
                <m:sub>
                  <m:r>
                    <m:t>y</m:t>
                  </m:r>
                </m:sub>
              </m:sSub>
            </m:oMath>
          </w:p>
        </w:tc>
        <w:tc>
          <w:tcPr>
            <w:tcBorders>
              <w:bottom w:val="single"/>
            </w:tcBorders>
            <w:vAlign w:val="bottom"/>
          </w:tcPr>
          <w:p>
            <w:pPr>
              <w:pStyle w:val="Compact"/>
              <w:jc w:val="left"/>
            </w:pPr>
            <w:r>
              <w:t xml:space="preserve">攻击者族与训练数据量</w:t>
            </w:r>
          </w:p>
        </w:tc>
        <w:tc>
          <w:tcPr>
            <w:tcBorders>
              <w:bottom w:val="single"/>
            </w:tcBorders>
            <w:vAlign w:val="bottom"/>
          </w:tcPr>
          <w:p>
            <w:pPr>
              <w:pStyle w:val="Compact"/>
              <w:jc w:val="left"/>
            </w:pPr>
            <w:r>
              <w:t xml:space="preserve">风险等级</w:t>
            </w:r>
          </w:p>
        </w:tc>
        <w:tc>
          <w:tcPr>
            <w:tcBorders>
              <w:bottom w:val="single"/>
            </w:tcBorders>
            <w:vAlign w:val="bottom"/>
          </w:tcPr>
          <w:p>
            <w:pPr>
              <w:pStyle w:val="Compact"/>
              <w:jc w:val="left"/>
            </w:pPr>
            <w:r>
              <w:t xml:space="preserve">处置建议</w:t>
            </w:r>
          </w:p>
        </w:tc>
      </w:tr>
    </w:tbl>
    <w:p>
      <w:pPr>
        <w:pStyle w:val="BodyText"/>
      </w:pPr>
      <w:r>
        <w:rPr>
          <w:b/>
        </w:rPr>
        <w:t xml:space="preserve">C. 场景表</w:t>
      </w:r>
      <w:r>
        <w:t xml:space="preserve">：角色、时点、</w:t>
      </w:r>
      <m:oMath>
        <m:sSub>
          <m:e>
            <m:r>
              <m:t>B</m:t>
            </m:r>
          </m:e>
          <m:sub>
            <m:r>
              <m:t>t</m:t>
            </m:r>
          </m:sub>
        </m:sSub>
      </m:oMath>
      <w:r>
        <w:t xml:space="preserve"> </w:t>
      </w:r>
      <w:r>
        <w:t xml:space="preserve">字段清单、</w:t>
      </w:r>
      <m:oMath>
        <m:r>
          <m:t>H</m:t>
        </m:r>
      </m:oMath>
      <w:r>
        <w:t xml:space="preserve"> </w:t>
      </w:r>
      <w:r>
        <w:t xml:space="preserve">字段清单、依据条款。</w:t>
      </w:r>
    </w:p>
    <w:p>
      <w:pPr>
        <w:pStyle w:val="BodyText"/>
      </w:pPr>
      <w:r>
        <w:rPr>
          <w:b/>
        </w:rPr>
        <w:t xml:space="preserve">D. 处置与复评记录</w:t>
      </w:r>
      <w:r>
        <w:t xml:space="preserve">：处置措施、处置后复测的</w:t>
      </w:r>
      <w:r>
        <w:t xml:space="preserve"> </w:t>
      </w:r>
      <m:oMath>
        <m:r>
          <m:t>V</m:t>
        </m:r>
      </m:oMath>
      <w:r>
        <w:t xml:space="preserve">、触发事件、复评结果。</w:t>
      </w:r>
    </w:p>
    <w:p>
      <w:r>
        <w:pict>
          <v:rect style="width:0;height:1.5pt" o:hralign="center" o:hrstd="t" o:hr="t"/>
        </w:pict>
      </w:r>
    </w:p>
    <w:p>
      <w:pPr>
        <w:pStyle w:val="Heading2"/>
      </w:pPr>
      <w:bookmarkStart w:id="58" w:name="讲给不同对象听的时候"/>
      <w:r>
        <w:t xml:space="preserve">7 讲给不同对象听的时候</w:t>
      </w:r>
      <w:bookmarkEnd w:id="58"/>
    </w:p>
    <w:p>
      <w:pPr>
        <w:pStyle w:val="FirstParagraph"/>
      </w:pPr>
      <w:r>
        <w:rPr>
          <w:b/>
        </w:rPr>
        <w:t xml:space="preserve">对南网业务部门（1 分钟）</w:t>
      </w:r>
      <w:r>
        <w:t xml:space="preserve">：现在逐项定级、逐项开放，每一项单看都合规；但有些数据单看无害，和已公开的数据放在同一个人手里就能推出机组报价、实际出力这类特定信息。我们的方法给每个字段算出</w:t>
      </w:r>
      <w:r>
        <w:t xml:space="preserve">“</w:t>
      </w:r>
      <w:r>
        <w:t xml:space="preserve">最坏情况下它会补上哪块拼图、补上后能推多准</w:t>
      </w:r>
      <w:r>
        <w:t xml:space="preserve">”</w:t>
      </w:r>
      <w:r>
        <w:t xml:space="preserve">，按手册</w:t>
      </w:r>
      <w:r>
        <w:t xml:space="preserve">“</w:t>
      </w:r>
      <w:r>
        <w:t xml:space="preserve">就高不就低</w:t>
      </w:r>
      <w:r>
        <w:t xml:space="preserve">”</w:t>
      </w:r>
      <w:r>
        <w:t xml:space="preserve">把被推断数据的等级传给它，并附上可复核的证据。手册的等级表和流程不变。</w:t>
      </w:r>
    </w:p>
    <w:p>
      <w:pPr>
        <w:pStyle w:val="BodyText"/>
      </w:pPr>
      <w:r>
        <w:rPr>
          <w:b/>
        </w:rPr>
        <w:t xml:space="preserve">对评审专家（5 页）</w:t>
      </w:r>
      <w:r>
        <w:t xml:space="preserve">：</w:t>
      </w:r>
      <w:r>
        <w:t xml:space="preserve"> </w:t>
      </w:r>
      <w:r>
        <w:t xml:space="preserve">1. 问题：南网五级定级回答</w:t>
      </w:r>
      <w:r>
        <w:t xml:space="preserve">“</w:t>
      </w:r>
      <w:r>
        <w:t xml:space="preserve">本体泄露有多严重</w:t>
      </w:r>
      <w:r>
        <w:t xml:space="preserve">”</w:t>
      </w:r>
      <w:r>
        <w:t xml:space="preserve">，第 382 项要求的</w:t>
      </w:r>
      <w:r>
        <w:t xml:space="preserve">“</w:t>
      </w:r>
      <w:r>
        <w:t xml:space="preserve">组合推断测试</w:t>
      </w:r>
      <w:r>
        <w:t xml:space="preserve">”</w:t>
      </w:r>
      <w:r>
        <w:t xml:space="preserve">没有方法（1.3 节表格）。</w:t>
      </w:r>
      <w:r>
        <w:t xml:space="preserve"> </w:t>
      </w:r>
      <w:r>
        <w:t xml:space="preserve">2. 现象：图 2 的受控算例与四个数据集的统计（单字段召回 13–17%）。</w:t>
      </w:r>
      <w:r>
        <w:t xml:space="preserve"> </w:t>
      </w:r>
      <w:r>
        <w:t xml:space="preserve">3. 方法：师兄论文的</w:t>
      </w:r>
      <w:r>
        <w:t xml:space="preserve">“</w:t>
      </w:r>
      <w:r>
        <w:t xml:space="preserve">关联初筛 → 模型验证</w:t>
      </w:r>
      <w:r>
        <w:t xml:space="preserve">”</w:t>
      </w:r>
      <w:r>
        <w:t xml:space="preserve">推广到集合；</w:t>
      </w:r>
      <m:oMath>
        <m:r>
          <m:t>V</m:t>
        </m:r>
      </m:oMath>
      <w:r>
        <w:t xml:space="preserve">、</w:t>
      </w:r>
      <m:oMath>
        <m:sSup>
          <m:e>
            <m:r>
              <m:t>M</m:t>
            </m:r>
          </m:e>
          <m:sup>
            <m:r>
              <m:t>(</m:t>
            </m:r>
            <m:r>
              <m:t>K</m:t>
            </m:r>
            <m:r>
              <m:t>)</m:t>
            </m:r>
          </m:sup>
        </m:sSup>
      </m:oMath>
      <w:r>
        <w:t xml:space="preserve">、见证背景；关键性 ⇔ 最小不安全组合的定理。</w:t>
      </w:r>
      <w:r>
        <w:t xml:space="preserve"> </w:t>
      </w:r>
      <w:r>
        <w:t xml:space="preserve">4. 工程：通用模型扫描 + 重训认证，成本比逐个重训低两个数量级；南网文件直接给出角色与时点。</w:t>
      </w:r>
      <w:r>
        <w:t xml:space="preserve"> </w:t>
      </w:r>
      <w:r>
        <w:t xml:space="preserve">5. 落地：推断继承接回南网矩阵，风险评级接回风险矩阵，处置与复评接回附录 E；试点计划。</w:t>
      </w:r>
    </w:p>
    <w:p>
      <w:pPr>
        <w:pStyle w:val="BodyText"/>
      </w:pPr>
      <w:r>
        <w:rPr>
          <w:b/>
        </w:rPr>
        <w:t xml:space="preserve">对自己组内</w:t>
      </w:r>
      <w:r>
        <w:t xml:space="preserve">：这套体系里师兄论文负责</w:t>
      </w:r>
      <w:r>
        <w:t xml:space="preserve">“</w:t>
      </w:r>
      <w:r>
        <w:t xml:space="preserve">入口和骨架</w:t>
      </w:r>
      <w:r>
        <w:t xml:space="preserve">”</w:t>
      </w:r>
      <w:r>
        <w:t xml:space="preserve">（关联图、规则抽取、共现、动态调整），近期研究负责</w:t>
      </w:r>
      <w:r>
        <w:t xml:space="preserve">“</w:t>
      </w:r>
      <w:r>
        <w:t xml:space="preserve">判定和证据</w:t>
      </w:r>
      <w:r>
        <w:t xml:space="preserve">”</w:t>
      </w:r>
      <w:r>
        <w:t xml:space="preserve">（V、M、定理、扫描—认证），南网文件负责</w:t>
      </w:r>
      <w:r>
        <w:t xml:space="preserve">“</w:t>
      </w:r>
      <w:r>
        <w:t xml:space="preserve">约束和语境</w:t>
      </w:r>
      <w:r>
        <w:t xml:space="preserve">”</w:t>
      </w:r>
      <w:r>
        <w:t xml:space="preserve">（等级、矩阵、角色、时点）。</w:t>
      </w:r>
    </w:p>
    <w:p>
      <w:r>
        <w:pict>
          <v:rect style="width:0;height:1.5pt" o:hralign="center" o:hrstd="t" o:hr="t"/>
        </w:pict>
      </w:r>
    </w:p>
    <w:p>
      <w:pPr>
        <w:pStyle w:val="Heading2"/>
      </w:pPr>
      <w:bookmarkStart w:id="59" w:name="试点建议"/>
      <w:r>
        <w:t xml:space="preserve">8 试点建议</w:t>
      </w:r>
      <w:bookmarkEnd w:id="59"/>
    </w:p>
    <w:p>
      <w:pPr>
        <w:pStyle w:val="FirstParagraph"/>
      </w:pPr>
      <w:r>
        <w:rPr>
          <w:b/>
        </w:rPr>
        <w:t xml:space="preserve">试点一：系统运行域与市场披露字段</w:t>
      </w:r>
      <w:r>
        <w:t xml:space="preserve">（与已有实验最接近，优先做）</w:t>
      </w:r>
      <w:r>
        <w:t xml:space="preserve"> </w:t>
      </w:r>
      <w:r>
        <w:t xml:space="preserve">- 范围：开放目录系统运行域 39 项及跨域 3 项，加上披露细则中运营机构的预测、出清、运行、约束类公开信息；</w:t>
      </w:r>
      <w:r>
        <w:t xml:space="preserve"> </w:t>
      </w:r>
      <w:r>
        <w:t xml:space="preserve">- 目标：发电企业特定信息（机组实际出力与发电量、申报信息、燃料存储）；运行类次日信息（实际负荷、联络线潮流）在 D 日之前的状态；</w:t>
      </w:r>
      <w:r>
        <w:t xml:space="preserve"> </w:t>
      </w:r>
      <w:r>
        <w:t xml:space="preserve">- 场景：社会公众、市场成员、有条件开放接收方（政府、企业）；</w:t>
      </w:r>
      <w:r>
        <w:t xml:space="preserve"> </w:t>
      </w:r>
      <w:r>
        <w:t xml:space="preserve">- 重点复核：电厂级发电量与运行监测条目（02 文档 3.3 节第 4 点），以及恒等式型推断（发电总出力与各分项）的可接受性；</w:t>
      </w:r>
      <w:r>
        <w:t xml:space="preserve"> </w:t>
      </w:r>
      <w:r>
        <w:t xml:space="preserve">- 需要南网提供：字段级、至少一年、小时级（或披露粒度）的历史样本；字段的披露层级与时点表；各目标的主管部门和泄露线</w:t>
      </w:r>
      <w:r>
        <w:t xml:space="preserve"> </w:t>
      </w:r>
      <m:oMath>
        <m:sSub>
          <m:e>
            <m:r>
              <m:t>τ</m:t>
            </m:r>
          </m:e>
          <m:sub>
            <m:r>
              <m:t>y</m:t>
            </m:r>
          </m:sub>
        </m:sSub>
      </m:oMath>
      <w:r>
        <w:t xml:space="preserve">。</w:t>
      </w:r>
    </w:p>
    <w:p>
      <w:pPr>
        <w:pStyle w:val="BodyText"/>
      </w:pPr>
      <w:r>
        <w:rPr>
          <w:b/>
        </w:rPr>
        <w:t xml:space="preserve">试点二：统计类数据的小单元问题</w:t>
      </w:r>
      <w:r>
        <w:t xml:space="preserve"> </w:t>
      </w:r>
      <w:r>
        <w:t xml:space="preserve">- 范围：市场营销域与战略规划域的行业/地区用电统计、企业用电信用标签（征信机构）；</w:t>
      </w:r>
      <w:r>
        <w:t xml:space="preserve"> </w:t>
      </w:r>
      <w:r>
        <w:t xml:space="preserve">- 目标：单个大用户的用电量（分级手册 4 级示例含</w:t>
      </w:r>
      <w:r>
        <w:t xml:space="preserve">“</w:t>
      </w:r>
      <w:r>
        <w:t xml:space="preserve">特级电力用户的能源消费原始数据</w:t>
      </w:r>
      <w:r>
        <w:t xml:space="preserve">”</w:t>
      </w:r>
      <w:r>
        <w:t xml:space="preserve">）；</w:t>
      </w:r>
      <w:r>
        <w:t xml:space="preserve"> </w:t>
      </w:r>
      <w:r>
        <w:t xml:space="preserve">- 方法：已知组合情形，直接评估按统计单元组合后的</w:t>
      </w:r>
      <w:r>
        <w:t xml:space="preserve"> </w:t>
      </w:r>
      <m:oMath>
        <m:r>
          <m:t>V</m:t>
        </m:r>
      </m:oMath>
      <w:r>
        <w:t xml:space="preserve">，给出最小单元规模建议。</w:t>
      </w:r>
    </w:p>
    <w:p>
      <w:pPr>
        <w:pStyle w:val="BodyText"/>
      </w:pPr>
      <w:r>
        <w:rPr>
          <w:b/>
        </w:rPr>
        <w:t xml:space="preserve">试点三（可选）：输配电域的结构推断</w:t>
      </w:r>
      <w:r>
        <w:t xml:space="preserve"> </w:t>
      </w:r>
      <w:r>
        <w:t xml:space="preserve">- 线路负载率统计（无条件开放）等条目与论文 3.2.2 拓扑推断的关系；目标为结构类，用拓扑恢复精度代替</w:t>
      </w:r>
      <w:r>
        <w:t xml:space="preserve"> </w:t>
      </w:r>
      <m:oMath>
        <m:sSup>
          <m:e>
            <m:r>
              <m:t>R</m:t>
            </m:r>
          </m:e>
          <m:sup>
            <m:r>
              <m:t>2</m:t>
            </m:r>
          </m:sup>
        </m:sSup>
      </m:oMath>
      <w:r>
        <w:t xml:space="preserve">。</w:t>
      </w:r>
    </w:p>
    <w:p>
      <w:pPr>
        <w:pStyle w:val="BodyText"/>
      </w:pPr>
      <w:r>
        <w:rPr>
          <w:b/>
        </w:rPr>
        <w:t xml:space="preserve">阶段安排</w:t>
      </w:r>
      <w:r>
        <w:t xml:space="preserve">：①规则库与场景表（依赖文件，不依赖数据）；②试点一数据接入与副本清理；③扫描—认证与推断证据表；④继承定级与风险评级，交业务部门审核；⑤处置方案与复测；⑥试点总结，决定是否推广到目录全量。</w:t>
      </w:r>
    </w:p>
    <w:p>
      <w:r>
        <w:pict>
          <v:rect style="width:0;height:1.5pt" o:hralign="center" o:hrstd="t" o:hr="t"/>
        </w:pict>
      </w:r>
    </w:p>
    <w:p>
      <w:pPr>
        <w:pStyle w:val="Heading2"/>
      </w:pPr>
      <w:bookmarkStart w:id="60" w:name="边界与待决问题"/>
      <w:r>
        <w:t xml:space="preserve">9 边界与待决问题</w:t>
      </w:r>
      <w:bookmarkEnd w:id="60"/>
    </w:p>
    <w:p>
      <w:pPr>
        <w:pStyle w:val="Compact"/>
        <w:numPr>
          <w:numId w:val="1009"/>
          <w:ilvl w:val="0"/>
        </w:numPr>
      </w:pPr>
      <w:r>
        <w:rPr>
          <w:b/>
        </w:rPr>
        <w:t xml:space="preserve">泄露线是政策参数。</w:t>
      </w:r>
      <w:r>
        <w:t xml:space="preserve"> </w:t>
      </w:r>
      <w:r>
        <w:t xml:space="preserve">同一套证据，τ 取 0.5 与 0.9 时结论差别很大（单字段口径漏掉的危险组合比例在 96% 到 38% 之间变化）。方法负责给出</w:t>
      </w:r>
      <w:r>
        <w:t xml:space="preserve"> </w:t>
      </w:r>
      <m:oMath>
        <m:r>
          <m:t>V</m:t>
        </m:r>
      </m:oMath>
      <w:r>
        <w:t xml:space="preserve">、</w:t>
      </w:r>
      <m:oMath>
        <m:r>
          <m:t>M</m:t>
        </m:r>
      </m:oMath>
      <w:r>
        <w:t xml:space="preserve"> </w:t>
      </w:r>
      <w:r>
        <w:t xml:space="preserve">与证据，τ 应由目标主管部门定。</w:t>
      </w:r>
    </w:p>
    <w:p>
      <w:pPr>
        <w:pStyle w:val="Compact"/>
        <w:numPr>
          <w:numId w:val="1009"/>
          <w:ilvl w:val="0"/>
        </w:numPr>
      </w:pPr>
      <w:r>
        <w:rPr>
          <w:b/>
        </w:rPr>
        <w:t xml:space="preserve">攻击者假设。</w:t>
      </w:r>
      <w:r>
        <w:t xml:space="preserve"> </w:t>
      </w:r>
      <w:r>
        <w:t xml:space="preserve">结论相对于所选攻击者族成立；外部表格基础模型（如 TabPFN）在部分数据上强于我们的重训族，建议把它纳入认证用的攻击者族。</w:t>
      </w:r>
    </w:p>
    <w:p>
      <w:pPr>
        <w:pStyle w:val="Compact"/>
        <w:numPr>
          <w:numId w:val="1009"/>
          <w:ilvl w:val="0"/>
        </w:numPr>
      </w:pPr>
      <m:oMath>
        <m:r>
          <m:t>K</m:t>
        </m:r>
      </m:oMath>
      <w:r>
        <w:rPr>
          <w:b/>
        </w:rPr>
        <w:t xml:space="preserve"> </w:t>
      </w:r>
      <w:r>
        <w:rPr>
          <w:b/>
        </w:rPr>
        <w:t xml:space="preserve">的截断。</w:t>
      </w:r>
      <w:r>
        <w:t xml:space="preserve"> </w:t>
      </w:r>
      <m:oMath>
        <m:r>
          <m:t>K</m:t>
        </m:r>
        <m:r>
          <m:t>=</m:t>
        </m:r>
        <m:r>
          <m:t>2</m:t>
        </m:r>
      </m:oMath>
      <w:r>
        <w:t xml:space="preserve"> </w:t>
      </w:r>
      <w:r>
        <w:t xml:space="preserve">之外仍有少量高阶组合；处置用</w:t>
      </w:r>
      <w:r>
        <w:t xml:space="preserve"> </w:t>
      </w:r>
      <m:oMath>
        <m:r>
          <m:t>K</m:t>
        </m:r>
        <m:r>
          <m:t>=</m:t>
        </m:r>
        <m:r>
          <m:t>3</m:t>
        </m:r>
      </m:oMath>
      <w:r>
        <w:t xml:space="preserve"> </w:t>
      </w:r>
      <w:r>
        <w:t xml:space="preserve">可部分覆盖，全枚举成本随</w:t>
      </w:r>
      <w:r>
        <w:t xml:space="preserve"> </w:t>
      </w:r>
      <m:oMath>
        <m:r>
          <m:t>K</m:t>
        </m:r>
      </m:oMath>
      <w:r>
        <w:t xml:space="preserve"> </w:t>
      </w:r>
      <w:r>
        <w:t xml:space="preserve">快速上升。</w:t>
      </w:r>
    </w:p>
    <w:p>
      <w:pPr>
        <w:pStyle w:val="Compact"/>
        <w:numPr>
          <w:numId w:val="1009"/>
          <w:ilvl w:val="0"/>
        </w:numPr>
      </w:pPr>
      <w:r>
        <w:rPr>
          <w:b/>
        </w:rPr>
        <w:t xml:space="preserve">统计波动。</w:t>
      </w:r>
      <w:r>
        <w:t xml:space="preserve"> </w:t>
      </w:r>
      <m:oMath>
        <m:r>
          <m:t>M</m:t>
        </m:r>
      </m:oMath>
      <w:r>
        <w:t xml:space="preserve"> </w:t>
      </w:r>
      <w:r>
        <w:t xml:space="preserve">是最大值统计量，小样本下偏高（选择偏差随候选背景数增加）；不同数据量、不同攻击者下的</w:t>
      </w:r>
      <w:r>
        <w:t xml:space="preserve"> </w:t>
      </w:r>
      <m:oMath>
        <m:r>
          <m:t>M</m:t>
        </m:r>
      </m:oMath>
      <w:r>
        <w:t xml:space="preserve"> </w:t>
      </w:r>
      <w:r>
        <w:t xml:space="preserve">点估计不宜直接比较，定级依据应是认证值和区间结论。</w:t>
      </w:r>
    </w:p>
    <w:p>
      <w:pPr>
        <w:pStyle w:val="Compact"/>
        <w:numPr>
          <w:numId w:val="1009"/>
          <w:ilvl w:val="0"/>
        </w:numPr>
      </w:pPr>
      <w:r>
        <w:rPr>
          <w:b/>
        </w:rPr>
        <w:t xml:space="preserve">目标类型。</w:t>
      </w:r>
      <w:r>
        <w:t xml:space="preserve"> </w:t>
      </w:r>
      <w:r>
        <w:t xml:space="preserve">目前在连续数值目标上验证充分；离散目标和结构目标需要换用对应的</w:t>
      </w:r>
      <w:r>
        <w:t xml:space="preserve"> </w:t>
      </w:r>
      <m:oMath>
        <m:r>
          <m:t>V</m:t>
        </m:r>
      </m:oMath>
      <w:r>
        <w:t xml:space="preserve">，尚未在南网场景验证。</w:t>
      </w:r>
    </w:p>
    <w:p>
      <w:pPr>
        <w:pStyle w:val="Compact"/>
        <w:numPr>
          <w:numId w:val="1009"/>
          <w:ilvl w:val="0"/>
        </w:numPr>
      </w:pPr>
      <w:r>
        <w:rPr>
          <w:b/>
        </w:rPr>
        <w:t xml:space="preserve">权限边界。</w:t>
      </w:r>
      <w:r>
        <w:t xml:space="preserve"> </w:t>
      </w:r>
      <w:r>
        <w:t xml:space="preserve">算法不能认定重要/核心数据，只能给出申报建议；本体定级仍以人工审批为准。</w:t>
      </w:r>
    </w:p>
    <w:p>
      <w:pPr>
        <w:pStyle w:val="Compact"/>
        <w:numPr>
          <w:numId w:val="1009"/>
          <w:ilvl w:val="0"/>
        </w:numPr>
      </w:pPr>
      <w:r>
        <w:rPr>
          <w:b/>
        </w:rPr>
        <w:t xml:space="preserve">数据来源。</w:t>
      </w:r>
      <w:r>
        <w:t xml:space="preserve"> </w:t>
      </w:r>
      <w:r>
        <w:t xml:space="preserve">研究结论来自 RTS-GMLC、NEM、PJM、CAISO 等公开或合成数据，南网字段的推断结构需要试点确认。</w:t>
      </w:r>
    </w:p>
    <w:p>
      <w:pPr>
        <w:pStyle w:val="Compact"/>
        <w:numPr>
          <w:numId w:val="1009"/>
          <w:ilvl w:val="0"/>
        </w:numPr>
      </w:pPr>
      <w:r>
        <w:rPr>
          <w:b/>
        </w:rPr>
        <w:t xml:space="preserve">只覆盖泄露维度。</w:t>
      </w:r>
      <w:r>
        <w:t xml:space="preserve"> </w:t>
      </w:r>
      <w:r>
        <w:t xml:space="preserve">推断继承不影响篡改、破坏维度的定级。</w:t>
      </w:r>
    </w:p>
    <w:p>
      <w:pPr>
        <w:pStyle w:val="Compact"/>
        <w:numPr>
          <w:numId w:val="1009"/>
          <w:ilvl w:val="0"/>
        </w:numPr>
      </w:pPr>
      <w:r>
        <w:rPr>
          <w:b/>
        </w:rPr>
        <w:t xml:space="preserve">研究储备</w:t>
      </w:r>
      <w:r>
        <w:t xml:space="preserve">（不进首期体系）：字段级</w:t>
      </w:r>
      <w:r>
        <w:t xml:space="preserve">“</w:t>
      </w:r>
      <w:r>
        <w:t xml:space="preserve">有效信息几何</w:t>
      </w:r>
      <w:r>
        <w:t xml:space="preserve">”</w:t>
      </w:r>
      <w:r>
        <w:t xml:space="preserve">（每个字段一个向量、闭式计算任意组合风险）的预实验显示可以把协同结构压缩进字段表，但尚未用估计值完成门控验证。</w:t>
      </w:r>
    </w:p>
    <w:p>
      <w:pPr>
        <w:pStyle w:val="Heading1"/>
      </w:pPr>
      <w:bookmarkStart w:id="61" w:name="师兄毕业论文中的分类分级内容梳理"/>
      <w:r>
        <w:t xml:space="preserve">01 师兄毕业论文中的分类分级内容梳理</w:t>
      </w:r>
      <w:bookmarkEnd w:id="61"/>
    </w:p>
    <w:p>
      <w:pPr>
        <w:pStyle w:val="BlockText"/>
      </w:pPr>
      <w:r>
        <w:t xml:space="preserve">论文：邢之熠，《面向推断泄露威胁的电力数据风险识别与分级治理方法研究》，西安交通大学硕士学位论文，2026 年 4 月（答辩 2026-05-20）。</w:t>
      </w:r>
      <w:r>
        <w:t xml:space="preserve"> </w:t>
      </w:r>
      <w:r>
        <w:t xml:space="preserve">本文梳理指定的</w:t>
      </w:r>
      <w:r>
        <w:t xml:space="preserve"> </w:t>
      </w:r>
      <w:r>
        <w:rPr>
          <w:b/>
        </w:rPr>
        <w:t xml:space="preserve">3.1、3.4.2、第 4 章</w:t>
      </w:r>
      <w:r>
        <w:t xml:space="preserve">；为了讲清第 4 章的来历，顺带交代它依赖的</w:t>
      </w:r>
      <w:r>
        <w:t xml:space="preserve"> </w:t>
      </w:r>
      <w:r>
        <w:rPr>
          <w:b/>
        </w:rPr>
        <w:t xml:space="preserve">2.3 节</w:t>
      </w:r>
      <w:r>
        <w:t xml:space="preserve">（分级理论框架）和紧接 3.4.2 的</w:t>
      </w:r>
      <w:r>
        <w:t xml:space="preserve"> </w:t>
      </w:r>
      <w:r>
        <w:rPr>
          <w:b/>
        </w:rPr>
        <w:t xml:space="preserve">3.4.3 节</w:t>
      </w:r>
      <w:r>
        <w:t xml:space="preserve">（DNN 验证）。</w:t>
      </w:r>
      <w:r>
        <w:t xml:space="preserve"> </w:t>
      </w:r>
      <w:r>
        <w:t xml:space="preserve">公式按论文原式转写（原文公式是 MathType 对象，已对照渲染页逐个核对）。文末第 5 节是我的评注，单独列出，不混进梳理部分。</w:t>
      </w:r>
    </w:p>
    <w:p>
      <w:r>
        <w:pict>
          <v:rect style="width:0;height:1.5pt" o:hralign="center" o:hrstd="t" o:hr="t"/>
        </w:pict>
      </w:r>
    </w:p>
    <w:p>
      <w:pPr>
        <w:pStyle w:val="Heading2"/>
      </w:pPr>
      <w:bookmarkStart w:id="62" w:name="先看全局这三部分在论文里的位置"/>
      <w:r>
        <w:t xml:space="preserve">0 先看全局：这三部分在论文里的位置</w:t>
      </w:r>
      <w:bookmarkEnd w:id="62"/>
    </w:p>
    <w:p>
      <w:pPr>
        <w:pStyle w:val="FirstParagraph"/>
      </w:pPr>
      <w:r>
        <w:t xml:space="preserve">论文主线是</w:t>
      </w:r>
      <w:r>
        <w:t xml:space="preserve">“</w:t>
      </w:r>
      <w:r>
        <w:rPr>
          <w:b/>
        </w:rPr>
        <w:t xml:space="preserve">关联挖掘 → 推断验证 → 分级治理 → 系统实现</w:t>
      </w:r>
      <w:r>
        <w:t xml:space="preserve">”</w:t>
      </w:r>
      <w:r>
        <w:t xml:space="preserve">（图 1-1）。和分类分级直接相关的是两段：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论文位置</w:t>
            </w:r>
          </w:p>
        </w:tc>
        <w:tc>
          <w:tcPr>
            <w:tcBorders>
              <w:bottom w:val="single"/>
            </w:tcBorders>
            <w:vAlign w:val="bottom"/>
          </w:tcPr>
          <w:p>
            <w:pPr>
              <w:pStyle w:val="Compact"/>
              <w:jc w:val="left"/>
            </w:pPr>
            <w:r>
              <w:t xml:space="preserve">回答的问题</w:t>
            </w:r>
          </w:p>
        </w:tc>
        <w:tc>
          <w:tcPr>
            <w:tcBorders>
              <w:bottom w:val="single"/>
            </w:tcBorders>
            <w:vAlign w:val="bottom"/>
          </w:tcPr>
          <w:p>
            <w:pPr>
              <w:pStyle w:val="Compact"/>
              <w:jc w:val="left"/>
            </w:pPr>
            <w:r>
              <w:t xml:space="preserve">产出</w:t>
            </w:r>
          </w:p>
        </w:tc>
      </w:tr>
      <w:tr>
        <w:tc>
          <w:p>
            <w:pPr>
              <w:pStyle w:val="Compact"/>
              <w:jc w:val="left"/>
            </w:pPr>
            <w:r>
              <w:t xml:space="preserve">3.1 基于多度量关联分析的风险路径发现</w:t>
            </w:r>
          </w:p>
        </w:tc>
        <w:tc>
          <w:p>
            <w:pPr>
              <w:pStyle w:val="Compact"/>
              <w:jc w:val="left"/>
            </w:pPr>
            <w:r>
              <w:t xml:space="preserve">哪些公开字段可能推出哪些敏感字段？</w:t>
            </w:r>
          </w:p>
        </w:tc>
        <w:tc>
          <w:p>
            <w:pPr>
              <w:pStyle w:val="Compact"/>
              <w:jc w:val="left"/>
            </w:pPr>
            <w:r>
              <w:t xml:space="preserve">候选风险边、有向加权</w:t>
            </w:r>
            <w:r>
              <w:rPr>
                <w:b/>
              </w:rPr>
              <w:t xml:space="preserve">风险关联图</w:t>
            </w:r>
            <w:r>
              <w:t xml:space="preserve">、路径强度</w:t>
            </w:r>
          </w:p>
        </w:tc>
      </w:tr>
      <w:tr>
        <w:tc>
          <w:p>
            <w:pPr>
              <w:pStyle w:val="Compact"/>
              <w:jc w:val="left"/>
            </w:pPr>
            <w:r>
              <w:t xml:space="preserve">3.2 / 3.4.3 神经网络量化</w:t>
            </w:r>
          </w:p>
        </w:tc>
        <w:tc>
          <w:p>
            <w:pPr>
              <w:pStyle w:val="Compact"/>
              <w:jc w:val="left"/>
            </w:pPr>
            <w:r>
              <w:t xml:space="preserve">候选关系是否真能被攻击者利用？</w:t>
            </w:r>
          </w:p>
        </w:tc>
        <w:tc>
          <w:p>
            <w:pPr>
              <w:pStyle w:val="Compact"/>
              <w:jc w:val="left"/>
            </w:pPr>
            <w:r>
              <w:t xml:space="preserve">DNN 验证的 R²（阈值 0.7）</w:t>
            </w:r>
          </w:p>
        </w:tc>
      </w:tr>
      <w:tr>
        <w:tc>
          <w:p>
            <w:pPr>
              <w:pStyle w:val="Compact"/>
              <w:jc w:val="left"/>
            </w:pPr>
            <w:r>
              <w:t xml:space="preserve">3.4.2 关联分析实验结果</w:t>
            </w:r>
          </w:p>
        </w:tc>
        <w:tc>
          <w:p>
            <w:pPr>
              <w:pStyle w:val="Compact"/>
              <w:jc w:val="left"/>
            </w:pPr>
            <w:r>
              <w:t xml:space="preserve">上述筛选在 IEEE 39 节点和 PJM 数据上的表现</w:t>
            </w:r>
          </w:p>
        </w:tc>
        <w:tc>
          <w:p>
            <w:pPr>
              <w:pStyle w:val="Compact"/>
              <w:jc w:val="left"/>
            </w:pPr>
            <w:r>
              <w:t xml:space="preserve">关联矩阵、13 组高关联字段对</w:t>
            </w:r>
          </w:p>
        </w:tc>
      </w:tr>
      <w:tr>
        <w:tc>
          <w:p>
            <w:pPr>
              <w:pStyle w:val="Compact"/>
              <w:jc w:val="left"/>
            </w:pPr>
            <w:r>
              <w:t xml:space="preserve">4.1 大模型 + 频繁模式的初步分级</w:t>
            </w:r>
          </w:p>
        </w:tc>
        <w:tc>
          <w:p>
            <w:pPr>
              <w:pStyle w:val="Compact"/>
              <w:jc w:val="left"/>
            </w:pPr>
            <w:r>
              <w:t xml:space="preserve">如何得到初始等级？</w:t>
            </w:r>
          </w:p>
        </w:tc>
        <w:tc>
          <w:p>
            <w:pPr>
              <w:pStyle w:val="Compact"/>
              <w:jc w:val="left"/>
            </w:pPr>
            <w:r>
              <w:t xml:space="preserve">结构化规则库、对象级初始等级（四级）</w:t>
            </w:r>
          </w:p>
        </w:tc>
      </w:tr>
      <w:tr>
        <w:tc>
          <w:p>
            <w:pPr>
              <w:pStyle w:val="Compact"/>
              <w:jc w:val="left"/>
            </w:pPr>
            <w:r>
              <w:t xml:space="preserve">4.2 强化学习动态更新</w:t>
            </w:r>
          </w:p>
        </w:tc>
        <w:tc>
          <w:p>
            <w:pPr>
              <w:pStyle w:val="Compact"/>
              <w:jc w:val="left"/>
            </w:pPr>
            <w:r>
              <w:t xml:space="preserve">等级如何随推断风险调整？</w:t>
            </w:r>
          </w:p>
        </w:tc>
        <w:tc>
          <w:p>
            <w:pPr>
              <w:pStyle w:val="Compact"/>
              <w:jc w:val="left"/>
            </w:pPr>
            <w:r>
              <w:t xml:space="preserve">GRPO 策略给出的每个字段等级</w:t>
            </w:r>
          </w:p>
        </w:tc>
      </w:tr>
      <w:tr>
        <w:tc>
          <w:p>
            <w:pPr>
              <w:pStyle w:val="Compact"/>
              <w:jc w:val="left"/>
            </w:pPr>
            <w:r>
              <w:t xml:space="preserve">4.3 实验</w:t>
            </w:r>
          </w:p>
        </w:tc>
        <w:tc>
          <w:p>
            <w:pPr>
              <w:pStyle w:val="Compact"/>
              <w:jc w:val="left"/>
            </w:pPr>
            <w:r>
              <w:t xml:space="preserve">以上各步效果</w:t>
            </w:r>
          </w:p>
        </w:tc>
        <w:tc>
          <w:p>
            <w:pPr>
              <w:pStyle w:val="Compact"/>
              <w:jc w:val="left"/>
            </w:pPr>
            <w:r>
              <w:t xml:space="preserve">抽取准确率、FP-Growth 例子、RL 收敛与效用</w:t>
            </w:r>
          </w:p>
        </w:tc>
      </w:tr>
    </w:tbl>
    <w:p>
      <w:pPr>
        <w:pStyle w:val="CaptionedFigure"/>
      </w:pPr>
      <w:r>
        <w:drawing>
          <wp:inline>
            <wp:extent cx="5334000" cy="2916493"/>
            <wp:effectExtent b="0" l="0" r="0" t="0"/>
            <wp:docPr descr="论文图1-1" title="" id="1" name="Picture"/>
            <a:graphic>
              <a:graphicData uri="http://schemas.openxmlformats.org/drawingml/2006/picture">
                <pic:pic>
                  <pic:nvPicPr>
                    <pic:cNvPr descr="figures/论文图1-1_研究内容框架.png" id="0" name="Picture"/>
                    <pic:cNvPicPr>
                      <a:picLocks noChangeArrowheads="1" noChangeAspect="1"/>
                    </pic:cNvPicPr>
                  </pic:nvPicPr>
                  <pic:blipFill>
                    <a:blip r:embed="rId63"/>
                    <a:stretch>
                      <a:fillRect/>
                    </a:stretch>
                  </pic:blipFill>
                  <pic:spPr bwMode="auto">
                    <a:xfrm>
                      <a:off x="0" y="0"/>
                      <a:ext cx="5334000" cy="2916493"/>
                    </a:xfrm>
                    <a:prstGeom prst="rect">
                      <a:avLst/>
                    </a:prstGeom>
                    <a:noFill/>
                    <a:ln w="9525">
                      <a:noFill/>
                      <a:headEnd/>
                      <a:tailEnd/>
                    </a:ln>
                  </pic:spPr>
                </pic:pic>
              </a:graphicData>
            </a:graphic>
          </wp:inline>
        </w:drawing>
      </w:r>
    </w:p>
    <w:p>
      <w:pPr>
        <w:pStyle w:val="ImageCaption"/>
      </w:pPr>
      <w:r>
        <w:t xml:space="preserve">论文图1-1</w:t>
      </w:r>
    </w:p>
    <w:p>
      <w:r>
        <w:pict>
          <v:rect style="width:0;height:1.5pt" o:hralign="center" o:hrstd="t" o:hr="t"/>
        </w:pict>
      </w:r>
    </w:p>
    <w:p>
      <w:pPr>
        <w:pStyle w:val="Heading2"/>
      </w:pPr>
      <w:bookmarkStart w:id="64" w:name="背景2.3-节的分级理论框架第-4-章的底座"/>
      <w:r>
        <w:t xml:space="preserve">1 背景：2.3 节的分级理论框架（第 4 章的底座）</w:t>
      </w:r>
      <w:bookmarkEnd w:id="64"/>
    </w:p>
    <w:p>
      <w:pPr>
        <w:pStyle w:val="FirstParagraph"/>
      </w:pPr>
      <w:r>
        <w:t xml:space="preserve">论文把分类分级写成</w:t>
      </w:r>
      <w:r>
        <w:t xml:space="preserve">“</w:t>
      </w:r>
      <w:r>
        <w:rPr>
          <w:b/>
        </w:rPr>
        <w:t xml:space="preserve">数据对象识别 → 类别判定 → 风险评估 → 保护映射</w:t>
      </w:r>
      <w:r>
        <w:t xml:space="preserve">”</w:t>
      </w:r>
      <w:r>
        <w:t xml:space="preserve">的统一过程。</w:t>
      </w:r>
    </w:p>
    <w:p>
      <w:pPr>
        <w:pStyle w:val="BodyText"/>
      </w:pPr>
      <w:r>
        <w:rPr>
          <w:b/>
        </w:rPr>
        <w:t xml:space="preserve">分类。</w:t>
      </w:r>
      <w:r>
        <w:t xml:space="preserve"> </w:t>
      </w:r>
      <w:r>
        <w:t xml:space="preserve">对每个数据对象</w:t>
      </w:r>
      <w:r>
        <w:t xml:space="preserve"> </w:t>
      </w:r>
      <m:oMath>
        <m:sSub>
          <m:e>
            <m:r>
              <m:t>d</m:t>
            </m:r>
          </m:e>
          <m:sub>
            <m:r>
              <m:t>i</m:t>
            </m:r>
          </m:sub>
        </m:sSub>
      </m:oMath>
      <w:r>
        <w:t xml:space="preserve"> </w:t>
      </w:r>
      <w:r>
        <w:t xml:space="preserve">构造综合特征</w:t>
      </w:r>
    </w:p>
    <w:p>
      <w:pPr>
        <w:pStyle w:val="BodyText"/>
      </w:pPr>
      <m:oMathPara>
        <m:oMathParaPr>
          <m:jc m:val="center"/>
        </m:oMathParaPr>
        <m:oMath>
          <m:sSub>
            <m:e>
              <m:r>
                <m:t>z</m:t>
              </m:r>
            </m:e>
            <m:sub>
              <m:r>
                <m:t>i</m:t>
              </m:r>
            </m:sub>
          </m:sSub>
          <m:r>
            <m:t>=</m:t>
          </m:r>
          <m:r>
            <m:t>[</m:t>
          </m:r>
          <m:sSubSup>
            <m:e>
              <m:r>
                <m:t>z</m:t>
              </m:r>
            </m:e>
            <m:sub>
              <m:r>
                <m:t>i</m:t>
              </m:r>
            </m:sub>
            <m:sup>
              <m:r>
                <m:t>s</m:t>
              </m:r>
              <m:r>
                <m:t>e</m:t>
              </m:r>
              <m:r>
                <m:t>m</m:t>
              </m:r>
            </m:sup>
          </m:sSubSup>
          <m:r>
            <m:t>,</m:t>
          </m:r>
          <m:r>
            <m:t> </m:t>
          </m:r>
          <m:sSubSup>
            <m:e>
              <m:r>
                <m:t>z</m:t>
              </m:r>
            </m:e>
            <m:sub>
              <m:r>
                <m:t>i</m:t>
              </m:r>
            </m:sub>
            <m:sup>
              <m:r>
                <m:t>m</m:t>
              </m:r>
              <m:r>
                <m:t>e</m:t>
              </m:r>
              <m:r>
                <m:t>t</m:t>
              </m:r>
              <m:r>
                <m:t>a</m:t>
              </m:r>
            </m:sup>
          </m:sSubSup>
          <m:r>
            <m:t>,</m:t>
          </m:r>
          <m:r>
            <m:t> </m:t>
          </m:r>
          <m:sSubSup>
            <m:e>
              <m:r>
                <m:t>z</m:t>
              </m:r>
            </m:e>
            <m:sub>
              <m:r>
                <m:t>i</m:t>
              </m:r>
            </m:sub>
            <m:sup>
              <m:r>
                <m:t>b</m:t>
              </m:r>
              <m:r>
                <m:t>i</m:t>
              </m:r>
              <m:r>
                <m:t>z</m:t>
              </m:r>
            </m:sup>
          </m:sSubSup>
          <m:r>
            <m:t>,</m:t>
          </m:r>
          <m:r>
            <m:t> </m:t>
          </m:r>
          <m:sSubSup>
            <m:e>
              <m:r>
                <m:t>z</m:t>
              </m:r>
            </m:e>
            <m:sub>
              <m:r>
                <m:t>i</m:t>
              </m:r>
            </m:sub>
            <m:sup>
              <m:r>
                <m:t>c</m:t>
              </m:r>
              <m:r>
                <m:t>t</m:t>
              </m:r>
              <m:r>
                <m:t>x</m:t>
              </m:r>
            </m:sup>
          </m:sSubSup>
          <m:r>
            <m:t>]</m:t>
          </m:r>
        </m:oMath>
      </m:oMathPara>
    </w:p>
    <w:p>
      <w:pPr>
        <w:pStyle w:val="FirstParagraph"/>
      </w:pPr>
      <w:r>
        <w:t xml:space="preserve">（语义、元数据、业务、上下文特征），分类为</w:t>
      </w:r>
      <w:r>
        <w:t xml:space="preserve"> </w:t>
      </w:r>
      <m:oMath>
        <m:sSub>
          <m:e>
            <m:r>
              <m:t>c</m:t>
            </m:r>
          </m:e>
          <m:sub>
            <m:r>
              <m:t>i</m:t>
            </m:r>
          </m:sub>
        </m:sSub>
        <m:r>
          <m:t>=</m:t>
        </m:r>
        <m:r>
          <m:rPr>
            <m:nor/>
            <m:sty m:val="p"/>
          </m:rPr>
          <m:t>arg</m:t>
        </m:r>
        <m:sSub>
          <m:e>
            <m:r>
              <m:rPr>
                <m:nor/>
                <m:sty m:val="p"/>
              </m:rPr>
              <m:t>max</m:t>
            </m:r>
          </m:e>
          <m:sub>
            <m:r>
              <m:t>k</m:t>
            </m:r>
            <m:r>
              <m:t>∈</m:t>
            </m:r>
            <m:r>
              <m:t>C</m:t>
            </m:r>
          </m:sub>
        </m:sSub>
        <m:r>
          <m:t>P</m:t>
        </m:r>
        <m:r>
          <m:t>(</m:t>
        </m:r>
        <m:r>
          <m:t>c</m:t>
        </m:r>
        <m:r>
          <m:t>=</m:t>
        </m:r>
        <m:r>
          <m:t>k</m:t>
        </m:r>
        <m:r>
          <m:t>∣</m:t>
        </m:r>
        <m:sSub>
          <m:e>
            <m:r>
              <m:t>z</m:t>
            </m:r>
          </m:e>
          <m:sub>
            <m:r>
              <m:t>i</m:t>
            </m:r>
          </m:sub>
        </m:sSub>
        <m:r>
          <m:t>)</m:t>
        </m:r>
      </m:oMath>
      <w:r>
        <w:t xml:space="preserve">，类别如运行、交易、用户、设备、日志数据。</w:t>
      </w:r>
    </w:p>
    <w:p>
      <w:pPr>
        <w:pStyle w:val="BodyText"/>
      </w:pPr>
      <w:r>
        <w:rPr>
          <w:b/>
        </w:rPr>
        <w:t xml:space="preserve">静态初始定级。</w:t>
      </w:r>
      <w:r>
        <w:t xml:space="preserve"> </w:t>
      </w:r>
      <w:r>
        <w:t xml:space="preserve">以影响对象</w:t>
      </w:r>
      <w:r>
        <w:t xml:space="preserve"> </w:t>
      </w:r>
      <m:oMath>
        <m:sSub>
          <m:e>
            <m:r>
              <m:t>a</m:t>
            </m:r>
          </m:e>
          <m:sub>
            <m:r>
              <m:t>1</m:t>
            </m:r>
          </m:sub>
        </m:sSub>
      </m:oMath>
      <w:r>
        <w:t xml:space="preserve">、影响范围</w:t>
      </w:r>
      <w:r>
        <w:t xml:space="preserve"> </w:t>
      </w:r>
      <m:oMath>
        <m:sSub>
          <m:e>
            <m:r>
              <m:t>a</m:t>
            </m:r>
          </m:e>
          <m:sub>
            <m:r>
              <m:t>2</m:t>
            </m:r>
          </m:sub>
        </m:sSub>
      </m:oMath>
      <w:r>
        <w:t xml:space="preserve">、危害程度</w:t>
      </w:r>
      <w:r>
        <w:t xml:space="preserve"> </w:t>
      </w:r>
      <m:oMath>
        <m:sSub>
          <m:e>
            <m:r>
              <m:t>a</m:t>
            </m:r>
          </m:e>
          <m:sub>
            <m:r>
              <m:t>3</m:t>
            </m:r>
          </m:sub>
        </m:sSub>
      </m:oMath>
      <w:r>
        <w:t xml:space="preserve">、合规约束</w:t>
      </w:r>
      <w:r>
        <w:t xml:space="preserve"> </w:t>
      </w:r>
      <m:oMath>
        <m:sSub>
          <m:e>
            <m:r>
              <m:t>a</m:t>
            </m:r>
          </m:e>
          <m:sub>
            <m:r>
              <m:t>4</m:t>
            </m:r>
          </m:sub>
        </m:sSub>
      </m:oMath>
      <w:r>
        <w:t xml:space="preserve"> </w:t>
      </w:r>
      <w:r>
        <w:t xml:space="preserve">加权：</w:t>
      </w:r>
    </w:p>
    <w:p>
      <w:pPr>
        <w:pStyle w:val="BodyText"/>
      </w:pPr>
      <m:oMathPara>
        <m:oMathParaPr>
          <m:jc m:val="center"/>
        </m:oMathParaPr>
        <m:oMath>
          <m:sSubSup>
            <m:e>
              <m:r>
                <m:t>s</m:t>
              </m:r>
            </m:e>
            <m:sub>
              <m:r>
                <m:t>i</m:t>
              </m:r>
            </m:sub>
            <m:sup>
              <m:r>
                <m:t>(</m:t>
              </m:r>
              <m:r>
                <m:t>0</m:t>
              </m:r>
              <m:r>
                <m:t>)</m:t>
              </m:r>
            </m:sup>
          </m:sSubSup>
          <m:r>
            <m:t>=</m:t>
          </m:r>
          <m:sSub>
            <m:e>
              <m:r>
                <m:t>ω</m:t>
              </m:r>
            </m:e>
            <m:sub>
              <m:r>
                <m:t>1</m:t>
              </m:r>
            </m:sub>
          </m:sSub>
          <m:sSub>
            <m:e>
              <m:r>
                <m:t>a</m:t>
              </m:r>
            </m:e>
            <m:sub>
              <m:r>
                <m:t>1</m:t>
              </m:r>
              <m:r>
                <m:t>i</m:t>
              </m:r>
            </m:sub>
          </m:sSub>
          <m:r>
            <m:t>+</m:t>
          </m:r>
          <m:sSub>
            <m:e>
              <m:r>
                <m:t>ω</m:t>
              </m:r>
            </m:e>
            <m:sub>
              <m:r>
                <m:t>2</m:t>
              </m:r>
            </m:sub>
          </m:sSub>
          <m:sSub>
            <m:e>
              <m:r>
                <m:t>a</m:t>
              </m:r>
            </m:e>
            <m:sub>
              <m:r>
                <m:t>2</m:t>
              </m:r>
              <m:r>
                <m:t>i</m:t>
              </m:r>
            </m:sub>
          </m:sSub>
          <m:r>
            <m:t>+</m:t>
          </m:r>
          <m:sSub>
            <m:e>
              <m:r>
                <m:t>ω</m:t>
              </m:r>
            </m:e>
            <m:sub>
              <m:r>
                <m:t>3</m:t>
              </m:r>
            </m:sub>
          </m:sSub>
          <m:sSub>
            <m:e>
              <m:r>
                <m:t>a</m:t>
              </m:r>
            </m:e>
            <m:sub>
              <m:r>
                <m:t>3</m:t>
              </m:r>
              <m:r>
                <m:t>i</m:t>
              </m:r>
            </m:sub>
          </m:sSub>
          <m:r>
            <m:t>+</m:t>
          </m:r>
          <m:sSub>
            <m:e>
              <m:r>
                <m:t>ω</m:t>
              </m:r>
            </m:e>
            <m:sub>
              <m:r>
                <m:t>4</m:t>
              </m:r>
            </m:sub>
          </m:sSub>
          <m:sSub>
            <m:e>
              <m:r>
                <m:t>a</m:t>
              </m:r>
            </m:e>
            <m:sub>
              <m:r>
                <m:t>4</m:t>
              </m:r>
              <m:r>
                <m:t>i</m:t>
              </m:r>
            </m:sub>
          </m:sSub>
          <m:r>
            <m:t>,</m:t>
          </m:r>
          <m:r>
            <m:t>  </m:t>
          </m:r>
          <m:sSubSup>
            <m:e>
              <m:r>
                <m:t>g</m:t>
              </m:r>
            </m:e>
            <m:sub>
              <m:r>
                <m:t>i</m:t>
              </m:r>
            </m:sub>
            <m:sup>
              <m:r>
                <m:t>(</m:t>
              </m:r>
              <m:r>
                <m:t>0</m:t>
              </m:r>
              <m:r>
                <m:t>)</m:t>
              </m:r>
            </m:sup>
          </m:sSubSup>
          <m:r>
            <m:t>=</m:t>
          </m:r>
          <m:r>
            <m:t>ψ</m:t>
          </m:r>
          <m:r>
            <m:t>(</m:t>
          </m:r>
          <m:sSubSup>
            <m:e>
              <m:r>
                <m:t>s</m:t>
              </m:r>
            </m:e>
            <m:sub>
              <m:r>
                <m:t>i</m:t>
              </m:r>
            </m:sub>
            <m:sup>
              <m:r>
                <m:t>(</m:t>
              </m:r>
              <m:r>
                <m:t>0</m:t>
              </m:r>
              <m:r>
                <m:t>)</m:t>
              </m:r>
            </m:sup>
          </m:sSubSup>
          <m:r>
            <m:t>)</m:t>
          </m:r>
          <m:r>
            <m:t>∈</m:t>
          </m:r>
          <m:r>
            <m:t>{</m:t>
          </m:r>
          <m:r>
            <m:t>1</m:t>
          </m:r>
          <m:r>
            <m:t>,</m:t>
          </m:r>
          <m:r>
            <m:t>2</m:t>
          </m:r>
          <m:r>
            <m:t>,</m:t>
          </m:r>
          <m:r>
            <m:t>3</m:t>
          </m:r>
          <m:r>
            <m:t>,</m:t>
          </m:r>
          <m:r>
            <m:t>4</m:t>
          </m:r>
          <m:r>
            <m:t>}</m:t>
          </m:r>
        </m:oMath>
      </m:oMathPara>
    </w:p>
    <w:p>
      <w:pPr>
        <w:pStyle w:val="FirstParagraph"/>
      </w:pPr>
      <w:r>
        <w:t xml:space="preserve">四级对应</w:t>
      </w:r>
      <w:r>
        <w:rPr>
          <w:b/>
        </w:rPr>
        <w:t xml:space="preserve">公开、一般、重要、核心</w:t>
      </w:r>
      <w:r>
        <w:t xml:space="preserve">（依据《能源行业数据安全管理办法（试行）》）。</w:t>
      </w:r>
    </w:p>
    <w:p>
      <w:pPr>
        <w:pStyle w:val="BodyText"/>
      </w:pPr>
      <w:r>
        <w:rPr>
          <w:b/>
        </w:rPr>
        <w:t xml:space="preserve">引入推断风险。</w:t>
      </w:r>
      <w:r>
        <w:t xml:space="preserve"> </w:t>
      </w:r>
      <w:r>
        <w:t xml:space="preserve">定义推断风险项和风险增强得分：</w:t>
      </w:r>
    </w:p>
    <w:p>
      <w:pPr>
        <w:pStyle w:val="BodyText"/>
      </w:pPr>
      <m:oMathPara>
        <m:oMathParaPr>
          <m:jc m:val="center"/>
        </m:oMathParaPr>
        <m:oMath>
          <m:sSub>
            <m:e>
              <m:r>
                <m:t>Γ</m:t>
              </m:r>
            </m:e>
            <m:sub>
              <m:r>
                <m:t>i</m:t>
              </m:r>
            </m:sub>
          </m:sSub>
          <m:r>
            <m:t>=</m:t>
          </m:r>
          <m:limLow>
            <m:e>
              <m:r>
                <m:rPr>
                  <m:nor/>
                  <m:sty m:val="p"/>
                </m:rPr>
                <m:t>max</m:t>
              </m:r>
            </m:e>
            <m:lim>
              <m:r>
                <m:t>y</m:t>
              </m:r>
              <m:r>
                <m:t>∈</m:t>
              </m:r>
              <m:sSub>
                <m:e>
                  <m:r>
                    <m:t>D</m:t>
                  </m:r>
                </m:e>
                <m:sub>
                  <m:r>
                    <m:t>p</m:t>
                  </m:r>
                  <m:r>
                    <m:t>r</m:t>
                  </m:r>
                  <m:r>
                    <m:t>i</m:t>
                  </m:r>
                </m:sub>
              </m:sSub>
            </m:lim>
          </m:limLow>
          <m:r>
            <m:t>w</m:t>
          </m:r>
          <m:r>
            <m:t>(</m:t>
          </m:r>
          <m:sSub>
            <m:e>
              <m:r>
                <m:t>x</m:t>
              </m:r>
            </m:e>
            <m:sub>
              <m:r>
                <m:t>i</m:t>
              </m:r>
            </m:sub>
          </m:sSub>
          <m:r>
            <m:t>,</m:t>
          </m:r>
          <m:r>
            <m:t>y</m:t>
          </m:r>
          <m:r>
            <m:t>)</m:t>
          </m:r>
          <m:r>
            <m:t>,</m:t>
          </m:r>
          <m:r>
            <m:t>  </m:t>
          </m:r>
          <m:sSub>
            <m:e>
              <m:r>
                <m:t>s</m:t>
              </m:r>
            </m:e>
            <m:sub>
              <m:r>
                <m:t>i</m:t>
              </m:r>
            </m:sub>
          </m:sSub>
          <m:r>
            <m:t>=</m:t>
          </m:r>
          <m:r>
            <m:t>α</m:t>
          </m:r>
          <m:sSubSup>
            <m:e>
              <m:r>
                <m:t>s</m:t>
              </m:r>
            </m:e>
            <m:sub>
              <m:r>
                <m:t>i</m:t>
              </m:r>
            </m:sub>
            <m:sup>
              <m:r>
                <m:t>(</m:t>
              </m:r>
              <m:r>
                <m:t>0</m:t>
              </m:r>
              <m:r>
                <m:t>)</m:t>
              </m:r>
            </m:sup>
          </m:sSubSup>
          <m:r>
            <m:t>+</m:t>
          </m:r>
          <m:r>
            <m:t>β</m:t>
          </m:r>
          <m:sSub>
            <m:e>
              <m:r>
                <m:t>Γ</m:t>
              </m:r>
            </m:e>
            <m:sub>
              <m:r>
                <m:t>i</m:t>
              </m:r>
            </m:sub>
          </m:sSub>
          <m:r>
            <m:t> </m:t>
          </m:r>
          <m:r>
            <m:t>(</m:t>
          </m:r>
          <m:r>
            <m:t>α</m:t>
          </m:r>
          <m:r>
            <m:t>,</m:t>
          </m:r>
          <m:r>
            <m:t>β</m:t>
          </m:r>
          <m:r>
            <m:t>&gt;</m:t>
          </m:r>
          <m:r>
            <m:t>0</m:t>
          </m:r>
          <m:r>
            <m:t>)</m:t>
          </m:r>
          <m:r>
            <m:t>,</m:t>
          </m:r>
          <m:r>
            <m:t>  </m:t>
          </m:r>
          <m:sSub>
            <m:e>
              <m:r>
                <m:t>g</m:t>
              </m:r>
            </m:e>
            <m:sub>
              <m:r>
                <m:t>i</m:t>
              </m:r>
            </m:sub>
          </m:sSub>
          <m:r>
            <m:t>=</m:t>
          </m:r>
          <m:r>
            <m:t>ψ</m:t>
          </m:r>
          <m:r>
            <m:t>(</m:t>
          </m:r>
          <m:sSub>
            <m:e>
              <m:r>
                <m:t>s</m:t>
              </m:r>
            </m:e>
            <m:sub>
              <m:r>
                <m:t>i</m:t>
              </m:r>
            </m:sub>
          </m:sSub>
          <m:r>
            <m:t>)</m:t>
          </m:r>
        </m:oMath>
      </m:oMathPara>
    </w:p>
    <w:p>
      <w:pPr>
        <w:pStyle w:val="FirstParagraph"/>
      </w:pPr>
      <m:oMath>
        <m:r>
          <m:t>w</m:t>
        </m:r>
        <m:r>
          <m:t>(</m:t>
        </m:r>
        <m:sSub>
          <m:e>
            <m:r>
              <m:t>x</m:t>
            </m:r>
          </m:e>
          <m:sub>
            <m:r>
              <m:t>i</m:t>
            </m:r>
          </m:sub>
        </m:sSub>
        <m:r>
          <m:t>,</m:t>
        </m:r>
        <m:r>
          <m:t>y</m:t>
        </m:r>
        <m:r>
          <m:t>)</m:t>
        </m:r>
      </m:oMath>
      <w:r>
        <w:t xml:space="preserve"> </w:t>
      </w:r>
      <w:r>
        <w:t xml:space="preserve">取互信息或预测准确率。论文的解释是：本体不敏感的数据，只要与高敏感目标存在强推断关系，其等级应被抬升。</w:t>
      </w:r>
    </w:p>
    <w:p>
      <w:pPr>
        <w:pStyle w:val="BodyText"/>
      </w:pPr>
      <w:r>
        <w:rPr>
          <w:b/>
        </w:rPr>
        <w:t xml:space="preserve">动态化。</w:t>
      </w:r>
      <w:r>
        <w:t xml:space="preserve"> </w:t>
      </w:r>
      <w:r>
        <w:t xml:space="preserve">把定级写成时变决策：状态</w:t>
      </w:r>
      <w:r>
        <w:t xml:space="preserve"> </w:t>
      </w:r>
      <m:oMath>
        <m:sSub>
          <m:e>
            <m:r>
              <m:t>S</m:t>
            </m:r>
          </m:e>
          <m:sub>
            <m:r>
              <m:t>t</m:t>
            </m:r>
          </m:sub>
        </m:sSub>
        <m:r>
          <m:t>=</m:t>
        </m:r>
        <m:r>
          <m:t>[</m:t>
        </m:r>
        <m:sSub>
          <m:e>
            <m:r>
              <m:t>z</m:t>
            </m:r>
          </m:e>
          <m:sub>
            <m:r>
              <m:t>t</m:t>
            </m:r>
          </m:sub>
        </m:sSub>
        <m:r>
          <m:t>,</m:t>
        </m:r>
        <m:sSub>
          <m:e>
            <m:r>
              <m:t>Γ</m:t>
            </m:r>
          </m:e>
          <m:sub>
            <m:r>
              <m:t>t</m:t>
            </m:r>
          </m:sub>
        </m:sSub>
        <m:r>
          <m:t>,</m:t>
        </m:r>
        <m:sSub>
          <m:e>
            <m:r>
              <m:t>e</m:t>
            </m:r>
          </m:e>
          <m:sub>
            <m:r>
              <m:t>t</m:t>
            </m:r>
          </m:sub>
        </m:sSub>
        <m:r>
          <m:t>,</m:t>
        </m:r>
        <m:sSub>
          <m:e>
            <m:r>
              <m:t>j</m:t>
            </m:r>
          </m:e>
          <m:sub>
            <m:r>
              <m:t>t</m:t>
            </m:r>
          </m:sub>
        </m:sSub>
        <m:r>
          <m:t>]</m:t>
        </m:r>
      </m:oMath>
      <w:r>
        <w:t xml:space="preserve">（特征、推断风险、环境噪声、防护成本），动作</w:t>
      </w:r>
      <w:r>
        <w:t xml:space="preserve"> </w:t>
      </w:r>
      <m:oMath>
        <m:r>
          <m:t>b</m:t>
        </m:r>
        <m:r>
          <m:t>∈</m:t>
        </m:r>
        <m:r>
          <m:t>J</m:t>
        </m:r>
      </m:oMath>
      <w:r>
        <w:t xml:space="preserve">（等级操作），奖励</w:t>
      </w:r>
      <w:r>
        <w:t xml:space="preserve"> </w:t>
      </w:r>
      <m:oMath>
        <m:sSub>
          <m:e>
            <m:r>
              <m:t>r</m:t>
            </m:r>
          </m:e>
          <m:sub>
            <m:r>
              <m:t>t</m:t>
            </m:r>
          </m:sub>
        </m:sSub>
        <m:r>
          <m:t>=</m:t>
        </m:r>
        <m:sSub>
          <m:e>
            <m:r>
              <m:t>U</m:t>
            </m:r>
          </m:e>
          <m:sub>
            <m:r>
              <m:t>t</m:t>
            </m:r>
          </m:sub>
        </m:sSub>
        <m:r>
          <m:t>−</m:t>
        </m:r>
        <m:sSub>
          <m:e>
            <m:r>
              <m:t>λ</m:t>
            </m:r>
          </m:e>
          <m:sub>
            <m:r>
              <m:t>1</m:t>
            </m:r>
          </m:sub>
        </m:sSub>
        <m:sSub>
          <m:e>
            <m:r>
              <m:t>W</m:t>
            </m:r>
          </m:e>
          <m:sub>
            <m:r>
              <m:t>t</m:t>
            </m:r>
          </m:sub>
        </m:sSub>
        <m:r>
          <m:t>−</m:t>
        </m:r>
        <m:sSub>
          <m:e>
            <m:r>
              <m:t>λ</m:t>
            </m:r>
          </m:e>
          <m:sub>
            <m:r>
              <m:t>2</m:t>
            </m:r>
          </m:sub>
        </m:sSub>
        <m:sSub>
          <m:e>
            <m:r>
              <m:t>X</m:t>
            </m:r>
          </m:e>
          <m:sub>
            <m:r>
              <m:t>t</m:t>
            </m:r>
          </m:sub>
        </m:sSub>
      </m:oMath>
      <w:r>
        <w:t xml:space="preserve">（可用收益、推断损失、防护开销），目标为折扣累计奖励最大。</w:t>
      </w:r>
    </w:p>
    <w:p>
      <w:pPr>
        <w:pStyle w:val="BodyText"/>
      </w:pPr>
      <w:r>
        <w:t xml:space="preserve">2.3 节还归纳了三类现有方法：规则与知识驱动、数据驱动（聚类初筛</w:t>
      </w:r>
      <w:r>
        <w:t xml:space="preserve"> </w:t>
      </w:r>
      <m:oMath>
        <m:sSub>
          <m:e>
            <m:r>
              <m:t>c</m:t>
            </m:r>
          </m:e>
          <m:sub>
            <m:r>
              <m:t>i</m:t>
            </m:r>
          </m:sub>
        </m:sSub>
        <m:r>
          <m:t>=</m:t>
        </m:r>
        <m:r>
          <m:rPr>
            <m:nor/>
            <m:sty m:val="p"/>
          </m:rPr>
          <m:t>arg</m:t>
        </m:r>
        <m:sSub>
          <m:e>
            <m:r>
              <m:rPr>
                <m:nor/>
                <m:sty m:val="p"/>
              </m:rPr>
              <m:t>min</m:t>
            </m:r>
          </m:e>
          <m:sub>
            <m:r>
              <m:t>k</m:t>
            </m:r>
          </m:sub>
        </m:sSub>
        <m:r>
          <m:t>∥</m:t>
        </m:r>
        <m:sSub>
          <m:e>
            <m:r>
              <m:t>z</m:t>
            </m:r>
          </m:e>
          <m:sub>
            <m:r>
              <m:t>i</m:t>
            </m:r>
          </m:sub>
        </m:sSub>
        <m:r>
          <m:t>−</m:t>
        </m:r>
        <m:sSub>
          <m:e>
            <m:r>
              <m:t>μ</m:t>
            </m:r>
          </m:e>
          <m:sub>
            <m:r>
              <m:t>k</m:t>
            </m:r>
          </m:sub>
        </m:sSub>
        <m:sSup>
          <m:e>
            <m:r>
              <m:t>∥</m:t>
            </m:r>
          </m:e>
          <m:sup>
            <m:r>
              <m:t>2</m:t>
            </m:r>
          </m:sup>
        </m:sSup>
      </m:oMath>
      <w:r>
        <w:t xml:space="preserve">，关联规则的支持度/置信度）、知识增强智能方法。第 4 章的三个模块正好对应这三类。</w:t>
      </w:r>
    </w:p>
    <w:p>
      <w:r>
        <w:pict>
          <v:rect style="width:0;height:1.5pt" o:hralign="center" o:hrstd="t" o:hr="t"/>
        </w:pict>
      </w:r>
    </w:p>
    <w:p>
      <w:pPr>
        <w:pStyle w:val="Heading2"/>
      </w:pPr>
      <w:bookmarkStart w:id="65" w:name="第-3.1-节基于多度量关联分析的风险路径发现"/>
      <w:r>
        <w:t xml:space="preserve">2 第 3.1 节：基于多度量关联分析的风险路径发现</w:t>
      </w:r>
      <w:bookmarkEnd w:id="65"/>
    </w:p>
    <w:p>
      <w:pPr>
        <w:pStyle w:val="CaptionedFigure"/>
      </w:pPr>
      <w:r>
        <w:drawing>
          <wp:inline>
            <wp:extent cx="5334000" cy="1235866"/>
            <wp:effectExtent b="0" l="0" r="0" t="0"/>
            <wp:docPr descr="论文图3-1" title="" id="1" name="Picture"/>
            <a:graphic>
              <a:graphicData uri="http://schemas.openxmlformats.org/drawingml/2006/picture">
                <pic:pic>
                  <pic:nvPicPr>
                    <pic:cNvPr descr="figures/论文图3-1_风险识别框架.png" id="0" name="Picture"/>
                    <pic:cNvPicPr>
                      <a:picLocks noChangeArrowheads="1" noChangeAspect="1"/>
                    </pic:cNvPicPr>
                  </pic:nvPicPr>
                  <pic:blipFill>
                    <a:blip r:embed="rId66"/>
                    <a:stretch>
                      <a:fillRect/>
                    </a:stretch>
                  </pic:blipFill>
                  <pic:spPr bwMode="auto">
                    <a:xfrm>
                      <a:off x="0" y="0"/>
                      <a:ext cx="5334000" cy="1235866"/>
                    </a:xfrm>
                    <a:prstGeom prst="rect">
                      <a:avLst/>
                    </a:prstGeom>
                    <a:noFill/>
                    <a:ln w="9525">
                      <a:noFill/>
                      <a:headEnd/>
                      <a:tailEnd/>
                    </a:ln>
                  </pic:spPr>
                </pic:pic>
              </a:graphicData>
            </a:graphic>
          </wp:inline>
        </w:drawing>
      </w:r>
    </w:p>
    <w:p>
      <w:pPr>
        <w:pStyle w:val="ImageCaption"/>
      </w:pPr>
      <w:r>
        <w:t xml:space="preserve">论文图3-1</w:t>
      </w:r>
    </w:p>
    <w:p>
      <w:pPr>
        <w:pStyle w:val="Heading3"/>
      </w:pPr>
      <w:bookmarkStart w:id="67" w:name="面向推断泄露的数据关联性表征"/>
      <w:r>
        <w:t xml:space="preserve">2.1 3.1.1 面向推断泄露的数据关联性表征</w:t>
      </w:r>
      <w:bookmarkEnd w:id="67"/>
    </w:p>
    <w:p>
      <w:pPr>
        <w:pStyle w:val="FirstParagraph"/>
      </w:pPr>
      <w:r>
        <w:rPr>
          <w:b/>
        </w:rPr>
        <w:t xml:space="preserve">出发点。</w:t>
      </w:r>
      <w:r>
        <w:t xml:space="preserve"> </w:t>
      </w:r>
      <w:r>
        <w:t xml:space="preserve">电网潮流方程、电价与供需的映射、负荷与用电行为的统计关系，使可观测数据能逐步逼近敏感信息。</w:t>
      </w:r>
    </w:p>
    <w:p>
      <w:pPr>
        <w:pStyle w:val="BodyText"/>
      </w:pPr>
      <w:r>
        <w:rPr>
          <w:b/>
        </w:rPr>
        <w:t xml:space="preserve">有向关联性。</w:t>
      </w:r>
      <w:r>
        <w:t xml:space="preserve"> </w:t>
      </w:r>
      <w:r>
        <w:t xml:space="preserve">用</w:t>
      </w:r>
      <w:r>
        <w:t xml:space="preserve">“</w:t>
      </w:r>
      <w:r>
        <w:t xml:space="preserve">已知</w:t>
      </w:r>
      <w:r>
        <w:t xml:space="preserve"> </w:t>
      </w:r>
      <m:oMath>
        <m:r>
          <m:t>x</m:t>
        </m:r>
      </m:oMath>
      <w:r>
        <w:t xml:space="preserve"> </w:t>
      </w:r>
      <w:r>
        <w:t xml:space="preserve">后</w:t>
      </w:r>
      <w:r>
        <w:t xml:space="preserve"> </w:t>
      </w:r>
      <m:oMath>
        <m:r>
          <m:t>y</m:t>
        </m:r>
      </m:oMath>
      <w:r>
        <w:t xml:space="preserve"> </w:t>
      </w:r>
      <w:r>
        <w:t xml:space="preserve">的不确定性减少比例</w:t>
      </w:r>
      <w:r>
        <w:t xml:space="preserve">”</w:t>
      </w:r>
      <w:r>
        <w:t xml:space="preserve">定义由</w:t>
      </w:r>
      <w:r>
        <w:t xml:space="preserve"> </w:t>
      </w:r>
      <m:oMath>
        <m:r>
          <m:t>x</m:t>
        </m:r>
      </m:oMath>
      <w:r>
        <w:t xml:space="preserve"> </w:t>
      </w:r>
      <w:r>
        <w:t xml:space="preserve">推断</w:t>
      </w:r>
      <w:r>
        <w:t xml:space="preserve"> </w:t>
      </w:r>
      <m:oMath>
        <m:r>
          <m:t>y</m:t>
        </m:r>
      </m:oMath>
      <w:r>
        <w:t xml:space="preserve"> </w:t>
      </w:r>
      <w:r>
        <w:t xml:space="preserve">的关联性：</w:t>
      </w:r>
    </w:p>
    <w:p>
      <w:pPr>
        <w:pStyle w:val="BodyText"/>
      </w:pPr>
      <m:oMathPara>
        <m:oMathParaPr>
          <m:jc m:val="center"/>
        </m:oMathParaPr>
        <m:oMath>
          <m:r>
            <m:t>T</m:t>
          </m:r>
          <m:r>
            <m:t>(</m:t>
          </m:r>
          <m:r>
            <m:t>y</m:t>
          </m:r>
          <m:r>
            <m:t>∣</m:t>
          </m:r>
          <m:r>
            <m:t>x</m:t>
          </m:r>
          <m:r>
            <m:t>)</m:t>
          </m:r>
          <m:r>
            <m:t>=</m:t>
          </m:r>
          <m:f>
            <m:fPr>
              <m:type m:val="bar"/>
            </m:fPr>
            <m:num>
              <m:r>
                <m:t>I</m:t>
              </m:r>
              <m:r>
                <m:t>(</m:t>
              </m:r>
              <m:r>
                <m:t>y</m:t>
              </m:r>
              <m:r>
                <m:t>;</m:t>
              </m:r>
              <m:r>
                <m:t>x</m:t>
              </m:r>
              <m:r>
                <m:t>)</m:t>
              </m:r>
            </m:num>
            <m:den>
              <m:r>
                <m:t>H</m:t>
              </m:r>
              <m:r>
                <m:t>(</m:t>
              </m:r>
              <m:r>
                <m:t>y</m:t>
              </m:r>
              <m:r>
                <m:t>)</m:t>
              </m:r>
            </m:den>
          </m:f>
          <m:r>
            <m:t>∈</m:t>
          </m:r>
          <m:r>
            <m:t>[</m:t>
          </m:r>
          <m:r>
            <m:t>0</m:t>
          </m:r>
          <m:r>
            <m:t>,</m:t>
          </m:r>
          <m:r>
            <m:t>1</m:t>
          </m:r>
          <m:r>
            <m:t>]</m:t>
          </m:r>
        </m:oMath>
      </m:oMathPara>
    </w:p>
    <w:p>
      <w:pPr>
        <w:pStyle w:val="FirstParagraph"/>
      </w:pPr>
      <w:r>
        <w:t xml:space="preserve">它是有方向的：</w:t>
      </w:r>
      <m:oMath>
        <m:r>
          <m:t>T</m:t>
        </m:r>
        <m:r>
          <m:t>(</m:t>
        </m:r>
        <m:r>
          <m:t>y</m:t>
        </m:r>
        <m:r>
          <m:t>∣</m:t>
        </m:r>
        <m:r>
          <m:t>x</m:t>
        </m:r>
        <m:r>
          <m:t>)</m:t>
        </m:r>
        <m:r>
          <m:t>≠</m:t>
        </m:r>
        <m:r>
          <m:t>T</m:t>
        </m:r>
        <m:r>
          <m:t>(</m:t>
        </m:r>
        <m:r>
          <m:t>x</m:t>
        </m:r>
        <m:r>
          <m:t>∣</m:t>
        </m:r>
        <m:r>
          <m:t>y</m:t>
        </m:r>
        <m:r>
          <m:t>)</m:t>
        </m:r>
      </m:oMath>
      <w:r>
        <w:t xml:space="preserve">。</w:t>
      </w:r>
    </w:p>
    <w:p>
      <w:pPr>
        <w:pStyle w:val="BodyText"/>
      </w:pPr>
      <w:r>
        <w:rPr>
          <w:b/>
        </w:rPr>
        <w:t xml:space="preserve">与推断能力的关系（费诺不等式）。</w:t>
      </w:r>
      <w:r>
        <w:t xml:space="preserve"> </w:t>
      </w:r>
      <w:r>
        <w:t xml:space="preserve">对马尔可夫链</w:t>
      </w:r>
      <w:r>
        <w:t xml:space="preserve"> </w:t>
      </w:r>
      <m:oMath>
        <m:r>
          <m:t>y</m:t>
        </m:r>
        <m:r>
          <m:t>→</m:t>
        </m:r>
        <m:r>
          <m:t>x</m:t>
        </m:r>
        <m:r>
          <m:t>→</m:t>
        </m:r>
        <m:acc>
          <m:accPr>
            <m:chr m:val="̂"/>
          </m:accPr>
          <m:e>
            <m:r>
              <m:t>y</m:t>
            </m:r>
          </m:e>
        </m:acc>
      </m:oMath>
      <w:r>
        <w:t xml:space="preserve">，推断错误概率满足</w:t>
      </w:r>
    </w:p>
    <w:p>
      <w:pPr>
        <w:pStyle w:val="BodyText"/>
      </w:pPr>
      <m:oMathPara>
        <m:oMathParaPr>
          <m:jc m:val="center"/>
        </m:oMathParaPr>
        <m:oMath>
          <m:sSub>
            <m:e>
              <m:r>
                <m:t>P</m:t>
              </m:r>
            </m:e>
            <m:sub>
              <m:r>
                <m:t>e</m:t>
              </m:r>
            </m:sub>
          </m:sSub>
          <m:r>
            <m:t> </m:t>
          </m:r>
          <m:r>
            <m:t>≥</m:t>
          </m:r>
          <m:r>
            <m:t> </m:t>
          </m:r>
          <m:f>
            <m:fPr>
              <m:type m:val="bar"/>
            </m:fPr>
            <m:num>
              <m:r>
                <m:t>H</m:t>
              </m:r>
              <m:r>
                <m:t>(</m:t>
              </m:r>
              <m:r>
                <m:t>y</m:t>
              </m:r>
              <m:r>
                <m:t>∣</m:t>
              </m:r>
              <m:r>
                <m:t>x</m:t>
              </m:r>
              <m:r>
                <m:t>)</m:t>
              </m:r>
              <m:r>
                <m:t>−</m:t>
              </m:r>
              <m:r>
                <m:t>1</m:t>
              </m:r>
            </m:num>
            <m:den>
              <m:r>
                <m:rPr>
                  <m:nor/>
                  <m:sty m:val="p"/>
                </m:rPr>
                <m:t>log</m:t>
              </m:r>
              <m:r>
                <m:t>|</m:t>
              </m:r>
              <m:r>
                <m:t>Y</m:t>
              </m:r>
              <m:r>
                <m:t>|</m:t>
              </m:r>
            </m:den>
          </m:f>
        </m:oMath>
      </m:oMathPara>
    </w:p>
    <w:p>
      <w:pPr>
        <w:pStyle w:val="FirstParagraph"/>
      </w:pPr>
      <w:r>
        <w:t xml:space="preserve">论文据此推出：推断正确概率</w:t>
      </w:r>
      <w:r>
        <w:t xml:space="preserve"> </w:t>
      </w:r>
      <m:oMath>
        <m:sSub>
          <m:e>
            <m:r>
              <m:t>P</m:t>
            </m:r>
          </m:e>
          <m:sub>
            <m:r>
              <m:t>c</m:t>
            </m:r>
          </m:sub>
        </m:sSub>
      </m:oMath>
      <w:r>
        <w:t xml:space="preserve"> </w:t>
      </w:r>
      <w:r>
        <w:t xml:space="preserve">的上界随</w:t>
      </w:r>
      <w:r>
        <w:t xml:space="preserve"> </w:t>
      </w:r>
      <m:oMath>
        <m:r>
          <m:t>T</m:t>
        </m:r>
        <m:r>
          <m:t>(</m:t>
        </m:r>
        <m:r>
          <m:t>y</m:t>
        </m:r>
        <m:r>
          <m:t>∣</m:t>
        </m:r>
        <m:r>
          <m:t>x</m:t>
        </m:r>
        <m:r>
          <m:t>)</m:t>
        </m:r>
      </m:oMath>
      <w:r>
        <w:t xml:space="preserve"> </w:t>
      </w:r>
      <w:r>
        <w:t xml:space="preserve">增大而增大，即</w:t>
      </w:r>
      <w:r>
        <w:rPr>
          <w:b/>
        </w:rPr>
        <w:t xml:space="preserve">关联性越大，攻击者理论上能推得越准</w:t>
      </w:r>
      <w:r>
        <w:t xml:space="preserve">。这是用关联性筛风险的理论依据。</w:t>
      </w:r>
    </w:p>
    <w:p>
      <w:pPr>
        <w:pStyle w:val="BodyText"/>
      </w:pPr>
      <w:r>
        <w:rPr>
          <w:b/>
        </w:rPr>
        <w:t xml:space="preserve">多级传播。</w:t>
      </w:r>
      <w:r>
        <w:t xml:space="preserve"> </w:t>
      </w:r>
      <w:r>
        <w:t xml:space="preserve">推断可以沿路径逐级逼近：</w:t>
      </w:r>
      <m:oMath>
        <m:sSub>
          <m:e>
            <m:r>
              <m:t>d</m:t>
            </m:r>
          </m:e>
          <m:sub>
            <m:r>
              <m:t>p</m:t>
            </m:r>
            <m:r>
              <m:t>u</m:t>
            </m:r>
            <m:r>
              <m:t>b</m:t>
            </m:r>
          </m:sub>
        </m:sSub>
        <m:r>
          <m:t>→</m:t>
        </m:r>
        <m:sSub>
          <m:e>
            <m:r>
              <m:t>d</m:t>
            </m:r>
          </m:e>
          <m:sub>
            <m:r>
              <m:t>1</m:t>
            </m:r>
          </m:sub>
        </m:sSub>
        <m:r>
          <m:t>→</m:t>
        </m:r>
        <m:r>
          <m:t>⋯</m:t>
        </m:r>
        <m:r>
          <m:t>→</m:t>
        </m:r>
        <m:sSub>
          <m:e>
            <m:r>
              <m:t>d</m:t>
            </m:r>
          </m:e>
          <m:sub>
            <m:r>
              <m:t>s</m:t>
            </m:r>
            <m:r>
              <m:t>e</m:t>
            </m:r>
            <m:r>
              <m:t>n</m:t>
            </m:r>
          </m:sub>
        </m:sSub>
      </m:oMath>
      <w:r>
        <w:t xml:space="preserve">，写作映射复合</w:t>
      </w:r>
      <w:r>
        <w:t xml:space="preserve"> </w:t>
      </w:r>
      <m:oMath>
        <m:sSub>
          <m:e>
            <m:r>
              <m:t>d</m:t>
            </m:r>
          </m:e>
          <m:sub>
            <m:r>
              <m:t>s</m:t>
            </m:r>
            <m:r>
              <m:t>e</m:t>
            </m:r>
            <m:r>
              <m:t>n</m:t>
            </m:r>
          </m:sub>
        </m:sSub>
        <m:r>
          <m:t>=</m:t>
        </m:r>
        <m:sSub>
          <m:e>
            <m:r>
              <m:t>f</m:t>
            </m:r>
          </m:e>
          <m:sub>
            <m:r>
              <m:t>k</m:t>
            </m:r>
          </m:sub>
        </m:sSub>
        <m:r>
          <m:t>∘</m:t>
        </m:r>
        <m:r>
          <m:t>⋯</m:t>
        </m:r>
        <m:r>
          <m:t>∘</m:t>
        </m:r>
        <m:sSub>
          <m:e>
            <m:r>
              <m:t>f</m:t>
            </m:r>
          </m:e>
          <m:sub>
            <m:r>
              <m:t>1</m:t>
            </m:r>
          </m:sub>
        </m:sSub>
        <m:r>
          <m:t>(</m:t>
        </m:r>
        <m:sSub>
          <m:e>
            <m:r>
              <m:t>d</m:t>
            </m:r>
          </m:e>
          <m:sub>
            <m:r>
              <m:t>p</m:t>
            </m:r>
            <m:r>
              <m:t>u</m:t>
            </m:r>
            <m:r>
              <m:t>b</m:t>
            </m:r>
          </m:sub>
        </m:sSub>
        <m:r>
          <m:t>)</m:t>
        </m:r>
      </m:oMath>
      <w:r>
        <w:t xml:space="preserve">。</w:t>
      </w:r>
    </w:p>
    <w:p>
      <w:pPr>
        <w:pStyle w:val="BodyText"/>
      </w:pPr>
      <w:r>
        <w:rPr>
          <w:b/>
        </w:rPr>
        <w:t xml:space="preserve">三种度量互补。</w:t>
      </w:r>
      <w:r>
        <w:t xml:space="preserve"> </w:t>
      </w:r>
      <w:r>
        <w:t xml:space="preserve">论文表 3-1：</w:t>
      </w:r>
    </w:p>
    <w:tbl>
      <w:tblPr>
        <w:tblStyle w:val="Table"/>
        <w:tblW w:type="pct" w:w="0.0"/>
        <w:tblLook w:firstRow="1"/>
      </w:tblPr>
      <w:tblGrid/>
      <w:tr>
        <w:trPr>
          <w:cnfStyle w:firstRow="1"/>
        </w:trPr>
        <w:tc>
          <w:tcPr>
            <w:tcBorders>
              <w:bottom w:val="single"/>
            </w:tcBorders>
            <w:vAlign w:val="bottom"/>
          </w:tcPr>
          <w:p>
            <w:pPr>
              <w:pStyle w:val="Compact"/>
              <w:jc w:val="left"/>
            </w:pPr>
            <w:r>
              <w:t xml:space="preserve">度量</w:t>
            </w:r>
          </w:p>
        </w:tc>
        <w:tc>
          <w:tcPr>
            <w:tcBorders>
              <w:bottom w:val="single"/>
            </w:tcBorders>
            <w:vAlign w:val="bottom"/>
          </w:tcPr>
          <w:p>
            <w:pPr>
              <w:pStyle w:val="Compact"/>
              <w:jc w:val="left"/>
            </w:pPr>
            <w:r>
              <w:t xml:space="preserve">刻画对象</w:t>
            </w:r>
          </w:p>
        </w:tc>
        <w:tc>
          <w:tcPr>
            <w:tcBorders>
              <w:bottom w:val="single"/>
            </w:tcBorders>
            <w:vAlign w:val="bottom"/>
          </w:tcPr>
          <w:p>
            <w:pPr>
              <w:pStyle w:val="Compact"/>
              <w:jc w:val="left"/>
            </w:pPr>
            <w:r>
              <w:t xml:space="preserve">优势</w:t>
            </w:r>
          </w:p>
        </w:tc>
        <w:tc>
          <w:tcPr>
            <w:tcBorders>
              <w:bottom w:val="single"/>
            </w:tcBorders>
            <w:vAlign w:val="bottom"/>
          </w:tcPr>
          <w:p>
            <w:pPr>
              <w:pStyle w:val="Compact"/>
              <w:jc w:val="left"/>
            </w:pPr>
            <w:r>
              <w:t xml:space="preserve">局限</w:t>
            </w:r>
          </w:p>
        </w:tc>
      </w:tr>
      <w:tr>
        <w:tc>
          <w:p>
            <w:pPr>
              <w:pStyle w:val="Compact"/>
              <w:jc w:val="left"/>
            </w:pPr>
            <w:r>
              <w:t xml:space="preserve">Pearson</w:t>
            </w:r>
          </w:p>
        </w:tc>
        <w:tc>
          <w:p>
            <w:pPr>
              <w:pStyle w:val="Compact"/>
              <w:jc w:val="left"/>
            </w:pPr>
            <w:r>
              <w:t xml:space="preserve">线性相关</w:t>
            </w:r>
          </w:p>
        </w:tc>
        <w:tc>
          <w:p>
            <w:pPr>
              <w:pStyle w:val="Compact"/>
              <w:jc w:val="left"/>
            </w:pPr>
            <w:r>
              <w:t xml:space="preserve">简单、适合大规模快速筛选</w:t>
            </w:r>
          </w:p>
        </w:tc>
        <w:tc>
          <w:p>
            <w:pPr>
              <w:pStyle w:val="Compact"/>
              <w:jc w:val="left"/>
            </w:pPr>
            <w:r>
              <w:t xml:space="preserve">对非线性不敏感</w:t>
            </w:r>
          </w:p>
        </w:tc>
      </w:tr>
      <w:tr>
        <w:tc>
          <w:p>
            <w:pPr>
              <w:pStyle w:val="Compact"/>
              <w:jc w:val="left"/>
            </w:pPr>
            <w:r>
              <w:t xml:space="preserve">Spearman</w:t>
            </w:r>
          </w:p>
        </w:tc>
        <w:tc>
          <w:p>
            <w:pPr>
              <w:pStyle w:val="Compact"/>
              <w:jc w:val="left"/>
            </w:pPr>
            <w:r>
              <w:t xml:space="preserve">单调相关</w:t>
            </w:r>
          </w:p>
        </w:tc>
        <w:tc>
          <w:p>
            <w:pPr>
              <w:pStyle w:val="Compact"/>
              <w:jc w:val="left"/>
            </w:pPr>
            <w:r>
              <w:t xml:space="preserve">对异常值稳健</w:t>
            </w:r>
          </w:p>
        </w:tc>
        <w:tc>
          <w:p>
            <w:pPr>
              <w:pStyle w:val="Compact"/>
              <w:jc w:val="left"/>
            </w:pPr>
            <w:r>
              <w:t xml:space="preserve">难识别非单调、分段、周期关系</w:t>
            </w:r>
          </w:p>
        </w:tc>
      </w:tr>
      <w:tr>
        <w:tc>
          <w:p>
            <w:pPr>
              <w:pStyle w:val="Compact"/>
              <w:jc w:val="left"/>
            </w:pPr>
            <w:r>
              <w:t xml:space="preserve">MIC</w:t>
            </w:r>
          </w:p>
        </w:tc>
        <w:tc>
          <w:p>
            <w:pPr>
              <w:pStyle w:val="Compact"/>
              <w:jc w:val="left"/>
            </w:pPr>
            <w:r>
              <w:t xml:space="preserve">一般非线性依赖</w:t>
            </w:r>
          </w:p>
        </w:tc>
        <w:tc>
          <w:p>
            <w:pPr>
              <w:pStyle w:val="Compact"/>
              <w:jc w:val="left"/>
            </w:pPr>
            <w:r>
              <w:t xml:space="preserve">能发现隐性耦合</w:t>
            </w:r>
          </w:p>
        </w:tc>
        <w:tc>
          <w:p>
            <w:pPr>
              <w:pStyle w:val="Compact"/>
              <w:jc w:val="left"/>
            </w:pPr>
            <w:r>
              <w:t xml:space="preserve">计算量较大，受样本规模影响</w:t>
            </w:r>
          </w:p>
        </w:tc>
      </w:tr>
    </w:tbl>
    <w:p>
      <w:pPr>
        <w:pStyle w:val="Heading3"/>
      </w:pPr>
      <w:bookmarkStart w:id="68" w:name="多度量融合筛选与风险关联图构建"/>
      <w:r>
        <w:t xml:space="preserve">2.2 3.1.2 多度量融合筛选与风险关联图构建</w:t>
      </w:r>
      <w:bookmarkEnd w:id="68"/>
    </w:p>
    <w:p>
      <w:pPr>
        <w:pStyle w:val="FirstParagraph"/>
      </w:pPr>
      <w:r>
        <w:rPr>
          <w:b/>
        </w:rPr>
        <w:t xml:space="preserve">综合关联强度</w:t>
      </w:r>
      <w:r>
        <w:t xml:space="preserve">（各度量同尺度归一化后加权）：</w:t>
      </w:r>
    </w:p>
    <w:p>
      <w:pPr>
        <w:pStyle w:val="BodyText"/>
      </w:pPr>
      <m:oMathPara>
        <m:oMathParaPr>
          <m:jc m:val="center"/>
        </m:oMathParaPr>
        <m:oMath>
          <m:sSub>
            <m:e>
              <m:r>
                <m:t>w</m:t>
              </m:r>
            </m:e>
            <m:sub>
              <m:r>
                <m:t>i</m:t>
              </m:r>
              <m:r>
                <m:t>j</m:t>
              </m:r>
            </m:sub>
          </m:sSub>
          <m:r>
            <m:t>=</m:t>
          </m:r>
          <m:sSub>
            <m:e>
              <m:r>
                <m:t>ω</m:t>
              </m:r>
            </m:e>
            <m:sub>
              <m:r>
                <m:t>1</m:t>
              </m:r>
            </m:sub>
          </m:sSub>
          <m:r>
            <m:t>|</m:t>
          </m:r>
          <m:sSubSup>
            <m:e>
              <m:r>
                <m:t>w</m:t>
              </m:r>
            </m:e>
            <m:sub>
              <m:r>
                <m:t>i</m:t>
              </m:r>
              <m:r>
                <m:t>j</m:t>
              </m:r>
            </m:sub>
            <m:sup>
              <m:r>
                <m:t>(</m:t>
              </m:r>
              <m:r>
                <m:t>P</m:t>
              </m:r>
              <m:r>
                <m:t>)</m:t>
              </m:r>
            </m:sup>
          </m:sSubSup>
          <m:r>
            <m:t>|</m:t>
          </m:r>
          <m:r>
            <m:t>+</m:t>
          </m:r>
          <m:sSub>
            <m:e>
              <m:r>
                <m:t>ω</m:t>
              </m:r>
            </m:e>
            <m:sub>
              <m:r>
                <m:t>2</m:t>
              </m:r>
            </m:sub>
          </m:sSub>
          <m:r>
            <m:t>|</m:t>
          </m:r>
          <m:sSubSup>
            <m:e>
              <m:r>
                <m:t>w</m:t>
              </m:r>
            </m:e>
            <m:sub>
              <m:r>
                <m:t>i</m:t>
              </m:r>
              <m:r>
                <m:t>j</m:t>
              </m:r>
            </m:sub>
            <m:sup>
              <m:r>
                <m:t>(</m:t>
              </m:r>
              <m:r>
                <m:t>S</m:t>
              </m:r>
              <m:r>
                <m:t>)</m:t>
              </m:r>
            </m:sup>
          </m:sSubSup>
          <m:r>
            <m:t>|</m:t>
          </m:r>
          <m:r>
            <m:t>+</m:t>
          </m:r>
          <m:sSub>
            <m:e>
              <m:r>
                <m:t>ω</m:t>
              </m:r>
            </m:e>
            <m:sub>
              <m:r>
                <m:t>3</m:t>
              </m:r>
            </m:sub>
          </m:sSub>
          <m:r>
            <m:t> </m:t>
          </m:r>
          <m:r>
            <m:t>M</m:t>
          </m:r>
          <m:r>
            <m:t>I</m:t>
          </m:r>
          <m:sSub>
            <m:e>
              <m:r>
                <m:t>C</m:t>
              </m:r>
            </m:e>
            <m:sub>
              <m:r>
                <m:t>i</m:t>
              </m:r>
              <m:r>
                <m:t>j</m:t>
              </m:r>
            </m:sub>
          </m:sSub>
        </m:oMath>
      </m:oMathPara>
    </w:p>
    <w:p>
      <w:pPr>
        <w:pStyle w:val="FirstParagraph"/>
      </w:pPr>
      <w:r>
        <w:rPr>
          <w:b/>
        </w:rPr>
        <w:t xml:space="preserve">候选风险边</w:t>
      </w:r>
      <w:r>
        <w:t xml:space="preserve">：</w:t>
      </w:r>
      <m:oMath>
        <m:sSub>
          <m:e>
            <m:r>
              <m:t>E</m:t>
            </m:r>
          </m:e>
          <m:sub>
            <m:r>
              <m:t>c</m:t>
            </m:r>
            <m:r>
              <m:t>a</m:t>
            </m:r>
            <m:r>
              <m:t>n</m:t>
            </m:r>
            <m:r>
              <m:t>d</m:t>
            </m:r>
          </m:sub>
        </m:sSub>
        <m:r>
          <m:t>=</m:t>
        </m:r>
        <m:r>
          <m:t>{</m:t>
        </m:r>
        <m:r>
          <m:t>(</m:t>
        </m:r>
        <m:sSub>
          <m:e>
            <m:r>
              <m:t>d</m:t>
            </m:r>
          </m:e>
          <m:sub>
            <m:r>
              <m:t>i</m:t>
            </m:r>
          </m:sub>
        </m:sSub>
        <m:r>
          <m:t>,</m:t>
        </m:r>
        <m:sSub>
          <m:e>
            <m:r>
              <m:t>d</m:t>
            </m:r>
          </m:e>
          <m:sub>
            <m:r>
              <m:t>j</m:t>
            </m:r>
          </m:sub>
        </m:sSub>
        <m:r>
          <m:t>)</m:t>
        </m:r>
        <m:r>
          <m:t>∣</m:t>
        </m:r>
        <m:sSub>
          <m:e>
            <m:r>
              <m:t>w</m:t>
            </m:r>
          </m:e>
          <m:sub>
            <m:r>
              <m:t>i</m:t>
            </m:r>
            <m:r>
              <m:t>j</m:t>
            </m:r>
          </m:sub>
        </m:sSub>
        <m:r>
          <m:t>≥</m:t>
        </m:r>
        <m:r>
          <m:t>τ</m:t>
        </m:r>
        <m:r>
          <m:t>}</m:t>
        </m:r>
      </m:oMath>
      <w:r>
        <w:t xml:space="preserve">（实验中阈值取 0.7）。</w:t>
      </w:r>
    </w:p>
    <w:p>
      <w:pPr>
        <w:pStyle w:val="BodyText"/>
      </w:pPr>
      <w:r>
        <w:rPr>
          <w:b/>
        </w:rPr>
        <w:t xml:space="preserve">风险关联图</w:t>
      </w:r>
      <w:r>
        <w:t xml:space="preserve"> </w:t>
      </w:r>
      <m:oMath>
        <m:sSub>
          <m:e>
            <m:r>
              <m:t>G</m:t>
            </m:r>
          </m:e>
          <m:sub>
            <m:r>
              <m:t>c</m:t>
            </m:r>
            <m:r>
              <m:t>o</m:t>
            </m:r>
            <m:r>
              <m:t>r</m:t>
            </m:r>
            <m:r>
              <m:t>r</m:t>
            </m:r>
          </m:sub>
        </m:sSub>
        <m:r>
          <m:t>=</m:t>
        </m:r>
        <m:r>
          <m:t>(</m:t>
        </m:r>
        <m:r>
          <m:t>V</m:t>
        </m:r>
        <m:r>
          <m:t>,</m:t>
        </m:r>
        <m:r>
          <m:t>E</m:t>
        </m:r>
        <m:r>
          <m:t>,</m:t>
        </m:r>
        <m:r>
          <m:t>W</m:t>
        </m:r>
        <m:r>
          <m:t>)</m:t>
        </m:r>
      </m:oMath>
      <w:r>
        <w:t xml:space="preserve">：节点是数据实体/类别/特征，边表示潜在推断关联，边权</w:t>
      </w:r>
      <w:r>
        <w:t xml:space="preserve"> </w:t>
      </w:r>
      <m:oMath>
        <m:sSub>
          <m:e>
            <m:r>
              <m:t>w</m:t>
            </m:r>
          </m:e>
          <m:sub>
            <m:r>
              <m:t>i</m:t>
            </m:r>
            <m:r>
              <m:t>j</m:t>
            </m:r>
          </m:sub>
        </m:sSub>
      </m:oMath>
      <w:r>
        <w:t xml:space="preserve">。它是</w:t>
      </w:r>
      <w:r>
        <w:rPr>
          <w:b/>
        </w:rPr>
        <w:t xml:space="preserve">有向</w:t>
      </w:r>
      <w:r>
        <w:t xml:space="preserve">的：有明确机理的边按先验定向（如</w:t>
      </w:r>
      <w:r>
        <w:t xml:space="preserve">“</w:t>
      </w:r>
      <w:r>
        <w:t xml:space="preserve">节点电价 → 阻塞分量 → 转移分布因子 → 网络拓扑</w:t>
      </w:r>
      <w:r>
        <w:t xml:space="preserve">”</w:t>
      </w:r>
      <w:r>
        <w:t xml:space="preserve">），方向不明的强耦合边留到验证阶段用单向预测、双向回归或重构误差判定。节点的初始敏感度可以取前期分级结果。</w:t>
      </w:r>
    </w:p>
    <w:p>
      <w:pPr>
        <w:pStyle w:val="BodyText"/>
      </w:pPr>
      <w:r>
        <w:rPr>
          <w:b/>
        </w:rPr>
        <w:t xml:space="preserve">路径强度。</w:t>
      </w:r>
      <w:r>
        <w:t xml:space="preserve"> </w:t>
      </w:r>
      <w:r>
        <w:t xml:space="preserve">从公开数据</w:t>
      </w:r>
      <w:r>
        <w:t xml:space="preserve"> </w:t>
      </w:r>
      <m:oMath>
        <m:sSub>
          <m:e>
            <m:r>
              <m:t>d</m:t>
            </m:r>
          </m:e>
          <m:sub>
            <m:sSub>
              <m:e>
                <m:r>
                  <m:t>i</m:t>
                </m:r>
              </m:e>
              <m:sub>
                <m:r>
                  <m:t>1</m:t>
                </m:r>
              </m:sub>
            </m:sSub>
          </m:sub>
        </m:sSub>
        <m:r>
          <m:t>∈</m:t>
        </m:r>
        <m:sSub>
          <m:e>
            <m:r>
              <m:t>D</m:t>
            </m:r>
          </m:e>
          <m:sub>
            <m:r>
              <m:t>p</m:t>
            </m:r>
            <m:r>
              <m:t>u</m:t>
            </m:r>
            <m:r>
              <m:t>b</m:t>
            </m:r>
          </m:sub>
        </m:sSub>
      </m:oMath>
      <w:r>
        <w:t xml:space="preserve"> </w:t>
      </w:r>
      <w:r>
        <w:t xml:space="preserve">到敏感数据</w:t>
      </w:r>
      <w:r>
        <w:t xml:space="preserve"> </w:t>
      </w:r>
      <m:oMath>
        <m:sSub>
          <m:e>
            <m:r>
              <m:t>d</m:t>
            </m:r>
          </m:e>
          <m:sub>
            <m:sSub>
              <m:e>
                <m:r>
                  <m:t>i</m:t>
                </m:r>
              </m:e>
              <m:sub>
                <m:r>
                  <m:t>k</m:t>
                </m:r>
              </m:sub>
            </m:sSub>
          </m:sub>
        </m:sSub>
        <m:r>
          <m:t>∈</m:t>
        </m:r>
        <m:sSub>
          <m:e>
            <m:r>
              <m:t>D</m:t>
            </m:r>
          </m:e>
          <m:sub>
            <m:r>
              <m:t>p</m:t>
            </m:r>
            <m:r>
              <m:t>r</m:t>
            </m:r>
            <m:r>
              <m:t>i</m:t>
            </m:r>
          </m:sub>
        </m:sSub>
      </m:oMath>
      <w:r>
        <w:t xml:space="preserve"> </w:t>
      </w:r>
      <w:r>
        <w:t xml:space="preserve">的路径</w:t>
      </w:r>
      <w:r>
        <w:t xml:space="preserve"> </w:t>
      </w:r>
      <m:oMath>
        <m:r>
          <m:t>P</m:t>
        </m:r>
      </m:oMath>
      <w:r>
        <w:t xml:space="preserve">：</w:t>
      </w:r>
    </w:p>
    <w:p>
      <w:pPr>
        <w:pStyle w:val="BodyText"/>
      </w:pPr>
      <m:oMathPara>
        <m:oMathParaPr>
          <m:jc m:val="center"/>
        </m:oMathParaPr>
        <m:oMath>
          <m:r>
            <m:t>S</m:t>
          </m:r>
          <m:r>
            <m:t>(</m:t>
          </m:r>
          <m:r>
            <m:t>P</m:t>
          </m:r>
          <m:r>
            <m:t>)</m:t>
          </m:r>
          <m:r>
            <m:t>=</m:t>
          </m:r>
          <m:nary>
            <m:naryPr>
              <m:chr m:val="∏"/>
              <m:limLoc m:val="undOvr"/>
              <m:subHide m:val="0"/>
              <m:supHide m:val="0"/>
            </m:naryPr>
            <m:sub>
              <m:r>
                <m:t>m</m:t>
              </m:r>
              <m:r>
                <m:t>=</m:t>
              </m:r>
              <m:r>
                <m:t>1</m:t>
              </m:r>
            </m:sub>
            <m:sup>
              <m:r>
                <m:t>k</m:t>
              </m:r>
              <m:r>
                <m:t>−</m:t>
              </m:r>
              <m:r>
                <m:t>1</m:t>
              </m:r>
            </m:sup>
            <m:e>
              <m:sSub>
                <m:e>
                  <m:r>
                    <m:t>w</m:t>
                  </m:r>
                </m:e>
                <m:sub>
                  <m:sSub>
                    <m:e>
                      <m:r>
                        <m:t>i</m:t>
                      </m:r>
                    </m:e>
                    <m:sub>
                      <m:r>
                        <m:t>m</m:t>
                      </m:r>
                    </m:sub>
                  </m:sSub>
                  <m:sSub>
                    <m:e>
                      <m:r>
                        <m:t>i</m:t>
                      </m:r>
                    </m:e>
                    <m:sub>
                      <m:r>
                        <m:t>m</m:t>
                      </m:r>
                      <m:r>
                        <m:t>+</m:t>
                      </m:r>
                      <m:r>
                        <m:t>1</m:t>
                      </m:r>
                    </m:sub>
                  </m:sSub>
                </m:sub>
              </m:sSub>
            </m:e>
          </m:nary>
          <m:r>
            <m:t>,</m:t>
          </m:r>
          <m:r>
            <m:t>  </m:t>
          </m:r>
          <m:bar>
            <m:barPr>
              <m:pos m:val="top"/>
            </m:barPr>
            <m:e>
              <m:r>
                <m:t>S</m:t>
              </m:r>
            </m:e>
          </m:bar>
          <m:r>
            <m:t>(</m:t>
          </m:r>
          <m:r>
            <m:t>P</m:t>
          </m:r>
          <m:r>
            <m:t>)</m:t>
          </m:r>
          <m:r>
            <m:t>=</m:t>
          </m:r>
          <m:r>
            <m:t>(</m:t>
          </m:r>
          <m:nary>
            <m:naryPr>
              <m:chr m:val="∏"/>
              <m:limLoc m:val="undOvr"/>
              <m:subHide m:val="0"/>
              <m:supHide m:val="0"/>
            </m:naryPr>
            <m:sub>
              <m:r>
                <m:t>m</m:t>
              </m:r>
              <m:r>
                <m:t>=</m:t>
              </m:r>
              <m:r>
                <m:t>1</m:t>
              </m:r>
            </m:sub>
            <m:sup>
              <m:r>
                <m:t>k</m:t>
              </m:r>
              <m:r>
                <m:t>−</m:t>
              </m:r>
              <m:r>
                <m:t>1</m:t>
              </m:r>
            </m:sup>
            <m:e>
              <m:sSub>
                <m:e>
                  <m:r>
                    <m:t>w</m:t>
                  </m:r>
                </m:e>
                <m:sub>
                  <m:sSub>
                    <m:e>
                      <m:r>
                        <m:t>i</m:t>
                      </m:r>
                    </m:e>
                    <m:sub>
                      <m:r>
                        <m:t>m</m:t>
                      </m:r>
                    </m:sub>
                  </m:sSub>
                  <m:sSub>
                    <m:e>
                      <m:r>
                        <m:t>i</m:t>
                      </m:r>
                    </m:e>
                    <m:sub>
                      <m:r>
                        <m:t>m</m:t>
                      </m:r>
                      <m:r>
                        <m:t>+</m:t>
                      </m:r>
                      <m:r>
                        <m:t>1</m:t>
                      </m:r>
                    </m:sub>
                  </m:sSub>
                </m:sub>
              </m:sSub>
            </m:e>
          </m:nary>
          <m:sSup>
            <m:e>
              <m:r>
                <m:t>)</m:t>
              </m:r>
            </m:e>
            <m:sup>
              <m:r>
                <m:t>1</m:t>
              </m:r>
              <m:r>
                <m:t>/</m:t>
              </m:r>
              <m:r>
                <m:t>(</m:t>
              </m:r>
              <m:r>
                <m:t>k</m:t>
              </m:r>
              <m:r>
                <m:t>−</m:t>
              </m:r>
              <m:r>
                <m:t>1</m:t>
              </m:r>
              <m:r>
                <m:t>)</m:t>
              </m:r>
            </m:sup>
          </m:sSup>
        </m:oMath>
      </m:oMathPara>
    </w:p>
    <w:p>
      <w:pPr>
        <w:pStyle w:val="FirstParagraph"/>
      </w:pPr>
      <w:r>
        <w:t xml:space="preserve">乘积式体现</w:t>
      </w:r>
      <w:r>
        <w:t xml:space="preserve">“</w:t>
      </w:r>
      <w:r>
        <w:t xml:space="preserve">短板效应</w:t>
      </w:r>
      <w:r>
        <w:t xml:space="preserve">”</w:t>
      </w:r>
      <w:r>
        <w:t xml:space="preserve">（任一弱边都会让整条路径衰减），论文后续采用乘积式作为先验风险值；几何平均用于跨长度比较。</w:t>
      </w:r>
    </w:p>
    <w:p>
      <w:pPr>
        <w:pStyle w:val="BodyText"/>
      </w:pPr>
      <w:r>
        <w:rPr>
          <w:b/>
        </w:rPr>
        <w:t xml:space="preserve">两点定位。</w:t>
      </w:r>
      <w:r>
        <w:t xml:space="preserve"> </w:t>
      </w:r>
      <w:r>
        <w:t xml:space="preserve">① 风险关联图只是</w:t>
      </w:r>
      <w:r>
        <w:rPr>
          <w:b/>
        </w:rPr>
        <w:t xml:space="preserve">高风险候选空间</w:t>
      </w:r>
      <w:r>
        <w:t xml:space="preserve">，不等于泄露结论，某条边/路径必须在后续推断验证中能支撑敏感数据的有效重构才算真实威胁；② 图可</w:t>
      </w:r>
      <w:r>
        <w:rPr>
          <w:b/>
        </w:rPr>
        <w:t xml:space="preserve">动态扩展</w:t>
      </w:r>
      <w:r>
        <w:t xml:space="preserve">：数据敏感度调整时改节点权重，新数据接入时加节点和边（论文图 3-2 b/c）。</w:t>
      </w:r>
    </w:p>
    <w:p>
      <w:pPr>
        <w:pStyle w:val="CaptionedFigure"/>
      </w:pPr>
      <w:r>
        <w:drawing>
          <wp:inline>
            <wp:extent cx="5334000" cy="1567304"/>
            <wp:effectExtent b="0" l="0" r="0" t="0"/>
            <wp:docPr descr="论文图3-2" title="" id="1" name="Picture"/>
            <a:graphic>
              <a:graphicData uri="http://schemas.openxmlformats.org/drawingml/2006/picture">
                <pic:pic>
                  <pic:nvPicPr>
                    <pic:cNvPr descr="figures/论文图3-2_风险关联图.png" id="0" name="Picture"/>
                    <pic:cNvPicPr>
                      <a:picLocks noChangeArrowheads="1" noChangeAspect="1"/>
                    </pic:cNvPicPr>
                  </pic:nvPicPr>
                  <pic:blipFill>
                    <a:blip r:embed="rId69"/>
                    <a:stretch>
                      <a:fillRect/>
                    </a:stretch>
                  </pic:blipFill>
                  <pic:spPr bwMode="auto">
                    <a:xfrm>
                      <a:off x="0" y="0"/>
                      <a:ext cx="5334000" cy="1567304"/>
                    </a:xfrm>
                    <a:prstGeom prst="rect">
                      <a:avLst/>
                    </a:prstGeom>
                    <a:noFill/>
                    <a:ln w="9525">
                      <a:noFill/>
                      <a:headEnd/>
                      <a:tailEnd/>
                    </a:ln>
                  </pic:spPr>
                </pic:pic>
              </a:graphicData>
            </a:graphic>
          </wp:inline>
        </w:drawing>
      </w:r>
    </w:p>
    <w:p>
      <w:pPr>
        <w:pStyle w:val="ImageCaption"/>
      </w:pPr>
      <w:r>
        <w:t xml:space="preserve">论文图3-2</w:t>
      </w:r>
    </w:p>
    <w:p>
      <w:r>
        <w:pict>
          <v:rect style="width:0;height:1.5pt" o:hralign="center" o:hrstd="t" o:hr="t"/>
        </w:pict>
      </w:r>
    </w:p>
    <w:p>
      <w:pPr>
        <w:pStyle w:val="Heading2"/>
      </w:pPr>
      <w:bookmarkStart w:id="70" w:name="第-3.4.2-节关联分析的风险挖掘验证结果附-3.4.3"/>
      <w:r>
        <w:t xml:space="preserve">3 第 3.4.2 节：关联分析的风险挖掘验证结果（附 3.4.3）</w:t>
      </w:r>
      <w:bookmarkEnd w:id="70"/>
    </w:p>
    <w:p>
      <w:pPr>
        <w:pStyle w:val="Heading3"/>
      </w:pPr>
      <w:bookmarkStart w:id="71" w:name="仿真数据ieee-39-节点"/>
      <w:r>
        <w:t xml:space="preserve">3.1 仿真数据：IEEE 39 节点</w:t>
      </w:r>
      <w:bookmarkEnd w:id="71"/>
    </w:p>
    <w:p>
      <w:pPr>
        <w:pStyle w:val="FirstParagraph"/>
      </w:pPr>
      <w:r>
        <w:t xml:space="preserve">数据：新英格兰 39 节点系统，节点负荷、节点电价、线路潮流、节点相角四类，各 2000 条；前两类视为开放度较高，后两类视为高敏感。连续量先用 K-Means 离散化，再算费诺关联性矩阵（行 = 已知量，列 = 推断量）：</w:t>
      </w:r>
    </w:p>
    <w:tbl>
      <w:tblPr>
        <w:tblStyle w:val="Table"/>
        <w:tblW w:type="pct" w:w="0.0"/>
        <w:tblLook w:firstRow="1"/>
      </w:tblPr>
      <w:tblGrid/>
      <w:tr>
        <w:trPr>
          <w:cnfStyle w:firstRow="1"/>
        </w:trPr>
        <w:tc>
          <w:tcPr>
            <w:tcBorders>
              <w:bottom w:val="single"/>
            </w:tcBorders>
            <w:vAlign w:val="bottom"/>
          </w:tcPr>
          <w:p>
            <w:pPr>
              <w:pStyle w:val="Compact"/>
              <w:jc w:val="left"/>
            </w:pPr>
            <w:r>
              <w:t xml:space="preserve">已知＼推断</w:t>
            </w:r>
          </w:p>
        </w:tc>
        <w:tc>
          <w:tcPr>
            <w:tcBorders>
              <w:bottom w:val="single"/>
            </w:tcBorders>
            <w:vAlign w:val="bottom"/>
          </w:tcPr>
          <w:p>
            <w:pPr>
              <w:pStyle w:val="Compact"/>
              <w:jc w:val="left"/>
            </w:pPr>
            <w:r>
              <w:t xml:space="preserve">节点负荷</w:t>
            </w:r>
          </w:p>
        </w:tc>
        <w:tc>
          <w:tcPr>
            <w:tcBorders>
              <w:bottom w:val="single"/>
            </w:tcBorders>
            <w:vAlign w:val="bottom"/>
          </w:tcPr>
          <w:p>
            <w:pPr>
              <w:pStyle w:val="Compact"/>
              <w:jc w:val="left"/>
            </w:pPr>
            <w:r>
              <w:t xml:space="preserve">节点电价</w:t>
            </w:r>
          </w:p>
        </w:tc>
        <w:tc>
          <w:tcPr>
            <w:tcBorders>
              <w:bottom w:val="single"/>
            </w:tcBorders>
            <w:vAlign w:val="bottom"/>
          </w:tcPr>
          <w:p>
            <w:pPr>
              <w:pStyle w:val="Compact"/>
              <w:jc w:val="left"/>
            </w:pPr>
            <w:r>
              <w:t xml:space="preserve">线路潮流</w:t>
            </w:r>
          </w:p>
        </w:tc>
        <w:tc>
          <w:tcPr>
            <w:tcBorders>
              <w:bottom w:val="single"/>
            </w:tcBorders>
            <w:vAlign w:val="bottom"/>
          </w:tcPr>
          <w:p>
            <w:pPr>
              <w:pStyle w:val="Compact"/>
              <w:jc w:val="left"/>
            </w:pPr>
            <w:r>
              <w:t xml:space="preserve">节点相角</w:t>
            </w:r>
          </w:p>
        </w:tc>
      </w:tr>
      <w:tr>
        <w:tc>
          <w:p>
            <w:pPr>
              <w:pStyle w:val="Compact"/>
              <w:jc w:val="left"/>
            </w:pPr>
            <w:r>
              <w:t xml:space="preserve">节点负荷</w:t>
            </w:r>
          </w:p>
        </w:tc>
        <w:tc>
          <w:p>
            <w:pPr>
              <w:pStyle w:val="Compact"/>
              <w:jc w:val="left"/>
            </w:pPr>
            <w:r>
              <w:t xml:space="preserve">1</w:t>
            </w:r>
          </w:p>
        </w:tc>
        <w:tc>
          <w:p>
            <w:pPr>
              <w:pStyle w:val="Compact"/>
              <w:jc w:val="left"/>
            </w:pPr>
            <w:r>
              <w:t xml:space="preserve">0.6019</w:t>
            </w:r>
          </w:p>
        </w:tc>
        <w:tc>
          <w:p>
            <w:pPr>
              <w:pStyle w:val="Compact"/>
              <w:jc w:val="left"/>
            </w:pPr>
            <w:r>
              <w:t xml:space="preserve">0.5649</w:t>
            </w:r>
          </w:p>
        </w:tc>
        <w:tc>
          <w:p>
            <w:pPr>
              <w:pStyle w:val="Compact"/>
              <w:jc w:val="left"/>
            </w:pPr>
            <w:r>
              <w:t xml:space="preserve">0.3203</w:t>
            </w:r>
          </w:p>
        </w:tc>
      </w:tr>
      <w:tr>
        <w:tc>
          <w:p>
            <w:pPr>
              <w:pStyle w:val="Compact"/>
              <w:jc w:val="left"/>
            </w:pPr>
            <w:r>
              <w:t xml:space="preserve">节点电价</w:t>
            </w:r>
          </w:p>
        </w:tc>
        <w:tc>
          <w:p>
            <w:pPr>
              <w:pStyle w:val="Compact"/>
              <w:jc w:val="left"/>
            </w:pPr>
            <w:r>
              <w:t xml:space="preserve">0.3028</w:t>
            </w:r>
          </w:p>
        </w:tc>
        <w:tc>
          <w:p>
            <w:pPr>
              <w:pStyle w:val="Compact"/>
              <w:jc w:val="left"/>
            </w:pPr>
            <w:r>
              <w:t xml:space="preserve">1</w:t>
            </w:r>
          </w:p>
        </w:tc>
        <w:tc>
          <w:p>
            <w:pPr>
              <w:pStyle w:val="Compact"/>
              <w:jc w:val="left"/>
            </w:pPr>
            <w:r>
              <w:t xml:space="preserve">0.3524</w:t>
            </w:r>
          </w:p>
        </w:tc>
        <w:tc>
          <w:p>
            <w:pPr>
              <w:pStyle w:val="Compact"/>
              <w:jc w:val="left"/>
            </w:pPr>
            <w:r>
              <w:t xml:space="preserve">0.2517</w:t>
            </w:r>
          </w:p>
        </w:tc>
      </w:tr>
      <w:tr>
        <w:tc>
          <w:p>
            <w:pPr>
              <w:pStyle w:val="Compact"/>
              <w:jc w:val="left"/>
            </w:pPr>
            <w:r>
              <w:t xml:space="preserve">线路潮流</w:t>
            </w:r>
          </w:p>
        </w:tc>
        <w:tc>
          <w:p>
            <w:pPr>
              <w:pStyle w:val="Compact"/>
              <w:jc w:val="left"/>
            </w:pPr>
            <w:r>
              <w:t xml:space="preserve">0.5543</w:t>
            </w:r>
          </w:p>
        </w:tc>
        <w:tc>
          <w:p>
            <w:pPr>
              <w:pStyle w:val="Compact"/>
              <w:jc w:val="left"/>
            </w:pPr>
            <w:r>
              <w:t xml:space="preserve">0.7046</w:t>
            </w:r>
          </w:p>
        </w:tc>
        <w:tc>
          <w:p>
            <w:pPr>
              <w:pStyle w:val="Compact"/>
              <w:jc w:val="left"/>
            </w:pPr>
            <w:r>
              <w:t xml:space="preserve">1</w:t>
            </w:r>
          </w:p>
        </w:tc>
        <w:tc>
          <w:p>
            <w:pPr>
              <w:pStyle w:val="Compact"/>
              <w:jc w:val="left"/>
            </w:pPr>
            <w:r>
              <w:t xml:space="preserve">0.4034</w:t>
            </w:r>
          </w:p>
        </w:tc>
      </w:tr>
      <w:tr>
        <w:tc>
          <w:p>
            <w:pPr>
              <w:pStyle w:val="Compact"/>
              <w:jc w:val="left"/>
            </w:pPr>
            <w:r>
              <w:t xml:space="preserve">节点相角</w:t>
            </w:r>
          </w:p>
        </w:tc>
        <w:tc>
          <w:p>
            <w:pPr>
              <w:pStyle w:val="Compact"/>
              <w:jc w:val="left"/>
            </w:pPr>
            <w:r>
              <w:t xml:space="preserve">0.3127</w:t>
            </w:r>
          </w:p>
        </w:tc>
        <w:tc>
          <w:p>
            <w:pPr>
              <w:pStyle w:val="Compact"/>
              <w:jc w:val="left"/>
            </w:pPr>
            <w:r>
              <w:t xml:space="preserve">0.5038</w:t>
            </w:r>
          </w:p>
        </w:tc>
        <w:tc>
          <w:p>
            <w:pPr>
              <w:pStyle w:val="Compact"/>
              <w:jc w:val="left"/>
            </w:pPr>
            <w:r>
              <w:t xml:space="preserve">0.3835</w:t>
            </w:r>
          </w:p>
        </w:tc>
        <w:tc>
          <w:p>
            <w:pPr>
              <w:pStyle w:val="Compact"/>
              <w:jc w:val="left"/>
            </w:pPr>
            <w:r>
              <w:t xml:space="preserve">1</w:t>
            </w:r>
          </w:p>
        </w:tc>
      </w:tr>
    </w:tbl>
    <w:p>
      <w:pPr>
        <w:pStyle w:val="BodyText"/>
      </w:pPr>
      <w:r>
        <w:t xml:space="preserve">MIC 矩阵的数值整体明显更高（如负荷→电价 0.9712，潮流→负荷 0.9489，相角→潮流 0.8944）。论文结论：低敏公开数据能通过物理耦合间接携带高敏信息；MIC 对潮流约束、功率平衡决定的非线性依赖更敏感，多度量联合更不容易漏掉有攻击价值的候选边。</w:t>
      </w:r>
    </w:p>
    <w:p>
      <w:pPr>
        <w:pStyle w:val="Heading3"/>
      </w:pPr>
      <w:bookmarkStart w:id="72" w:name="真实数据pjm-39-个有效字段2023-01-至-2024-01"/>
      <w:r>
        <w:t xml:space="preserve">3.2 真实数据：PJM 39 个有效字段（2023-01 至 2024-01）</w:t>
      </w:r>
      <w:bookmarkEnd w:id="72"/>
    </w:p>
    <w:p>
      <w:pPr>
        <w:pStyle w:val="FirstParagraph"/>
      </w:pPr>
      <w:r>
        <w:t xml:space="preserve">取联合关联阈值 0.7，识别出 13 组高关联字段对，并在 3.4.3 用通用 DNN 验证（基线 ARIMA、SVR；R² 阈值 0.7）：</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字段对</w:t>
            </w:r>
          </w:p>
        </w:tc>
        <w:tc>
          <w:tcPr>
            <w:tcBorders>
              <w:bottom w:val="single"/>
            </w:tcBorders>
            <w:vAlign w:val="bottom"/>
          </w:tcPr>
          <w:p>
            <w:pPr>
              <w:pStyle w:val="Compact"/>
              <w:jc w:val="left"/>
            </w:pPr>
            <w:r>
              <w:t xml:space="preserve">MIC</w:t>
            </w:r>
          </w:p>
        </w:tc>
        <w:tc>
          <w:tcPr>
            <w:tcBorders>
              <w:bottom w:val="single"/>
            </w:tcBorders>
            <w:vAlign w:val="bottom"/>
          </w:tcPr>
          <w:p>
            <w:pPr>
              <w:pStyle w:val="Compact"/>
              <w:jc w:val="left"/>
            </w:pPr>
            <w:r>
              <w:t xml:space="preserve">Spearman</w:t>
            </w:r>
          </w:p>
        </w:tc>
        <w:tc>
          <w:tcPr>
            <w:tcBorders>
              <w:bottom w:val="single"/>
            </w:tcBorders>
            <w:vAlign w:val="bottom"/>
          </w:tcPr>
          <w:p>
            <w:pPr>
              <w:pStyle w:val="Compact"/>
              <w:jc w:val="left"/>
            </w:pPr>
            <w:r>
              <w:t xml:space="preserve">Pearson</w:t>
            </w:r>
          </w:p>
        </w:tc>
        <w:tc>
          <w:tcPr>
            <w:tcBorders>
              <w:bottom w:val="single"/>
            </w:tcBorders>
            <w:vAlign w:val="bottom"/>
          </w:tcPr>
          <w:p>
            <w:pPr>
              <w:pStyle w:val="Compact"/>
              <w:jc w:val="left"/>
            </w:pPr>
            <w:r>
              <w:t xml:space="preserve">DNN R²</w:t>
            </w:r>
          </w:p>
        </w:tc>
        <w:tc>
          <w:tcPr>
            <w:tcBorders>
              <w:bottom w:val="single"/>
            </w:tcBorders>
            <w:vAlign w:val="bottom"/>
          </w:tcPr>
          <w:p>
            <w:pPr>
              <w:pStyle w:val="Compact"/>
              <w:jc w:val="left"/>
            </w:pPr>
            <w:r>
              <w:t xml:space="preserve">ARIMA</w:t>
            </w:r>
          </w:p>
        </w:tc>
        <w:tc>
          <w:tcPr>
            <w:tcBorders>
              <w:bottom w:val="single"/>
            </w:tcBorders>
            <w:vAlign w:val="bottom"/>
          </w:tcPr>
          <w:p>
            <w:pPr>
              <w:pStyle w:val="Compact"/>
              <w:jc w:val="left"/>
            </w:pPr>
            <w:r>
              <w:t xml:space="preserve">SVR</w:t>
            </w:r>
          </w:p>
        </w:tc>
      </w:tr>
      <w:tr>
        <w:tc>
          <w:p>
            <w:pPr>
              <w:pStyle w:val="Compact"/>
              <w:jc w:val="left"/>
            </w:pPr>
            <w:r>
              <w:t xml:space="preserve">计划潮流—非计划潮流</w:t>
            </w:r>
          </w:p>
        </w:tc>
        <w:tc>
          <w:p>
            <w:pPr>
              <w:pStyle w:val="Compact"/>
              <w:jc w:val="left"/>
            </w:pPr>
            <w:r>
              <w:t xml:space="preserve">0.9999</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0.9972</w:t>
            </w:r>
          </w:p>
        </w:tc>
        <w:tc>
          <w:p>
            <w:pPr>
              <w:pStyle w:val="Compact"/>
              <w:jc w:val="left"/>
            </w:pPr>
            <w:r>
              <w:t xml:space="preserve">0.9981</w:t>
            </w:r>
          </w:p>
        </w:tc>
      </w:tr>
      <w:tr>
        <w:tc>
          <w:p>
            <w:pPr>
              <w:pStyle w:val="Compact"/>
              <w:jc w:val="left"/>
            </w:pPr>
            <w:r>
              <w:t xml:space="preserve">市场出清价格—封顶后出清价格</w:t>
            </w:r>
          </w:p>
        </w:tc>
        <w:tc>
          <w:p>
            <w:pPr>
              <w:pStyle w:val="Compact"/>
              <w:jc w:val="left"/>
            </w:pPr>
            <w:r>
              <w:t xml:space="preserve">0.9936</w:t>
            </w:r>
          </w:p>
        </w:tc>
        <w:tc>
          <w:p>
            <w:pPr>
              <w:pStyle w:val="Compact"/>
              <w:jc w:val="left"/>
            </w:pPr>
            <w:r>
              <w:t xml:space="preserve">1</w:t>
            </w:r>
          </w:p>
        </w:tc>
        <w:tc>
          <w:p>
            <w:pPr>
              <w:pStyle w:val="Compact"/>
              <w:jc w:val="left"/>
            </w:pPr>
            <w:r>
              <w:t xml:space="preserve">1</w:t>
            </w:r>
          </w:p>
        </w:tc>
        <w:tc>
          <w:p>
            <w:pPr>
              <w:pStyle w:val="Compact"/>
              <w:jc w:val="left"/>
            </w:pPr>
            <w:r>
              <w:t xml:space="preserve">0.9999</w:t>
            </w:r>
          </w:p>
        </w:tc>
        <w:tc>
          <w:p>
            <w:pPr>
              <w:pStyle w:val="Compact"/>
              <w:jc w:val="left"/>
            </w:pPr>
            <w:r>
              <w:t xml:space="preserve">0.9948</w:t>
            </w:r>
          </w:p>
        </w:tc>
        <w:tc>
          <w:p>
            <w:pPr>
              <w:pStyle w:val="Compact"/>
              <w:jc w:val="left"/>
            </w:pPr>
            <w:r>
              <w:t xml:space="preserve">0.9963</w:t>
            </w:r>
          </w:p>
        </w:tc>
      </w:tr>
      <w:tr>
        <w:tc>
          <w:p>
            <w:pPr>
              <w:pStyle w:val="Compact"/>
              <w:jc w:val="left"/>
            </w:pPr>
            <w:r>
              <w:t xml:space="preserve">经济最大容量—紧急最大容量</w:t>
            </w:r>
          </w:p>
        </w:tc>
        <w:tc>
          <w:p>
            <w:pPr>
              <w:pStyle w:val="Compact"/>
              <w:jc w:val="left"/>
            </w:pPr>
            <w:r>
              <w:t xml:space="preserve">0.9475</w:t>
            </w:r>
          </w:p>
        </w:tc>
        <w:tc>
          <w:p>
            <w:pPr>
              <w:pStyle w:val="Compact"/>
              <w:jc w:val="left"/>
            </w:pPr>
            <w:r>
              <w:t xml:space="preserve">0.9911</w:t>
            </w:r>
          </w:p>
        </w:tc>
        <w:tc>
          <w:p>
            <w:pPr>
              <w:pStyle w:val="Compact"/>
              <w:jc w:val="left"/>
            </w:pPr>
            <w:r>
              <w:t xml:space="preserve">0.9624</w:t>
            </w:r>
          </w:p>
        </w:tc>
        <w:tc>
          <w:p>
            <w:pPr>
              <w:pStyle w:val="Compact"/>
              <w:jc w:val="left"/>
            </w:pPr>
            <w:r>
              <w:t xml:space="preserve">0.9335</w:t>
            </w:r>
          </w:p>
        </w:tc>
        <w:tc>
          <w:p>
            <w:pPr>
              <w:pStyle w:val="Compact"/>
              <w:jc w:val="left"/>
            </w:pPr>
            <w:r>
              <w:t xml:space="preserve">0.9315</w:t>
            </w:r>
          </w:p>
        </w:tc>
        <w:tc>
          <w:p>
            <w:pPr>
              <w:pStyle w:val="Compact"/>
              <w:jc w:val="left"/>
            </w:pPr>
            <w:r>
              <w:t xml:space="preserve">0.9146</w:t>
            </w:r>
          </w:p>
        </w:tc>
      </w:tr>
      <w:tr>
        <w:tc>
          <w:p>
            <w:pPr>
              <w:pStyle w:val="Compact"/>
              <w:jc w:val="left"/>
            </w:pPr>
            <w:r>
              <w:t xml:space="preserve">调频容量出清价—调频容量补偿总额</w:t>
            </w:r>
          </w:p>
        </w:tc>
        <w:tc>
          <w:p>
            <w:pPr>
              <w:pStyle w:val="Compact"/>
              <w:jc w:val="left"/>
            </w:pPr>
            <w:r>
              <w:t xml:space="preserve">0.8794</w:t>
            </w:r>
          </w:p>
        </w:tc>
        <w:tc>
          <w:p>
            <w:pPr>
              <w:pStyle w:val="Compact"/>
              <w:jc w:val="left"/>
            </w:pPr>
            <w:r>
              <w:t xml:space="preserve">0.9783</w:t>
            </w:r>
          </w:p>
        </w:tc>
        <w:tc>
          <w:p>
            <w:pPr>
              <w:pStyle w:val="Compact"/>
              <w:jc w:val="left"/>
            </w:pPr>
            <w:r>
              <w:t xml:space="preserve">0.9850</w:t>
            </w:r>
          </w:p>
        </w:tc>
        <w:tc>
          <w:p>
            <w:pPr>
              <w:pStyle w:val="Compact"/>
              <w:jc w:val="left"/>
            </w:pPr>
            <w:r>
              <w:t xml:space="preserve">0.9698</w:t>
            </w:r>
          </w:p>
        </w:tc>
        <w:tc>
          <w:p>
            <w:pPr>
              <w:pStyle w:val="Compact"/>
              <w:jc w:val="left"/>
            </w:pPr>
            <w:r>
              <w:t xml:space="preserve">0.6534</w:t>
            </w:r>
          </w:p>
        </w:tc>
        <w:tc>
          <w:p>
            <w:pPr>
              <w:pStyle w:val="Compact"/>
              <w:jc w:val="left"/>
            </w:pPr>
            <w:r>
              <w:t xml:space="preserve">0.6812</w:t>
            </w:r>
          </w:p>
        </w:tc>
      </w:tr>
      <w:tr>
        <w:tc>
          <w:p>
            <w:pPr>
              <w:pStyle w:val="Compact"/>
              <w:jc w:val="left"/>
            </w:pPr>
            <w:r>
              <w:t xml:space="preserve">调频性能出清价—调频性能补偿总额</w:t>
            </w:r>
          </w:p>
        </w:tc>
        <w:tc>
          <w:p>
            <w:pPr>
              <w:pStyle w:val="Compact"/>
              <w:jc w:val="left"/>
            </w:pPr>
            <w:r>
              <w:t xml:space="preserve">0.8751</w:t>
            </w:r>
          </w:p>
        </w:tc>
        <w:tc>
          <w:p>
            <w:pPr>
              <w:pStyle w:val="Compact"/>
              <w:jc w:val="left"/>
            </w:pPr>
            <w:r>
              <w:t xml:space="preserve">0.9623</w:t>
            </w:r>
          </w:p>
        </w:tc>
        <w:tc>
          <w:p>
            <w:pPr>
              <w:pStyle w:val="Compact"/>
              <w:jc w:val="left"/>
            </w:pPr>
            <w:r>
              <w:t xml:space="preserve">0.9177</w:t>
            </w:r>
          </w:p>
        </w:tc>
        <w:tc>
          <w:p>
            <w:pPr>
              <w:pStyle w:val="Compact"/>
              <w:jc w:val="left"/>
            </w:pPr>
            <w:r>
              <w:t xml:space="preserve">0.8537</w:t>
            </w:r>
          </w:p>
        </w:tc>
        <w:tc>
          <w:p>
            <w:pPr>
              <w:pStyle w:val="Compact"/>
              <w:jc w:val="left"/>
            </w:pPr>
            <w:r>
              <w:t xml:space="preserve">0.6887</w:t>
            </w:r>
          </w:p>
        </w:tc>
        <w:tc>
          <w:p>
            <w:pPr>
              <w:pStyle w:val="Compact"/>
              <w:jc w:val="left"/>
            </w:pPr>
            <w:r>
              <w:t xml:space="preserve">0.7315</w:t>
            </w:r>
          </w:p>
        </w:tc>
      </w:tr>
      <w:tr>
        <w:tc>
          <w:p>
            <w:pPr>
              <w:pStyle w:val="Compact"/>
              <w:jc w:val="left"/>
            </w:pPr>
            <w:r>
              <w:t xml:space="preserve">辅助服务所需容量—总兆瓦容量</w:t>
            </w:r>
          </w:p>
        </w:tc>
        <w:tc>
          <w:p>
            <w:pPr>
              <w:pStyle w:val="Compact"/>
              <w:jc w:val="left"/>
            </w:pPr>
            <w:r>
              <w:t xml:space="preserve">0.8082</w:t>
            </w:r>
          </w:p>
        </w:tc>
        <w:tc>
          <w:p>
            <w:pPr>
              <w:pStyle w:val="Compact"/>
              <w:jc w:val="left"/>
            </w:pPr>
            <w:r>
              <w:t xml:space="preserve">0.6469</w:t>
            </w:r>
          </w:p>
        </w:tc>
        <w:tc>
          <w:p>
            <w:pPr>
              <w:pStyle w:val="Compact"/>
              <w:jc w:val="left"/>
            </w:pPr>
            <w:r>
              <w:t xml:space="preserve">0.6709</w:t>
            </w:r>
          </w:p>
        </w:tc>
        <w:tc>
          <w:p>
            <w:pPr>
              <w:pStyle w:val="Compact"/>
              <w:jc w:val="left"/>
            </w:pPr>
            <w:r>
              <w:t xml:space="preserve">0.7257</w:t>
            </w:r>
          </w:p>
        </w:tc>
        <w:tc>
          <w:p>
            <w:pPr>
              <w:pStyle w:val="Compact"/>
              <w:jc w:val="left"/>
            </w:pPr>
            <w:r>
              <w:t xml:space="preserve">0.6129</w:t>
            </w:r>
          </w:p>
        </w:tc>
        <w:tc>
          <w:p>
            <w:pPr>
              <w:pStyle w:val="Compact"/>
              <w:jc w:val="left"/>
            </w:pPr>
            <w:r>
              <w:t xml:space="preserve">0.6584</w:t>
            </w:r>
          </w:p>
        </w:tc>
      </w:tr>
      <w:tr>
        <w:tc>
          <w:p>
            <w:pPr>
              <w:pStyle w:val="Compact"/>
              <w:jc w:val="left"/>
            </w:pPr>
            <w:r>
              <w:t xml:space="preserve">系统电能价格—节点边际电价</w:t>
            </w:r>
          </w:p>
        </w:tc>
        <w:tc>
          <w:p>
            <w:pPr>
              <w:pStyle w:val="Compact"/>
              <w:jc w:val="left"/>
            </w:pPr>
            <w:r>
              <w:t xml:space="preserve">0.7888</w:t>
            </w:r>
          </w:p>
        </w:tc>
        <w:tc>
          <w:p>
            <w:pPr>
              <w:pStyle w:val="Compact"/>
              <w:jc w:val="left"/>
            </w:pPr>
            <w:r>
              <w:t xml:space="preserve">0.9637</w:t>
            </w:r>
          </w:p>
        </w:tc>
        <w:tc>
          <w:p>
            <w:pPr>
              <w:pStyle w:val="Compact"/>
              <w:jc w:val="left"/>
            </w:pPr>
            <w:r>
              <w:t xml:space="preserve">0.9479</w:t>
            </w:r>
          </w:p>
        </w:tc>
        <w:tc>
          <w:p>
            <w:pPr>
              <w:pStyle w:val="Compact"/>
              <w:jc w:val="left"/>
            </w:pPr>
            <w:r>
              <w:t xml:space="preserve">0.8955</w:t>
            </w:r>
          </w:p>
        </w:tc>
        <w:tc>
          <w:p>
            <w:pPr>
              <w:pStyle w:val="Compact"/>
              <w:jc w:val="left"/>
            </w:pPr>
            <w:r>
              <w:t xml:space="preserve">0.9186</w:t>
            </w:r>
          </w:p>
        </w:tc>
        <w:tc>
          <w:p>
            <w:pPr>
              <w:pStyle w:val="Compact"/>
              <w:jc w:val="left"/>
            </w:pPr>
            <w:r>
              <w:t xml:space="preserve">0.9342</w:t>
            </w:r>
          </w:p>
        </w:tc>
      </w:tr>
      <w:tr>
        <w:tc>
          <w:p>
            <w:pPr>
              <w:pStyle w:val="Compact"/>
              <w:jc w:val="left"/>
            </w:pPr>
            <w:r>
              <w:t xml:space="preserve">平均每小时初步负荷—历史负荷</w:t>
            </w:r>
          </w:p>
        </w:tc>
        <w:tc>
          <w:p>
            <w:pPr>
              <w:pStyle w:val="Compact"/>
              <w:jc w:val="left"/>
            </w:pPr>
            <w:r>
              <w:t xml:space="preserve">0.7634</w:t>
            </w:r>
          </w:p>
        </w:tc>
        <w:tc>
          <w:p>
            <w:pPr>
              <w:pStyle w:val="Compact"/>
              <w:jc w:val="left"/>
            </w:pPr>
            <w:r>
              <w:t xml:space="preserve">0.9638</w:t>
            </w:r>
          </w:p>
        </w:tc>
        <w:tc>
          <w:p>
            <w:pPr>
              <w:pStyle w:val="Compact"/>
              <w:jc w:val="left"/>
            </w:pPr>
            <w:r>
              <w:t xml:space="preserve">0.9726</w:t>
            </w:r>
          </w:p>
        </w:tc>
        <w:tc>
          <w:p>
            <w:pPr>
              <w:pStyle w:val="Compact"/>
              <w:jc w:val="left"/>
            </w:pPr>
            <w:r>
              <w:t xml:space="preserve">0.9166</w:t>
            </w:r>
          </w:p>
        </w:tc>
        <w:tc>
          <w:p>
            <w:pPr>
              <w:pStyle w:val="Compact"/>
              <w:jc w:val="left"/>
            </w:pPr>
            <w:r>
              <w:t xml:space="preserve">0.6641</w:t>
            </w:r>
          </w:p>
        </w:tc>
        <w:tc>
          <w:p>
            <w:pPr>
              <w:pStyle w:val="Compact"/>
              <w:jc w:val="left"/>
            </w:pPr>
            <w:r>
              <w:t xml:space="preserve">0.6953</w:t>
            </w:r>
          </w:p>
        </w:tc>
      </w:tr>
      <w:tr>
        <w:tc>
          <w:p>
            <w:pPr>
              <w:pStyle w:val="Compact"/>
              <w:jc w:val="left"/>
            </w:pPr>
            <w:r>
              <w:t xml:space="preserve">总兆瓦容量—非同步备用分配容量</w:t>
            </w:r>
          </w:p>
        </w:tc>
        <w:tc>
          <w:p>
            <w:pPr>
              <w:pStyle w:val="Compact"/>
              <w:jc w:val="left"/>
            </w:pPr>
            <w:r>
              <w:t xml:space="preserve">0.7608</w:t>
            </w:r>
          </w:p>
        </w:tc>
        <w:tc>
          <w:p>
            <w:pPr>
              <w:pStyle w:val="Compact"/>
              <w:jc w:val="left"/>
            </w:pPr>
            <w:r>
              <w:t xml:space="preserve">0.5922</w:t>
            </w:r>
          </w:p>
        </w:tc>
        <w:tc>
          <w:p>
            <w:pPr>
              <w:pStyle w:val="Compact"/>
              <w:jc w:val="left"/>
            </w:pPr>
            <w:r>
              <w:t xml:space="preserve">0.7546</w:t>
            </w:r>
          </w:p>
        </w:tc>
        <w:tc>
          <w:p>
            <w:pPr>
              <w:pStyle w:val="Compact"/>
              <w:jc w:val="left"/>
            </w:pPr>
            <w:r>
              <w:rPr>
                <w:b/>
              </w:rPr>
              <w:t xml:space="preserve">0.2954</w:t>
            </w:r>
          </w:p>
        </w:tc>
        <w:tc>
          <w:p>
            <w:pPr>
              <w:pStyle w:val="Compact"/>
              <w:jc w:val="left"/>
            </w:pPr>
            <w:r>
              <w:t xml:space="preserve">0.5538</w:t>
            </w:r>
          </w:p>
        </w:tc>
        <w:tc>
          <w:p>
            <w:pPr>
              <w:pStyle w:val="Compact"/>
              <w:jc w:val="left"/>
            </w:pPr>
            <w:r>
              <w:t xml:space="preserve">0.6187</w:t>
            </w:r>
          </w:p>
        </w:tc>
      </w:tr>
      <w:tr>
        <w:tc>
          <w:p>
            <w:pPr>
              <w:pStyle w:val="Compact"/>
              <w:jc w:val="left"/>
            </w:pPr>
            <w:r>
              <w:t xml:space="preserve">发电总兆瓦数—平均每小时初步负荷</w:t>
            </w:r>
          </w:p>
        </w:tc>
        <w:tc>
          <w:p>
            <w:pPr>
              <w:pStyle w:val="Compact"/>
              <w:jc w:val="left"/>
            </w:pPr>
            <w:r>
              <w:t xml:space="preserve">0.7552</w:t>
            </w:r>
          </w:p>
        </w:tc>
        <w:tc>
          <w:p>
            <w:pPr>
              <w:pStyle w:val="Compact"/>
              <w:jc w:val="left"/>
            </w:pPr>
            <w:r>
              <w:t xml:space="preserve">0.9546</w:t>
            </w:r>
          </w:p>
        </w:tc>
        <w:tc>
          <w:p>
            <w:pPr>
              <w:pStyle w:val="Compact"/>
              <w:jc w:val="left"/>
            </w:pPr>
            <w:r>
              <w:t xml:space="preserve">0.9562</w:t>
            </w:r>
          </w:p>
        </w:tc>
        <w:tc>
          <w:p>
            <w:pPr>
              <w:pStyle w:val="Compact"/>
              <w:jc w:val="left"/>
            </w:pPr>
            <w:r>
              <w:t xml:space="preserve">0.8982</w:t>
            </w:r>
          </w:p>
        </w:tc>
        <w:tc>
          <w:p>
            <w:pPr>
              <w:pStyle w:val="Compact"/>
              <w:jc w:val="left"/>
            </w:pPr>
            <w:r>
              <w:t xml:space="preserve">0.6835</w:t>
            </w:r>
          </w:p>
        </w:tc>
        <w:tc>
          <w:p>
            <w:pPr>
              <w:pStyle w:val="Compact"/>
              <w:jc w:val="left"/>
            </w:pPr>
            <w:r>
              <w:t xml:space="preserve">0.9041</w:t>
            </w:r>
          </w:p>
        </w:tc>
      </w:tr>
      <w:tr>
        <w:tc>
          <w:p>
            <w:pPr>
              <w:pStyle w:val="Compact"/>
              <w:jc w:val="left"/>
            </w:pPr>
            <w:r>
              <w:t xml:space="preserve">系统日前电能价格—日前总节点边际电价</w:t>
            </w:r>
          </w:p>
        </w:tc>
        <w:tc>
          <w:p>
            <w:pPr>
              <w:pStyle w:val="Compact"/>
              <w:jc w:val="left"/>
            </w:pPr>
            <w:r>
              <w:t xml:space="preserve">0.7463</w:t>
            </w:r>
          </w:p>
        </w:tc>
        <w:tc>
          <w:p>
            <w:pPr>
              <w:pStyle w:val="Compact"/>
              <w:jc w:val="left"/>
            </w:pPr>
            <w:r>
              <w:t xml:space="preserve">0.9078</w:t>
            </w:r>
          </w:p>
        </w:tc>
        <w:tc>
          <w:p>
            <w:pPr>
              <w:pStyle w:val="Compact"/>
              <w:jc w:val="left"/>
            </w:pPr>
            <w:r>
              <w:t xml:space="preserve">0.8619</w:t>
            </w:r>
          </w:p>
        </w:tc>
        <w:tc>
          <w:p>
            <w:pPr>
              <w:pStyle w:val="Compact"/>
              <w:jc w:val="left"/>
            </w:pPr>
            <w:r>
              <w:t xml:space="preserve">0.7332</w:t>
            </w:r>
          </w:p>
        </w:tc>
        <w:tc>
          <w:p>
            <w:pPr>
              <w:pStyle w:val="Compact"/>
              <w:jc w:val="left"/>
            </w:pPr>
            <w:r>
              <w:t xml:space="preserve">0.9012</w:t>
            </w:r>
          </w:p>
        </w:tc>
        <w:tc>
          <w:p>
            <w:pPr>
              <w:pStyle w:val="Compact"/>
              <w:jc w:val="left"/>
            </w:pPr>
            <w:r>
              <w:t xml:space="preserve">0.8874</w:t>
            </w:r>
          </w:p>
        </w:tc>
      </w:tr>
      <w:tr>
        <w:tc>
          <w:p>
            <w:pPr>
              <w:pStyle w:val="Compact"/>
              <w:jc w:val="left"/>
            </w:pPr>
            <w:r>
              <w:t xml:space="preserve">紧急最大容量—已承诺总容量</w:t>
            </w:r>
          </w:p>
        </w:tc>
        <w:tc>
          <w:p>
            <w:pPr>
              <w:pStyle w:val="Compact"/>
              <w:jc w:val="left"/>
            </w:pPr>
            <w:r>
              <w:t xml:space="preserve">0.7384</w:t>
            </w:r>
          </w:p>
        </w:tc>
        <w:tc>
          <w:p>
            <w:pPr>
              <w:pStyle w:val="Compact"/>
              <w:jc w:val="left"/>
            </w:pPr>
            <w:r>
              <w:rPr>
                <w:b/>
              </w:rPr>
              <w:t xml:space="preserve">0.0110</w:t>
            </w:r>
          </w:p>
        </w:tc>
        <w:tc>
          <w:p>
            <w:pPr>
              <w:pStyle w:val="Compact"/>
              <w:jc w:val="left"/>
            </w:pPr>
            <w:r>
              <w:rPr>
                <w:b/>
              </w:rPr>
              <w:t xml:space="preserve">0.0129</w:t>
            </w:r>
          </w:p>
        </w:tc>
        <w:tc>
          <w:p>
            <w:pPr>
              <w:pStyle w:val="Compact"/>
              <w:jc w:val="left"/>
            </w:pPr>
            <w:r>
              <w:rPr>
                <w:b/>
              </w:rPr>
              <w:t xml:space="preserve">0.3413</w:t>
            </w:r>
          </w:p>
        </w:tc>
        <w:tc>
          <w:p>
            <w:pPr>
              <w:pStyle w:val="Compact"/>
              <w:jc w:val="left"/>
            </w:pPr>
            <w:r>
              <w:t xml:space="preserve">0.0289</w:t>
            </w:r>
          </w:p>
        </w:tc>
        <w:tc>
          <w:p>
            <w:pPr>
              <w:pStyle w:val="Compact"/>
              <w:jc w:val="left"/>
            </w:pPr>
            <w:r>
              <w:t xml:space="preserve">0.0417</w:t>
            </w:r>
          </w:p>
        </w:tc>
      </w:tr>
      <w:tr>
        <w:tc>
          <w:p>
            <w:pPr>
              <w:pStyle w:val="Compact"/>
              <w:jc w:val="left"/>
            </w:pPr>
            <w:r>
              <w:t xml:space="preserve">经济最大容量—已承诺总容量</w:t>
            </w:r>
          </w:p>
        </w:tc>
        <w:tc>
          <w:p>
            <w:pPr>
              <w:pStyle w:val="Compact"/>
              <w:jc w:val="left"/>
            </w:pPr>
            <w:r>
              <w:t xml:space="preserve">0.7251</w:t>
            </w:r>
          </w:p>
        </w:tc>
        <w:tc>
          <w:p>
            <w:pPr>
              <w:pStyle w:val="Compact"/>
              <w:jc w:val="left"/>
            </w:pPr>
            <w:r>
              <w:rPr>
                <w:b/>
              </w:rPr>
              <w:t xml:space="preserve">0.0303</w:t>
            </w:r>
          </w:p>
        </w:tc>
        <w:tc>
          <w:p>
            <w:pPr>
              <w:pStyle w:val="Compact"/>
              <w:jc w:val="left"/>
            </w:pPr>
            <w:r>
              <w:rPr>
                <w:b/>
              </w:rPr>
              <w:t xml:space="preserve">0.0165</w:t>
            </w:r>
          </w:p>
        </w:tc>
        <w:tc>
          <w:p>
            <w:pPr>
              <w:pStyle w:val="Compact"/>
              <w:jc w:val="left"/>
            </w:pPr>
            <w:r>
              <w:rPr>
                <w:b/>
              </w:rPr>
              <w:t xml:space="preserve">0.4224</w:t>
            </w:r>
          </w:p>
        </w:tc>
        <w:tc>
          <w:p>
            <w:pPr>
              <w:pStyle w:val="Compact"/>
              <w:jc w:val="left"/>
            </w:pPr>
            <w:r>
              <w:t xml:space="preserve">0.0361</w:t>
            </w:r>
          </w:p>
        </w:tc>
        <w:tc>
          <w:p>
            <w:pPr>
              <w:pStyle w:val="Compact"/>
              <w:jc w:val="left"/>
            </w:pPr>
            <w:r>
              <w:t xml:space="preserve">0.0534</w:t>
            </w:r>
          </w:p>
        </w:tc>
      </w:tr>
    </w:tbl>
    <w:p>
      <w:pPr>
        <w:pStyle w:val="BodyText"/>
      </w:pPr>
      <w:r>
        <w:t xml:space="preserve">（原文表 3-4 的表头错位一列：</w:t>
      </w:r>
      <w:r>
        <w:t xml:space="preserve">“</w:t>
      </w:r>
      <w:r>
        <w:t xml:space="preserve">MIC数值</w:t>
      </w:r>
      <w:r>
        <w:t xml:space="preserve">”</w:t>
      </w:r>
      <w:r>
        <w:t xml:space="preserve">列实际放的是第二个字段名，上表已按内容对齐。）</w:t>
      </w:r>
    </w:p>
    <w:p>
      <w:pPr>
        <w:pStyle w:val="BodyText"/>
      </w:pPr>
      <w:r>
        <w:t xml:space="preserve">论文的解读：</w:t>
      </w:r>
      <w:r>
        <w:t xml:space="preserve"> </w:t>
      </w:r>
      <w:r>
        <w:t xml:space="preserve">- 前几组在三类度量下都很强，属于稳定的显式关联；</w:t>
      </w:r>
      <w:r>
        <w:t xml:space="preserve"> </w:t>
      </w:r>
      <w:r>
        <w:t xml:space="preserve">- 末两组 MIC 高而 Pearson/Spearman 近零，说明存在线性度量看不到的非线性结构，印证了多度量融合的必要性；</w:t>
      </w:r>
      <w:r>
        <w:t xml:space="preserve"> </w:t>
      </w:r>
      <w:r>
        <w:t xml:space="preserve">- DNN 对 13 组中的 10 组验证有效（ARIMA 5 组、SVR 7 组），但</w:t>
      </w:r>
      <w:r>
        <w:t xml:space="preserve">“</w:t>
      </w:r>
      <w:r>
        <w:t xml:space="preserve">总兆瓦容量—非同步备用</w:t>
      </w:r>
      <w:r>
        <w:t xml:space="preserve">”</w:t>
      </w:r>
      <w:r>
        <w:t xml:space="preserve">等 MIC 高、DNN 低的组说明</w:t>
      </w:r>
      <w:r>
        <w:rPr>
          <w:b/>
        </w:rPr>
        <w:t xml:space="preserve">统计关联不必然等于可利用的推断能力</w:t>
      </w:r>
      <w:r>
        <w:t xml:space="preserve">，所以</w:t>
      </w:r>
      <w:r>
        <w:t xml:space="preserve">“</w:t>
      </w:r>
      <w:r>
        <w:t xml:space="preserve">关联筛选 → 模型验证</w:t>
      </w:r>
      <w:r>
        <w:t xml:space="preserve">”</w:t>
      </w:r>
      <w:r>
        <w:t xml:space="preserve">必须串联：前者缩小候选空间，后者判断现实攻击价值。</w:t>
      </w:r>
    </w:p>
    <w:p>
      <w:r>
        <w:pict>
          <v:rect style="width:0;height:1.5pt" o:hralign="center" o:hrstd="t" o:hr="t"/>
        </w:pict>
      </w:r>
    </w:p>
    <w:p>
      <w:pPr>
        <w:pStyle w:val="Heading2"/>
      </w:pPr>
      <w:bookmarkStart w:id="73" w:name="第-4-章基于知识增强与数据驱动的分级治理方法"/>
      <w:r>
        <w:t xml:space="preserve">4 第 4 章：基于知识增强与数据驱动的分级治理方法</w:t>
      </w:r>
      <w:bookmarkEnd w:id="73"/>
    </w:p>
    <w:p>
      <w:pPr>
        <w:pStyle w:val="CaptionedFigure"/>
      </w:pPr>
      <w:r>
        <w:drawing>
          <wp:inline>
            <wp:extent cx="5334000" cy="1167688"/>
            <wp:effectExtent b="0" l="0" r="0" t="0"/>
            <wp:docPr descr="论文图4-1" title="" id="1" name="Picture"/>
            <a:graphic>
              <a:graphicData uri="http://schemas.openxmlformats.org/drawingml/2006/picture">
                <pic:pic>
                  <pic:nvPicPr>
                    <pic:cNvPr descr="figures/论文图4-1_分级治理框架.png" id="0" name="Picture"/>
                    <pic:cNvPicPr>
                      <a:picLocks noChangeArrowheads="1" noChangeAspect="1"/>
                    </pic:cNvPicPr>
                  </pic:nvPicPr>
                  <pic:blipFill>
                    <a:blip r:embed="rId74"/>
                    <a:stretch>
                      <a:fillRect/>
                    </a:stretch>
                  </pic:blipFill>
                  <pic:spPr bwMode="auto">
                    <a:xfrm>
                      <a:off x="0" y="0"/>
                      <a:ext cx="5334000" cy="1167688"/>
                    </a:xfrm>
                    <a:prstGeom prst="rect">
                      <a:avLst/>
                    </a:prstGeom>
                    <a:noFill/>
                    <a:ln w="9525">
                      <a:noFill/>
                      <a:headEnd/>
                      <a:tailEnd/>
                    </a:ln>
                  </pic:spPr>
                </pic:pic>
              </a:graphicData>
            </a:graphic>
          </wp:inline>
        </w:drawing>
      </w:r>
    </w:p>
    <w:p>
      <w:pPr>
        <w:pStyle w:val="ImageCaption"/>
      </w:pPr>
      <w:r>
        <w:t xml:space="preserve">论文图4-1</w:t>
      </w:r>
    </w:p>
    <w:p>
      <w:pPr>
        <w:pStyle w:val="BodyText"/>
      </w:pPr>
      <w:r>
        <w:t xml:space="preserve">整章是</w:t>
      </w:r>
      <w:r>
        <w:t xml:space="preserve">“</w:t>
      </w:r>
      <w:r>
        <w:rPr>
          <w:b/>
        </w:rPr>
        <w:t xml:space="preserve">初步分级标定（4.1）→ 动态等级更新（4.2）→ 实验验证（4.3）</w:t>
      </w:r>
      <w:r>
        <w:t xml:space="preserve">”</w:t>
      </w:r>
      <w:r>
        <w:t xml:space="preserve">。</w:t>
      </w:r>
    </w:p>
    <w:p>
      <w:pPr>
        <w:pStyle w:val="Heading3"/>
      </w:pPr>
      <w:bookmarkStart w:id="75" w:name="基于大语言模型的结构化分级规则抽取"/>
      <w:r>
        <w:t xml:space="preserve">4.1 4.1.1 基于大语言模型的结构化分级规则抽取</w:t>
      </w:r>
      <w:bookmarkEnd w:id="75"/>
    </w:p>
    <w:p>
      <w:pPr>
        <w:pStyle w:val="Compact"/>
        <w:numPr>
          <w:numId w:val="1010"/>
          <w:ilvl w:val="0"/>
        </w:numPr>
      </w:pPr>
      <w:r>
        <w:rPr>
          <w:b/>
        </w:rPr>
        <w:t xml:space="preserve">任务定义</w:t>
      </w:r>
      <w:r>
        <w:t xml:space="preserve">：把法规条文、工程模板、业务说明等非结构化文本转成统一的规则单元，每条至少包含</w:t>
      </w:r>
      <w:r>
        <w:rPr>
          <w:b/>
        </w:rPr>
        <w:t xml:space="preserve">对象类别、关键字段、约束条件、风险提示、建议等级</w:t>
      </w:r>
      <w:r>
        <w:t xml:space="preserve">。</w:t>
      </w:r>
    </w:p>
    <w:p>
      <w:pPr>
        <w:pStyle w:val="Compact"/>
        <w:numPr>
          <w:numId w:val="1010"/>
          <w:ilvl w:val="0"/>
        </w:numPr>
      </w:pPr>
      <w:r>
        <w:rPr>
          <w:b/>
        </w:rPr>
        <w:t xml:space="preserve">流程</w:t>
      </w:r>
      <w:r>
        <w:t xml:space="preserve">：</w:t>
      </w:r>
      <w:r>
        <w:t xml:space="preserve">“</w:t>
      </w:r>
      <w:r>
        <w:t xml:space="preserve">模型理解 → 约束生成 → 知识校正 → 结构化输出</w:t>
      </w:r>
      <w:r>
        <w:t xml:space="preserve">”</w:t>
      </w:r>
      <w:r>
        <w:t xml:space="preserve">。基础模型选 DeepSeek-R1-Distill-Qwen-32B；提示词分四部分（字段定义、约束说明、输出格式、异常处理），强制 JSON 输出。</w:t>
      </w:r>
    </w:p>
    <w:p>
      <w:pPr>
        <w:pStyle w:val="Compact"/>
        <w:numPr>
          <w:numId w:val="1010"/>
          <w:ilvl w:val="0"/>
        </w:numPr>
      </w:pPr>
      <w:r>
        <w:rPr>
          <w:b/>
        </w:rPr>
        <w:t xml:space="preserve">检索增强（RAG）</w:t>
      </w:r>
      <w:r>
        <w:t xml:space="preserve">：</w:t>
      </w:r>
      <w:r>
        <w:t xml:space="preserve">“</w:t>
      </w:r>
      <w:r>
        <w:t xml:space="preserve">检索 → 生成 → 校验</w:t>
      </w:r>
      <w:r>
        <w:t xml:space="preserve">”</w:t>
      </w:r>
      <w:r>
        <w:t xml:space="preserve">。知识库 = 标准文档（环评报告、行业规范、项目模板）+ 人工标注的结构化示例；向量化后检索 Top-K 片段与原文一起送入模型，再做字段完整性和逻辑一致性检查。</w:t>
      </w:r>
    </w:p>
    <w:p>
      <w:pPr>
        <w:pStyle w:val="Compact"/>
        <w:numPr>
          <w:numId w:val="1010"/>
          <w:ilvl w:val="0"/>
        </w:numPr>
      </w:pPr>
      <w:r>
        <w:rPr>
          <w:b/>
        </w:rPr>
        <w:t xml:space="preserve">产出用途</w:t>
      </w:r>
      <w:r>
        <w:t xml:space="preserve">：构建敏感字段查找表和类别映射，给后面的频繁模式挖掘提供字段筛选依据。</w:t>
      </w:r>
    </w:p>
    <w:p>
      <w:pPr>
        <w:pStyle w:val="FirstParagraph"/>
      </w:pPr>
      <w:r>
        <w:t xml:space="preserve">实验（4.3.2）：20 段输变电工程环评/建设说明/模板文本，人工标注项目名称、工程地点、电压等级、建设性质、线路长度 5 个字段；知识库 5 份模板 + 10 条示例；检索 Top-3。</w:t>
      </w:r>
    </w:p>
    <w:tbl>
      <w:tblPr>
        <w:tblStyle w:val="Table"/>
        <w:tblW w:type="pct" w:w="0.0"/>
        <w:tblLook w:firstRow="1"/>
      </w:tblPr>
      <w:tblGrid/>
      <w:tr>
        <w:trPr>
          <w:cnfStyle w:firstRow="1"/>
        </w:trPr>
        <w:tc>
          <w:tcPr>
            <w:tcBorders>
              <w:bottom w:val="single"/>
            </w:tcBorders>
            <w:vAlign w:val="bottom"/>
          </w:tcPr>
          <w:p>
            <w:pPr>
              <w:pStyle w:val="Compact"/>
              <w:jc w:val="left"/>
            </w:pPr>
            <w:r>
              <w:t xml:space="preserve">抽取策略</w:t>
            </w:r>
          </w:p>
        </w:tc>
        <w:tc>
          <w:tcPr>
            <w:tcBorders>
              <w:bottom w:val="single"/>
            </w:tcBorders>
            <w:vAlign w:val="bottom"/>
          </w:tcPr>
          <w:p>
            <w:pPr>
              <w:pStyle w:val="Compact"/>
              <w:jc w:val="left"/>
            </w:pPr>
            <w:r>
              <w:t xml:space="preserve">字段级准确率</w:t>
            </w:r>
          </w:p>
        </w:tc>
        <w:tc>
          <w:tcPr>
            <w:tcBorders>
              <w:bottom w:val="single"/>
            </w:tcBorders>
            <w:vAlign w:val="bottom"/>
          </w:tcPr>
          <w:p>
            <w:pPr>
              <w:pStyle w:val="Compact"/>
              <w:jc w:val="left"/>
            </w:pPr>
            <w:r>
              <w:t xml:space="preserve">JSON 有效率</w:t>
            </w:r>
          </w:p>
        </w:tc>
        <w:tc>
          <w:tcPr>
            <w:tcBorders>
              <w:bottom w:val="single"/>
            </w:tcBorders>
            <w:vAlign w:val="bottom"/>
          </w:tcPr>
          <w:p>
            <w:pPr>
              <w:pStyle w:val="Compact"/>
              <w:jc w:val="left"/>
            </w:pPr>
            <w:r>
              <w:t xml:space="preserve">字段完整率</w:t>
            </w:r>
          </w:p>
        </w:tc>
      </w:tr>
      <w:tr>
        <w:tc>
          <w:p>
            <w:pPr>
              <w:pStyle w:val="Compact"/>
              <w:jc w:val="left"/>
            </w:pPr>
            <w:r>
              <w:t xml:space="preserve">直接抽取</w:t>
            </w:r>
          </w:p>
        </w:tc>
        <w:tc>
          <w:p>
            <w:pPr>
              <w:pStyle w:val="Compact"/>
              <w:jc w:val="left"/>
            </w:pPr>
            <w:r>
              <w:t xml:space="preserve">79.0%</w:t>
            </w:r>
          </w:p>
        </w:tc>
        <w:tc>
          <w:p>
            <w:pPr>
              <w:pStyle w:val="Compact"/>
              <w:jc w:val="left"/>
            </w:pPr>
            <w:r>
              <w:t xml:space="preserve">80.0%</w:t>
            </w:r>
          </w:p>
        </w:tc>
        <w:tc>
          <w:p>
            <w:pPr>
              <w:pStyle w:val="Compact"/>
              <w:jc w:val="left"/>
            </w:pPr>
            <w:r>
              <w:t xml:space="preserve">84.0%</w:t>
            </w:r>
          </w:p>
        </w:tc>
      </w:tr>
      <w:tr>
        <w:tc>
          <w:p>
            <w:pPr>
              <w:pStyle w:val="Compact"/>
              <w:jc w:val="left"/>
            </w:pPr>
            <w:r>
              <w:t xml:space="preserve">提示约束抽取</w:t>
            </w:r>
          </w:p>
        </w:tc>
        <w:tc>
          <w:p>
            <w:pPr>
              <w:pStyle w:val="Compact"/>
              <w:jc w:val="left"/>
            </w:pPr>
            <w:r>
              <w:t xml:space="preserve">88.0%</w:t>
            </w:r>
          </w:p>
        </w:tc>
        <w:tc>
          <w:p>
            <w:pPr>
              <w:pStyle w:val="Compact"/>
              <w:jc w:val="left"/>
            </w:pPr>
            <w:r>
              <w:t xml:space="preserve">95.0%</w:t>
            </w:r>
          </w:p>
        </w:tc>
        <w:tc>
          <w:p>
            <w:pPr>
              <w:pStyle w:val="Compact"/>
              <w:jc w:val="left"/>
            </w:pPr>
            <w:r>
              <w:t xml:space="preserve">91.0%</w:t>
            </w:r>
          </w:p>
        </w:tc>
      </w:tr>
      <w:tr>
        <w:tc>
          <w:p>
            <w:pPr>
              <w:pStyle w:val="Compact"/>
              <w:jc w:val="left"/>
            </w:pPr>
            <w:r>
              <w:t xml:space="preserve">检索增强抽取</w:t>
            </w:r>
          </w:p>
        </w:tc>
        <w:tc>
          <w:p>
            <w:pPr>
              <w:pStyle w:val="Compact"/>
              <w:jc w:val="left"/>
            </w:pPr>
            <w:r>
              <w:rPr>
                <w:b/>
              </w:rPr>
              <w:t xml:space="preserve">94.0%</w:t>
            </w:r>
          </w:p>
        </w:tc>
        <w:tc>
          <w:p>
            <w:pPr>
              <w:pStyle w:val="Compact"/>
              <w:jc w:val="left"/>
            </w:pPr>
            <w:r>
              <w:rPr>
                <w:b/>
              </w:rPr>
              <w:t xml:space="preserve">100%</w:t>
            </w:r>
          </w:p>
        </w:tc>
        <w:tc>
          <w:p>
            <w:pPr>
              <w:pStyle w:val="Compact"/>
              <w:jc w:val="left"/>
            </w:pPr>
            <w:r>
              <w:rPr>
                <w:b/>
              </w:rPr>
              <w:t xml:space="preserve">97.0%</w:t>
            </w:r>
          </w:p>
        </w:tc>
      </w:tr>
    </w:tbl>
    <w:p>
      <w:pPr>
        <w:pStyle w:val="BodyText"/>
      </w:pPr>
      <w:r>
        <w:t xml:space="preserve">分字段看，项目名称、电压等级 100%，线路长度 85% 最低（</w:t>
      </w:r>
      <w:r>
        <w:t xml:space="preserve">“</w:t>
      </w:r>
      <w:r>
        <w:t xml:space="preserve">新建双回架空线路折单长度</w:t>
      </w:r>
      <w:r>
        <w:t xml:space="preserve">”</w:t>
      </w:r>
      <w:r>
        <w:t xml:space="preserve">与</w:t>
      </w:r>
      <w:r>
        <w:t xml:space="preserve">“</w:t>
      </w:r>
      <w:r>
        <w:t xml:space="preserve">线路总长</w:t>
      </w:r>
      <w:r>
        <w:t xml:space="preserve">”</w:t>
      </w:r>
      <w:r>
        <w:t xml:space="preserve">这类表述差异）。</w:t>
      </w:r>
    </w:p>
    <w:p>
      <w:pPr>
        <w:pStyle w:val="Heading3"/>
      </w:pPr>
      <w:bookmarkStart w:id="76" w:name="基于自编码器和频繁模式挖掘的数据特征提取"/>
      <w:r>
        <w:t xml:space="preserve">4.2 4.1.2 基于自编码器和频繁模式挖掘的数据特征提取</w:t>
      </w:r>
      <w:bookmarkEnd w:id="76"/>
    </w:p>
    <w:p>
      <w:pPr>
        <w:pStyle w:val="Compact"/>
        <w:numPr>
          <w:numId w:val="1011"/>
          <w:ilvl w:val="0"/>
        </w:numPr>
      </w:pPr>
      <w:r>
        <w:rPr>
          <w:b/>
        </w:rPr>
        <w:t xml:space="preserve">动机</w:t>
      </w:r>
      <w:r>
        <w:t xml:space="preserve">：字段维度高、冗余多；敏感性常体现为多字段</w:t>
      </w:r>
      <w:r>
        <w:rPr>
          <w:b/>
        </w:rPr>
        <w:t xml:space="preserve">联合</w:t>
      </w:r>
      <w:r>
        <w:t xml:space="preserve">暴露，单独看不敏感的字段组合后可能形成更高层次的推断风险。</w:t>
      </w:r>
    </w:p>
    <w:p>
      <w:pPr>
        <w:pStyle w:val="Compact"/>
        <w:numPr>
          <w:numId w:val="1011"/>
          <w:ilvl w:val="0"/>
        </w:numPr>
      </w:pPr>
      <w:r>
        <w:rPr>
          <w:b/>
        </w:rPr>
        <w:t xml:space="preserve">流程</w:t>
      </w:r>
      <w:r>
        <w:t xml:space="preserve">：</w:t>
      </w:r>
      <w:r>
        <w:t xml:space="preserve">“</w:t>
      </w:r>
      <w:r>
        <w:t xml:space="preserve">特征压缩 → 事务化表示 → 频繁模式挖掘 → 敏感映射</w:t>
      </w:r>
      <w:r>
        <w:t xml:space="preserve">”</w:t>
      </w:r>
      <w:r>
        <w:t xml:space="preserve">。</w:t>
      </w:r>
    </w:p>
    <w:p>
      <w:pPr>
        <w:pStyle w:val="Compact"/>
        <w:numPr>
          <w:numId w:val="1012"/>
          <w:ilvl w:val="1"/>
        </w:numPr>
      </w:pPr>
      <w:r>
        <w:t xml:space="preserve">自编码器降维，重构损失</w:t>
      </w:r>
      <w:r>
        <w:t xml:space="preserve"> </w:t>
      </w:r>
      <m:oMath>
        <m:r>
          <m:t>L</m:t>
        </m:r>
        <m:r>
          <m:t>=</m:t>
        </m:r>
        <m:f>
          <m:fPr>
            <m:type m:val="bar"/>
          </m:fPr>
          <m:num>
            <m:r>
              <m:t>1</m:t>
            </m:r>
          </m:num>
          <m:den>
            <m:r>
              <m:t>N</m:t>
            </m:r>
          </m:den>
        </m:f>
        <m:nary>
          <m:naryPr>
            <m:chr m:val="∑"/>
            <m:limLoc m:val="undOvr"/>
            <m:subHide m:val="0"/>
            <m:supHide m:val="1"/>
          </m:naryPr>
          <m:sub>
            <m:r>
              <m:t>n</m:t>
            </m:r>
          </m:sub>
          <m:sup>
            <m:r>
              <m:t>​</m:t>
            </m:r>
          </m:sup>
          <m:e>
            <m:r>
              <m:t>∥</m:t>
            </m:r>
          </m:e>
        </m:nary>
        <m:sSub>
          <m:e>
            <m:r>
              <m:t>x</m:t>
            </m:r>
          </m:e>
          <m:sub>
            <m:r>
              <m:t>n</m:t>
            </m:r>
          </m:sub>
        </m:sSub>
        <m:r>
          <m:t>−</m:t>
        </m:r>
        <m:sSub>
          <m:e>
            <m:acc>
              <m:accPr>
                <m:chr m:val="̂"/>
              </m:accPr>
              <m:e>
                <m:r>
                  <m:t>x</m:t>
                </m:r>
              </m:e>
            </m:acc>
          </m:e>
          <m:sub>
            <m:r>
              <m:t>n</m:t>
            </m:r>
          </m:sub>
        </m:sSub>
        <m:sSup>
          <m:e>
            <m:r>
              <m:t>∥</m:t>
            </m:r>
          </m:e>
          <m:sup>
            <m:r>
              <m:t>2</m:t>
            </m:r>
          </m:sup>
        </m:sSup>
      </m:oMath>
      <w:r>
        <w:t xml:space="preserve">；</w:t>
      </w:r>
    </w:p>
    <w:p>
      <w:pPr>
        <w:pStyle w:val="Compact"/>
        <w:numPr>
          <w:numId w:val="1012"/>
          <w:ilvl w:val="1"/>
        </w:numPr>
      </w:pPr>
      <w:r>
        <w:t xml:space="preserve">按规则库的敏感字段查找表，把每个待分级对象（线路、变电站、机组……）转成敏感字段项目集</w:t>
      </w:r>
      <w:r>
        <w:t xml:space="preserve"> </w:t>
      </w:r>
      <m:oMath>
        <m:sSub>
          <m:e>
            <m:r>
              <m:t>I</m:t>
            </m:r>
          </m:e>
          <m:sub>
            <m:r>
              <m:t>j</m:t>
            </m:r>
          </m:sub>
        </m:sSub>
      </m:oMath>
      <w:r>
        <w:t xml:space="preserve">，组成敏感数据字典；</w:t>
      </w:r>
    </w:p>
    <w:p>
      <w:pPr>
        <w:pStyle w:val="Compact"/>
        <w:numPr>
          <w:numId w:val="1012"/>
          <w:ilvl w:val="1"/>
        </w:numPr>
      </w:pPr>
      <w:r>
        <w:t xml:space="preserve">FP-Growth 挖掘高支持度的敏感字段组合（算法 4-1 项头表、4-2 FP-Tree、4-3 FP-Growth）；</w:t>
      </w:r>
    </w:p>
    <w:p>
      <w:pPr>
        <w:pStyle w:val="Compact"/>
        <w:numPr>
          <w:numId w:val="1012"/>
          <w:ilvl w:val="1"/>
        </w:numPr>
      </w:pPr>
      <w:r>
        <w:t xml:space="preserve">对象初始得分 = 其覆盖的频繁项集支持度之和：</w:t>
      </w:r>
    </w:p>
    <w:p>
      <w:pPr>
        <w:pStyle w:val="Compact"/>
      </w:pPr>
      <m:oMathPara>
        <m:oMathParaPr>
          <m:jc m:val="center"/>
        </m:oMathParaPr>
        <m:oMath>
          <m:sSub>
            <m:e>
              <m:r>
                <m:t>s</m:t>
              </m:r>
            </m:e>
            <m:sub>
              <m:r>
                <m:t>j</m:t>
              </m:r>
            </m:sub>
          </m:sSub>
          <m:r>
            <m:t>=</m:t>
          </m:r>
          <m:nary>
            <m:naryPr>
              <m:chr m:val="∑"/>
              <m:limLoc m:val="undOvr"/>
              <m:subHide m:val="0"/>
              <m:supHide m:val="1"/>
            </m:naryPr>
            <m:sub>
              <m:r>
                <m:t>F</m:t>
              </m:r>
              <m:r>
                <m:t>∈</m:t>
              </m:r>
              <m:r>
                <m:rPr>
                  <m:sty m:val="p"/>
                  <m:scr m:val="script"/>
                </m:rPr>
                <m:t>F</m:t>
              </m:r>
              <m:r>
                <m:t>,</m:t>
              </m:r>
              <m:r>
                <m:t> </m:t>
              </m:r>
              <m:r>
                <m:t>F</m:t>
              </m:r>
              <m:r>
                <m:t>⊆</m:t>
              </m:r>
              <m:sSub>
                <m:e>
                  <m:r>
                    <m:t>I</m:t>
                  </m:r>
                </m:e>
                <m:sub>
                  <m:r>
                    <m:t>j</m:t>
                  </m:r>
                </m:sub>
              </m:sSub>
            </m:sub>
            <m:sup>
              <m:r>
                <m:t>​</m:t>
              </m:r>
            </m:sup>
            <m:e>
              <m:r>
                <m:rPr>
                  <m:sty m:val="p"/>
                </m:rPr>
                <m:t>s</m:t>
              </m:r>
              <m:r>
                <m:rPr>
                  <m:sty m:val="p"/>
                </m:rPr>
                <m:t>u</m:t>
              </m:r>
              <m:r>
                <m:rPr>
                  <m:sty m:val="p"/>
                </m:rPr>
                <m:t>p</m:t>
              </m:r>
            </m:e>
          </m:nary>
          <m:r>
            <m:t>(</m:t>
          </m:r>
          <m:r>
            <m:t>F</m:t>
          </m:r>
          <m:r>
            <m:t>)</m:t>
          </m:r>
        </m:oMath>
      </m:oMathPara>
    </w:p>
    <w:p>
      <w:pPr>
        <w:pStyle w:val="Compact"/>
        <w:numPr>
          <w:numId w:val="1012"/>
          <w:ilvl w:val="1"/>
        </w:numPr>
      </w:pPr>
      <w:r>
        <w:t xml:space="preserve">归一化后按</w:t>
      </w:r>
      <w:r>
        <w:t xml:space="preserve"> </w:t>
      </w:r>
      <m:oMath>
        <m:r>
          <m:t>[</m:t>
        </m:r>
        <m:r>
          <m:t>0</m:t>
        </m:r>
        <m:r>
          <m:t>,</m:t>
        </m:r>
        <m:r>
          <m:t>0.1</m:t>
        </m:r>
        <m:r>
          <m:t>)</m:t>
        </m:r>
      </m:oMath>
      <w:r>
        <w:t xml:space="preserve">、</w:t>
      </w:r>
      <m:oMath>
        <m:r>
          <m:t>[</m:t>
        </m:r>
        <m:r>
          <m:t>0.1</m:t>
        </m:r>
        <m:r>
          <m:t>,</m:t>
        </m:r>
        <m:r>
          <m:t>0.5</m:t>
        </m:r>
        <m:r>
          <m:t>)</m:t>
        </m:r>
      </m:oMath>
      <w:r>
        <w:t xml:space="preserve">、</w:t>
      </w:r>
      <m:oMath>
        <m:r>
          <m:t>[</m:t>
        </m:r>
        <m:r>
          <m:t>0.5</m:t>
        </m:r>
        <m:r>
          <m:t>,</m:t>
        </m:r>
        <m:r>
          <m:t>0.85</m:t>
        </m:r>
        <m:r>
          <m:t>)</m:t>
        </m:r>
      </m:oMath>
      <w:r>
        <w:t xml:space="preserve">、</w:t>
      </w:r>
      <m:oMath>
        <m:r>
          <m:t>[</m:t>
        </m:r>
        <m:r>
          <m:t>0.85</m:t>
        </m:r>
        <m:r>
          <m:t>,</m:t>
        </m:r>
        <m:r>
          <m:t>1</m:t>
        </m:r>
        <m:r>
          <m:t>]</m:t>
        </m:r>
      </m:oMath>
      <w:r>
        <w:t xml:space="preserve"> </w:t>
      </w:r>
      <w:r>
        <w:t xml:space="preserve">映射为一至四级。</w:t>
      </w:r>
    </w:p>
    <w:p>
      <w:pPr>
        <w:pStyle w:val="FirstParagraph"/>
      </w:pPr>
      <w:r>
        <w:t xml:space="preserve">实验（4.3.3）：6 类字段组合扰动扩增为 60 个 0/1 样本，自编码器 6-4-2-4-6，100 轮，训练/验证重构误差 0.013/0.017；FP-Growth 以 6 个线路对象为例、支持度阈值 50%，得到 11 个频繁项集（如{端点1, 电压等级}66.7%，{端点1, 电压等级, 线路电抗}50%）；初始等级为线路 1–6 分别三、三、一、四、四、二级（归一化得分 0.649、0.676、0、1、1、0.108）。</w:t>
      </w:r>
    </w:p>
    <w:p>
      <w:pPr>
        <w:pStyle w:val="Heading3"/>
      </w:pPr>
      <w:bookmarkStart w:id="77" w:name="基于强化学习的数据安全等级动态更新模型"/>
      <w:r>
        <w:t xml:space="preserve">4.3 4.2 基于强化学习的数据安全等级动态更新模型</w:t>
      </w:r>
      <w:bookmarkEnd w:id="77"/>
    </w:p>
    <w:p>
      <w:pPr>
        <w:pStyle w:val="FirstParagraph"/>
      </w:pPr>
      <w:r>
        <w:rPr>
          <w:b/>
        </w:rPr>
        <w:t xml:space="preserve">状态：推断风险指数。</w:t>
      </w:r>
      <w:r>
        <w:t xml:space="preserve"> </w:t>
      </w:r>
      <w:r>
        <w:t xml:space="preserve">用第 3 章关联分析结果，以 MIC 刻画公开数据对敏感目标的最大推断强度：</w:t>
      </w:r>
    </w:p>
    <w:p>
      <w:pPr>
        <w:pStyle w:val="BodyText"/>
      </w:pPr>
      <m:oMathPara>
        <m:oMathParaPr>
          <m:jc m:val="center"/>
        </m:oMathParaPr>
        <m:oMath>
          <m:sSub>
            <m:e>
              <m:r>
                <m:t>Γ</m:t>
              </m:r>
            </m:e>
            <m:sub>
              <m:r>
                <m:t>i</m:t>
              </m:r>
            </m:sub>
          </m:sSub>
          <m:r>
            <m:t>=</m:t>
          </m:r>
          <m:limLow>
            <m:e>
              <m:r>
                <m:rPr>
                  <m:nor/>
                  <m:sty m:val="p"/>
                </m:rPr>
                <m:t>max</m:t>
              </m:r>
            </m:e>
            <m:lim>
              <m:r>
                <m:t>y</m:t>
              </m:r>
              <m:r>
                <m:t>∈</m:t>
              </m:r>
              <m:sSub>
                <m:e>
                  <m:r>
                    <m:t>D</m:t>
                  </m:r>
                </m:e>
                <m:sub>
                  <m:r>
                    <m:t>p</m:t>
                  </m:r>
                  <m:r>
                    <m:t>r</m:t>
                  </m:r>
                  <m:r>
                    <m:t>i</m:t>
                  </m:r>
                </m:sub>
              </m:sSub>
            </m:lim>
          </m:limLow>
          <m:r>
            <m:t>M</m:t>
          </m:r>
          <m:r>
            <m:t>I</m:t>
          </m:r>
          <m:r>
            <m:t>C</m:t>
          </m:r>
          <m:r>
            <m:t>(</m:t>
          </m:r>
          <m:sSub>
            <m:e>
              <m:r>
                <m:t>d</m:t>
              </m:r>
            </m:e>
            <m:sub>
              <m:r>
                <m:t>i</m:t>
              </m:r>
            </m:sub>
          </m:sSub>
          <m:r>
            <m:t>,</m:t>
          </m:r>
          <m:r>
            <m:t>y</m:t>
          </m:r>
          <m:r>
            <m:t>)</m:t>
          </m:r>
          <m:r>
            <m:t>∈</m:t>
          </m:r>
          <m:r>
            <m:t>[</m:t>
          </m:r>
          <m:r>
            <m:t>0</m:t>
          </m:r>
          <m:r>
            <m:t>,</m:t>
          </m:r>
          <m:r>
            <m:t>1</m:t>
          </m:r>
          <m:r>
            <m:t>]</m:t>
          </m:r>
          <m:r>
            <m:t>,</m:t>
          </m:r>
          <m:r>
            <m:t>  </m:t>
          </m:r>
          <m:sSub>
            <m:e>
              <m:r>
                <m:t>s</m:t>
              </m:r>
            </m:e>
            <m:sub>
              <m:r>
                <m:t>t</m:t>
              </m:r>
            </m:sub>
          </m:sSub>
          <m:r>
            <m:t>=</m:t>
          </m:r>
          <m:r>
            <m:t>{</m:t>
          </m:r>
          <m:sSub>
            <m:e>
              <m:r>
                <m:t>Γ</m:t>
              </m:r>
            </m:e>
            <m:sub>
              <m:r>
                <m:t>1</m:t>
              </m:r>
            </m:sub>
          </m:sSub>
          <m:r>
            <m:t>,</m:t>
          </m:r>
          <m:r>
            <m:t>…</m:t>
          </m:r>
          <m:r>
            <m:t>,</m:t>
          </m:r>
          <m:sSub>
            <m:e>
              <m:r>
                <m:t>Γ</m:t>
              </m:r>
            </m:e>
            <m:sub>
              <m:r>
                <m:t>N</m:t>
              </m:r>
            </m:sub>
          </m:sSub>
          <m:r>
            <m:t>,</m:t>
          </m:r>
          <m:sSub>
            <m:e>
              <m:r>
                <m:t>P</m:t>
              </m:r>
            </m:e>
            <m:sub>
              <m:r>
                <m:t>p</m:t>
              </m:r>
              <m:r>
                <m:t>h</m:t>
              </m:r>
              <m:r>
                <m:t>y</m:t>
              </m:r>
              <m:r>
                <m:t>s</m:t>
              </m:r>
            </m:sub>
          </m:sSub>
          <m:r>
            <m:t>}</m:t>
          </m:r>
        </m:oMath>
      </m:oMathPara>
    </w:p>
    <w:p>
      <w:pPr>
        <w:pStyle w:val="FirstParagraph"/>
      </w:pPr>
      <m:oMath>
        <m:sSub>
          <m:e>
            <m:r>
              <m:t>P</m:t>
            </m:r>
          </m:e>
          <m:sub>
            <m:r>
              <m:t>p</m:t>
            </m:r>
            <m:r>
              <m:t>h</m:t>
            </m:r>
            <m:r>
              <m:t>y</m:t>
            </m:r>
            <m:r>
              <m:t>s</m:t>
            </m:r>
          </m:sub>
        </m:sSub>
      </m:oMath>
      <w:r>
        <w:t xml:space="preserve"> </w:t>
      </w:r>
      <w:r>
        <w:t xml:space="preserve">描述负荷波动、运行方式、市场环境等物理上下文。</w:t>
      </w:r>
    </w:p>
    <w:p>
      <w:pPr>
        <w:pStyle w:val="BodyText"/>
      </w:pPr>
      <w:r>
        <w:rPr>
          <w:b/>
        </w:rPr>
        <w:t xml:space="preserve">动作：四级等级。</w:t>
      </w:r>
      <w:r>
        <w:t xml:space="preserve"> </w:t>
      </w:r>
      <m:oMath>
        <m:sSub>
          <m:e>
            <m:r>
              <m:t>o</m:t>
            </m:r>
          </m:e>
          <m:sub>
            <m:r>
              <m:t>i</m:t>
            </m:r>
          </m:sub>
        </m:sSub>
        <m:r>
          <m:t>∈</m:t>
        </m:r>
        <m:r>
          <m:t>{</m:t>
        </m:r>
        <m:r>
          <m:t>1</m:t>
        </m:r>
        <m:r>
          <m:t>,</m:t>
        </m:r>
        <m:r>
          <m:t>2</m:t>
        </m:r>
        <m:r>
          <m:t>,</m:t>
        </m:r>
        <m:r>
          <m:t>3</m:t>
        </m:r>
        <m:r>
          <m:t>,</m:t>
        </m:r>
        <m:r>
          <m:t>4</m:t>
        </m:r>
        <m:r>
          <m:t>}</m:t>
        </m:r>
      </m:oMath>
      <w:r>
        <w:t xml:space="preserve">（公开、一般、重要、核心），决策向量</w:t>
      </w:r>
      <w:r>
        <w:t xml:space="preserve"> </w:t>
      </w:r>
      <m:oMath>
        <m:r>
          <m:t>A</m:t>
        </m:r>
        <m:r>
          <m:t>=</m:t>
        </m:r>
        <m:r>
          <m:t>{</m:t>
        </m:r>
        <m:sSub>
          <m:e>
            <m:r>
              <m:t>o</m:t>
            </m:r>
          </m:e>
          <m:sub>
            <m:r>
              <m:t>1</m:t>
            </m:r>
          </m:sub>
        </m:sSub>
        <m:r>
          <m:t>,</m:t>
        </m:r>
        <m:r>
          <m:t>…</m:t>
        </m:r>
        <m:r>
          <m:t>,</m:t>
        </m:r>
        <m:sSub>
          <m:e>
            <m:r>
              <m:t>o</m:t>
            </m:r>
          </m:e>
          <m:sub>
            <m:r>
              <m:t>N</m:t>
            </m:r>
          </m:sub>
        </m:sSub>
        <m:r>
          <m:t>}</m:t>
        </m:r>
      </m:oMath>
      <w:r>
        <w:t xml:space="preserve">。</w:t>
      </w:r>
    </w:p>
    <w:p>
      <w:pPr>
        <w:pStyle w:val="BodyText"/>
      </w:pPr>
      <w:r>
        <w:rPr>
          <w:b/>
        </w:rPr>
        <w:t xml:space="preserve">效用函数：</w:t>
      </w:r>
      <w:r>
        <w:t xml:space="preserve"> </w:t>
      </w:r>
      <w:r>
        <w:t xml:space="preserve">安全收益 − 可用性成本 − 合规惩罚：</w:t>
      </w:r>
    </w:p>
    <w:p>
      <w:pPr>
        <w:pStyle w:val="BodyText"/>
      </w:pPr>
      <m:oMathPara>
        <m:oMathParaPr>
          <m:jc m:val="center"/>
        </m:oMathParaPr>
        <m:oMath>
          <m:r>
            <m:t>U</m:t>
          </m:r>
          <m:r>
            <m:t>(</m:t>
          </m:r>
          <m:r>
            <m:t>A</m:t>
          </m:r>
          <m:r>
            <m:t>)</m:t>
          </m:r>
          <m:r>
            <m:t>=</m:t>
          </m:r>
          <m:nary>
            <m:naryPr>
              <m:chr m:val="∑"/>
              <m:limLoc m:val="undOvr"/>
              <m:subHide m:val="0"/>
              <m:supHide m:val="0"/>
            </m:naryPr>
            <m:sub>
              <m:r>
                <m:t>i</m:t>
              </m:r>
              <m:r>
                <m:t>=</m:t>
              </m:r>
              <m:r>
                <m:t>1</m:t>
              </m:r>
            </m:sub>
            <m:sup>
              <m:r>
                <m:t>N</m:t>
              </m:r>
            </m:sup>
            <m:e>
              <m:r>
                <m:t>[</m:t>
              </m:r>
            </m:e>
          </m:nary>
          <m:sSub>
            <m:e>
              <m:r>
                <m:t>S</m:t>
              </m:r>
            </m:e>
            <m:sub>
              <m:r>
                <m:t>i</m:t>
              </m:r>
            </m:sub>
          </m:sSub>
          <m:r>
            <m:t>(</m:t>
          </m:r>
          <m:sSub>
            <m:e>
              <m:r>
                <m:t>o</m:t>
              </m:r>
            </m:e>
            <m:sub>
              <m:r>
                <m:t>i</m:t>
              </m:r>
            </m:sub>
          </m:sSub>
          <m:r>
            <m:t>,</m:t>
          </m:r>
          <m:sSub>
            <m:e>
              <m:r>
                <m:t>Γ</m:t>
              </m:r>
            </m:e>
            <m:sub>
              <m:r>
                <m:t>i</m:t>
              </m:r>
            </m:sub>
          </m:sSub>
          <m:r>
            <m:t>)</m:t>
          </m:r>
          <m:r>
            <m:t>−</m:t>
          </m:r>
          <m:sSub>
            <m:e>
              <m:r>
                <m:t>V</m:t>
              </m:r>
            </m:e>
            <m:sub>
              <m:r>
                <m:t>i</m:t>
              </m:r>
            </m:sub>
          </m:sSub>
          <m:r>
            <m:t>(</m:t>
          </m:r>
          <m:sSub>
            <m:e>
              <m:r>
                <m:t>o</m:t>
              </m:r>
            </m:e>
            <m:sub>
              <m:r>
                <m:t>i</m:t>
              </m:r>
            </m:sub>
          </m:sSub>
          <m:r>
            <m:t>)</m:t>
          </m:r>
          <m:r>
            <m:t>−</m:t>
          </m:r>
          <m:sSub>
            <m:e>
              <m:r>
                <m:t>P</m:t>
              </m:r>
            </m:e>
            <m:sub>
              <m:r>
                <m:t>i</m:t>
              </m:r>
            </m:sub>
          </m:sSub>
          <m:r>
            <m:t>(</m:t>
          </m:r>
          <m:sSub>
            <m:e>
              <m:r>
                <m:t>o</m:t>
              </m:r>
            </m:e>
            <m:sub>
              <m:r>
                <m:t>i</m:t>
              </m:r>
            </m:sub>
          </m:sSub>
          <m:r>
            <m:t>,</m:t>
          </m:r>
          <m:sSub>
            <m:e>
              <m:acc>
                <m:accPr>
                  <m:chr m:val="̂"/>
                </m:accPr>
                <m:e>
                  <m:r>
                    <m:t>o</m:t>
                  </m:r>
                </m:e>
              </m:acc>
            </m:e>
            <m:sub>
              <m:r>
                <m:t>i</m:t>
              </m:r>
            </m:sub>
          </m:sSub>
          <m:r>
            <m:t>)</m:t>
          </m:r>
          <m:r>
            <m:t>]</m:t>
          </m:r>
        </m:oMath>
      </m:oMathPara>
    </w:p>
    <w:p>
      <w:pPr>
        <w:pStyle w:val="FirstParagraph"/>
      </w:pPr>
      <m:oMathPara>
        <m:oMathParaPr>
          <m:jc m:val="center"/>
        </m:oMathParaPr>
        <m:oMath>
          <m:sSub>
            <m:e>
              <m:r>
                <m:t>S</m:t>
              </m:r>
            </m:e>
            <m:sub>
              <m:r>
                <m:t>i</m:t>
              </m:r>
            </m:sub>
          </m:sSub>
          <m:r>
            <m:t>(</m:t>
          </m:r>
          <m:sSub>
            <m:e>
              <m:r>
                <m:t>o</m:t>
              </m:r>
            </m:e>
            <m:sub>
              <m:r>
                <m:t>i</m:t>
              </m:r>
            </m:sub>
          </m:sSub>
          <m:r>
            <m:t>,</m:t>
          </m:r>
          <m:sSub>
            <m:e>
              <m:r>
                <m:t>Γ</m:t>
              </m:r>
            </m:e>
            <m:sub>
              <m:r>
                <m:t>i</m:t>
              </m:r>
            </m:sub>
          </m:sSub>
          <m:r>
            <m:t>)</m:t>
          </m:r>
          <m:r>
            <m:t>=</m:t>
          </m:r>
          <m:r>
            <m:t>−</m:t>
          </m:r>
          <m:r>
            <m:t>β</m:t>
          </m:r>
          <m:r>
            <m:t> </m:t>
          </m:r>
          <m:sSub>
            <m:e>
              <m:r>
                <m:t>Γ</m:t>
              </m:r>
            </m:e>
            <m:sub>
              <m:r>
                <m:t>i</m:t>
              </m:r>
            </m:sub>
          </m:sSub>
          <m:r>
            <m:t> </m:t>
          </m:r>
          <m:sSup>
            <m:e>
              <m:r>
                <m:t>e</m:t>
              </m:r>
            </m:e>
            <m:sup>
              <m:r>
                <m:t>−</m:t>
              </m:r>
              <m:r>
                <m:t>λ</m:t>
              </m:r>
              <m:sSub>
                <m:e>
                  <m:r>
                    <m:t>o</m:t>
                  </m:r>
                </m:e>
                <m:sub>
                  <m:r>
                    <m:t>i</m:t>
                  </m:r>
                </m:sub>
              </m:sSub>
            </m:sup>
          </m:sSup>
          <m:r>
            <m:t>,</m:t>
          </m:r>
          <m:r>
            <m:t>  </m:t>
          </m:r>
          <m:sSub>
            <m:e>
              <m:r>
                <m:t>V</m:t>
              </m:r>
            </m:e>
            <m:sub>
              <m:r>
                <m:t>i</m:t>
              </m:r>
            </m:sub>
          </m:sSub>
          <m:r>
            <m:t>(</m:t>
          </m:r>
          <m:sSub>
            <m:e>
              <m:r>
                <m:t>o</m:t>
              </m:r>
            </m:e>
            <m:sub>
              <m:r>
                <m:t>i</m:t>
              </m:r>
            </m:sub>
          </m:sSub>
          <m:r>
            <m:t>)</m:t>
          </m:r>
          <m:r>
            <m:t>=</m:t>
          </m:r>
          <m:r>
            <m:t>η</m:t>
          </m:r>
          <m:r>
            <m:t>(</m:t>
          </m:r>
          <m:sSup>
            <m:e>
              <m:r>
                <m:t>e</m:t>
              </m:r>
            </m:e>
            <m:sup>
              <m:r>
                <m:t>σ</m:t>
              </m:r>
              <m:sSub>
                <m:e>
                  <m:r>
                    <m:t>o</m:t>
                  </m:r>
                </m:e>
                <m:sub>
                  <m:r>
                    <m:t>i</m:t>
                  </m:r>
                </m:sub>
              </m:sSub>
            </m:sup>
          </m:sSup>
          <m:r>
            <m:t>−</m:t>
          </m:r>
          <m:r>
            <m:t>1</m:t>
          </m:r>
          <m:r>
            <m:t>)</m:t>
          </m:r>
          <m:r>
            <m:t>,</m:t>
          </m:r>
          <m:r>
            <m:t>  </m:t>
          </m:r>
          <m:sSub>
            <m:e>
              <m:r>
                <m:t>P</m:t>
              </m:r>
            </m:e>
            <m:sub>
              <m:r>
                <m:t>i</m:t>
              </m:r>
            </m:sub>
          </m:sSub>
          <m:r>
            <m:t>=</m:t>
          </m:r>
          <m:d>
            <m:dPr>
              <m:begChr m:val="{"/>
              <m:endChr m:val=""/>
              <m:grow/>
            </m:dPr>
            <m:e>
              <m:m>
                <m:mPr>
                  <m:baseJc m:val="center"/>
                  <m:plcHide m:val="1"/>
                  <m:mcs>
                    <m:mc>
                      <m:mcPr>
                        <m:mcJc m:val="left"/>
                        <m:count m:val="1"/>
                      </m:mcPr>
                    </m:mc>
                    <m:mc>
                      <m:mcPr>
                        <m:mcJc m:val="left"/>
                        <m:count m:val="1"/>
                      </m:mcPr>
                    </m:mc>
                  </m:mcs>
                </m:mPr>
                <m:mr>
                  <m:e>
                    <m:r>
                      <m:t>ω</m:t>
                    </m:r>
                    <m:r>
                      <m:t>(</m:t>
                    </m:r>
                    <m:sSub>
                      <m:e>
                        <m:acc>
                          <m:accPr>
                            <m:chr m:val="̂"/>
                          </m:accPr>
                          <m:e>
                            <m:r>
                              <m:t>o</m:t>
                            </m:r>
                          </m:e>
                        </m:acc>
                      </m:e>
                      <m:sub>
                        <m:r>
                          <m:t>i</m:t>
                        </m:r>
                      </m:sub>
                    </m:sSub>
                    <m:r>
                      <m:t>−</m:t>
                    </m:r>
                    <m:sSub>
                      <m:e>
                        <m:r>
                          <m:t>o</m:t>
                        </m:r>
                      </m:e>
                      <m:sub>
                        <m:r>
                          <m:t>i</m:t>
                        </m:r>
                      </m:sub>
                    </m:sSub>
                    <m:sSup>
                      <m:e>
                        <m:r>
                          <m:t>)</m:t>
                        </m:r>
                      </m:e>
                      <m:sup>
                        <m:r>
                          <m:t>2</m:t>
                        </m:r>
                      </m:sup>
                    </m:sSup>
                    <m:r>
                      <m:t>,</m:t>
                    </m:r>
                  </m:e>
                  <m:e>
                    <m:sSub>
                      <m:e>
                        <m:r>
                          <m:t>o</m:t>
                        </m:r>
                      </m:e>
                      <m:sub>
                        <m:r>
                          <m:t>i</m:t>
                        </m:r>
                      </m:sub>
                    </m:sSub>
                    <m:r>
                      <m:t>&lt;</m:t>
                    </m:r>
                    <m:sSub>
                      <m:e>
                        <m:acc>
                          <m:accPr>
                            <m:chr m:val="̂"/>
                          </m:accPr>
                          <m:e>
                            <m:r>
                              <m:t>o</m:t>
                            </m:r>
                          </m:e>
                        </m:acc>
                      </m:e>
                      <m:sub>
                        <m:r>
                          <m:t>i</m:t>
                        </m:r>
                      </m:sub>
                    </m:sSub>
                  </m:e>
                </m:mr>
                <m:mr>
                  <m:e>
                    <m:r>
                      <m:t>0</m:t>
                    </m:r>
                    <m:r>
                      <m:t>,</m:t>
                    </m:r>
                  </m:e>
                  <m:e>
                    <m:sSub>
                      <m:e>
                        <m:r>
                          <m:t>o</m:t>
                        </m:r>
                      </m:e>
                      <m:sub>
                        <m:r>
                          <m:t>i</m:t>
                        </m:r>
                      </m:sub>
                    </m:sSub>
                    <m:r>
                      <m:t>≥</m:t>
                    </m:r>
                    <m:sSub>
                      <m:e>
                        <m:acc>
                          <m:accPr>
                            <m:chr m:val="̂"/>
                          </m:accPr>
                          <m:e>
                            <m:r>
                              <m:t>o</m:t>
                            </m:r>
                          </m:e>
                        </m:acc>
                      </m:e>
                      <m:sub>
                        <m:r>
                          <m:t>i</m:t>
                        </m:r>
                      </m:sub>
                    </m:sSub>
                  </m:e>
                </m:mr>
              </m:m>
            </m:e>
          </m:d>
        </m:oMath>
      </m:oMathPara>
    </w:p>
    <w:p>
      <w:pPr>
        <w:pStyle w:val="FirstParagraph"/>
      </w:pPr>
      <m:oMath>
        <m:sSub>
          <m:e>
            <m:r>
              <m:t>S</m:t>
            </m:r>
          </m:e>
          <m:sub>
            <m:r>
              <m:t>i</m:t>
            </m:r>
          </m:sub>
        </m:sSub>
      </m:oMath>
      <w:r>
        <w:t xml:space="preserve"> </w:t>
      </w:r>
      <w:r>
        <w:t xml:space="preserve">为剩余推断风险随等级指数下降（取负），</w:t>
      </w:r>
      <m:oMath>
        <m:sSub>
          <m:e>
            <m:r>
              <m:t>V</m:t>
            </m:r>
          </m:e>
          <m:sub>
            <m:r>
              <m:t>i</m:t>
            </m:r>
          </m:sub>
        </m:sSub>
      </m:oMath>
      <w:r>
        <w:t xml:space="preserve"> </w:t>
      </w:r>
      <w:r>
        <w:t xml:space="preserve">为保护强度带来的可用性损失，</w:t>
      </w:r>
      <m:oMath>
        <m:sSub>
          <m:e>
            <m:r>
              <m:t>P</m:t>
            </m:r>
          </m:e>
          <m:sub>
            <m:r>
              <m:t>i</m:t>
            </m:r>
          </m:sub>
        </m:sSub>
      </m:oMath>
      <w:r>
        <w:t xml:space="preserve"> </w:t>
      </w:r>
      <w:r>
        <w:t xml:space="preserve">惩罚低于监管最低等级</w:t>
      </w:r>
      <w:r>
        <w:t xml:space="preserve"> </w:t>
      </w:r>
      <m:oMath>
        <m:sSub>
          <m:e>
            <m:acc>
              <m:accPr>
                <m:chr m:val="̂"/>
              </m:accPr>
              <m:e>
                <m:r>
                  <m:t>o</m:t>
                </m:r>
              </m:e>
            </m:acc>
          </m:e>
          <m:sub>
            <m:r>
              <m:t>i</m:t>
            </m:r>
          </m:sub>
        </m:sSub>
      </m:oMath>
      <w:r>
        <w:t xml:space="preserve"> </w:t>
      </w:r>
      <w:r>
        <w:t xml:space="preserve">的决策。</w:t>
      </w:r>
    </w:p>
    <w:p>
      <w:pPr>
        <w:pStyle w:val="BodyText"/>
      </w:pPr>
      <w:r>
        <w:rPr>
          <w:b/>
        </w:rPr>
        <w:t xml:space="preserve">求解：增强型 GRPO。</w:t>
      </w:r>
      <w:r>
        <w:t xml:space="preserve"> </w:t>
      </w:r>
      <w:r>
        <w:t xml:space="preserve">每个特征采样一组候选等级，用组内均值/标准差构造相对优势</w:t>
      </w:r>
      <w:r>
        <w:t xml:space="preserve"> </w:t>
      </w:r>
      <m:oMath>
        <m:acc>
          <m:accPr>
            <m:chr m:val="̂"/>
          </m:accPr>
          <m:e>
            <m:r>
              <m:t>A</m:t>
            </m:r>
          </m:e>
        </m:acc>
        <m:r>
          <m:t>=</m:t>
        </m:r>
        <m:r>
          <m:t>(</m:t>
        </m:r>
        <m:r>
          <m:t>r</m:t>
        </m:r>
        <m:r>
          <m:t>−</m:t>
        </m:r>
        <m:r>
          <m:t>μ</m:t>
        </m:r>
        <m:r>
          <m:t>)</m:t>
        </m:r>
        <m:r>
          <m:t>/</m:t>
        </m:r>
        <m:r>
          <m:t>(</m:t>
        </m:r>
        <m:r>
          <m:t>σ</m:t>
        </m:r>
        <m:r>
          <m:t>+</m:t>
        </m:r>
        <m:r>
          <m:t>ϵ</m:t>
        </m:r>
        <m:r>
          <m:t>)</m:t>
        </m:r>
      </m:oMath>
      <w:r>
        <w:t xml:space="preserve"> </w:t>
      </w:r>
      <w:r>
        <w:t xml:space="preserve">代替价值网络；目标函数含策略梯度、KL 约束（防等级振荡）和熵正则（保持探索）。</w:t>
      </w:r>
    </w:p>
    <w:p>
      <w:pPr>
        <w:pStyle w:val="BodyText"/>
      </w:pPr>
      <w:r>
        <w:t xml:space="preserve">实验（4.3.4，PJM 39 类特征）：</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结果</w:t>
            </w:r>
          </w:p>
        </w:tc>
      </w:tr>
      <w:tr>
        <w:tc>
          <w:p>
            <w:pPr>
              <w:pStyle w:val="Compact"/>
              <w:jc w:val="left"/>
            </w:pPr>
            <w:r>
              <w:t xml:space="preserve">训练收敛</w:t>
            </w:r>
          </w:p>
        </w:tc>
        <w:tc>
          <w:p>
            <w:pPr>
              <w:pStyle w:val="Compact"/>
              <w:jc w:val="left"/>
            </w:pPr>
            <w:r>
              <w:t xml:space="preserve">GRPO 稳定在约 −300 效用平台；PPO、DQN 最终效用分别低约 25%、50%；最后 50 周期波动方差比 PPO 低 54.2%</w:t>
            </w:r>
          </w:p>
        </w:tc>
      </w:tr>
      <w:tr>
        <w:tc>
          <w:p>
            <w:pPr>
              <w:pStyle w:val="Compact"/>
              <w:jc w:val="left"/>
            </w:pPr>
            <w:r>
              <w:t xml:space="preserve">安全—可用性权衡</w:t>
            </w:r>
          </w:p>
        </w:tc>
        <w:tc>
          <w:p>
            <w:pPr>
              <w:pStyle w:val="Compact"/>
              <w:jc w:val="left"/>
            </w:pPr>
            <w:r>
              <w:t xml:space="preserve">GRPO 超过 60% 的决策点在帕累托前沿附近</w:t>
            </w:r>
          </w:p>
        </w:tc>
      </w:tr>
      <w:tr>
        <w:tc>
          <w:p>
            <w:pPr>
              <w:pStyle w:val="Compact"/>
              <w:jc w:val="left"/>
            </w:pPr>
            <w:r>
              <w:t xml:space="preserve">综合效用</w:t>
            </w:r>
          </w:p>
        </w:tc>
        <w:tc>
          <w:p>
            <w:pPr>
              <w:pStyle w:val="Compact"/>
              <w:jc w:val="left"/>
            </w:pPr>
            <w:r>
              <w:t xml:space="preserve">静态基线 206.6，DQN 101.9，PPO 178.7，</w:t>
            </w:r>
            <w:r>
              <w:rPr>
                <w:b/>
              </w:rPr>
              <w:t xml:space="preserve">GRPO 210.5</w:t>
            </w:r>
          </w:p>
        </w:tc>
      </w:tr>
      <w:tr>
        <w:tc>
          <w:p>
            <w:pPr>
              <w:pStyle w:val="Compact"/>
              <w:jc w:val="left"/>
            </w:pPr>
            <w:r>
              <w:t xml:space="preserve">动态攻击场景（中途切换推断策略）</w:t>
            </w:r>
          </w:p>
        </w:tc>
        <w:tc>
          <w:p>
            <w:pPr>
              <w:pStyle w:val="Compact"/>
              <w:jc w:val="left"/>
            </w:pPr>
            <w:r>
              <w:t xml:space="preserve">动态防御边界覆盖 90% 的攻击者演化轨迹；97% 关键物理特征保持最优保护状态</w:t>
            </w:r>
          </w:p>
        </w:tc>
      </w:tr>
    </w:tbl>
    <w:p>
      <w:pPr>
        <w:pStyle w:val="Heading3"/>
      </w:pPr>
      <w:bookmarkStart w:id="78" w:name="本章小结论文原意"/>
      <w:r>
        <w:t xml:space="preserve">4.4 4.4 本章小结（论文原意）</w:t>
      </w:r>
      <w:bookmarkEnd w:id="78"/>
    </w:p>
    <w:p>
      <w:pPr>
        <w:pStyle w:val="FirstParagraph"/>
      </w:pPr>
      <w:r>
        <w:t xml:space="preserve">实现了分级从</w:t>
      </w:r>
      <w:r>
        <w:t xml:space="preserve">“</w:t>
      </w:r>
      <w:r>
        <w:t xml:space="preserve">静态规则驱动</w:t>
      </w:r>
      <w:r>
        <w:t xml:space="preserve">”</w:t>
      </w:r>
      <w:r>
        <w:t xml:space="preserve">向</w:t>
      </w:r>
      <w:r>
        <w:t xml:space="preserve">“</w:t>
      </w:r>
      <w:r>
        <w:t xml:space="preserve">风险感知与动态优化驱动</w:t>
      </w:r>
      <w:r>
        <w:t xml:space="preserve">”</w:t>
      </w:r>
      <w:r>
        <w:t xml:space="preserve">的转变：大模型 + 检索增强把规范文本转成结构化分级知识；自编码器 + 频繁模式形成对象级初始等级；GRPO 在推断风险、可用性和合规之间动态权衡。第 5 章把它们做成</w:t>
      </w:r>
      <w:r>
        <w:t xml:space="preserve">“</w:t>
      </w:r>
      <w:r>
        <w:t xml:space="preserve">数据标定、关联分析、动态分级</w:t>
      </w:r>
      <w:r>
        <w:t xml:space="preserve">”</w:t>
      </w:r>
      <w:r>
        <w:t xml:space="preserve">三模块系统，部署于云南电网、榆林零碳智慧园区，并通过国网陕西电科院第三方测试。</w:t>
      </w:r>
    </w:p>
    <w:p>
      <w:r>
        <w:pict>
          <v:rect style="width:0;height:1.5pt" o:hralign="center" o:hrstd="t" o:hr="t"/>
        </w:pict>
      </w:r>
    </w:p>
    <w:p>
      <w:pPr>
        <w:pStyle w:val="Heading2"/>
      </w:pPr>
      <w:bookmarkStart w:id="79" w:name="评注把论文方法接进南网体系前需要处理的问题"/>
      <w:r>
        <w:t xml:space="preserve">5 评注：把论文方法接进南网体系前需要处理的问题</w:t>
      </w:r>
      <w:bookmarkEnd w:id="79"/>
    </w:p>
    <w:p>
      <w:pPr>
        <w:pStyle w:val="FirstParagraph"/>
      </w:pPr>
      <w:r>
        <w:t xml:space="preserve">以下是我的判断，供后面的体系设计使用（</w:t>
      </w:r>
      <w:hyperlink r:id="rId80">
        <w:r>
          <w:rPr>
            <w:rStyle w:val="Hyperlink"/>
          </w:rPr>
          <w:t xml:space="preserve">00 体系方案</w:t>
        </w:r>
      </w:hyperlink>
      <w:r>
        <w:t xml:space="preserve"> </w:t>
      </w:r>
      <w:r>
        <w:t xml:space="preserve">第 3 节逐条给出处理办法）。</w:t>
      </w:r>
    </w:p>
    <w:p>
      <w:pPr>
        <w:numPr>
          <w:numId w:val="1013"/>
          <w:ilvl w:val="0"/>
        </w:numPr>
      </w:pPr>
      <w:r>
        <w:rPr>
          <w:b/>
        </w:rPr>
        <w:t xml:space="preserve">等级标度不一致。</w:t>
      </w:r>
      <w:r>
        <w:t xml:space="preserve"> </w:t>
      </w:r>
      <w:r>
        <w:t xml:space="preserve">论文用四级（公开/一般/重要/核心），南网新手册用</w:t>
      </w:r>
      <w:r>
        <w:t xml:space="preserve">“</w:t>
      </w:r>
      <w:r>
        <w:t xml:space="preserve">三类基础等级、五级</w:t>
      </w:r>
      <w:r>
        <w:t xml:space="preserve">”</w:t>
      </w:r>
      <w:r>
        <w:t xml:space="preserve">（一般 1–3 级、重要 4 级、核心 5 级），且 4、5 级须由上级部门认定。论文等级不能直接写进南网目录，需要映射，并且算法最多给出</w:t>
      </w:r>
      <w:r>
        <w:t xml:space="preserve">“</w:t>
      </w:r>
      <w:r>
        <w:t xml:space="preserve">建议申报重要数据</w:t>
      </w:r>
      <w:r>
        <w:t xml:space="preserve">”</w:t>
      </w:r>
      <w:r>
        <w:t xml:space="preserve">，不能自行定为 4/5 级。</w:t>
      </w:r>
    </w:p>
    <w:p>
      <w:pPr>
        <w:numPr>
          <w:numId w:val="1013"/>
          <w:ilvl w:val="0"/>
        </w:numPr>
      </w:pPr>
      <w:r>
        <w:rPr>
          <w:b/>
        </w:rPr>
        <w:t xml:space="preserve">风险量是两两的。</w:t>
      </w:r>
      <w:r>
        <w:t xml:space="preserve"> </w:t>
      </w:r>
      <w:r>
        <w:t xml:space="preserve">从 2.3 的</w:t>
      </w:r>
      <w:r>
        <w:t xml:space="preserve"> </w:t>
      </w:r>
      <m:oMath>
        <m:sSub>
          <m:e>
            <m:r>
              <m:t>Γ</m:t>
            </m:r>
          </m:e>
          <m:sub>
            <m:r>
              <m:t>i</m:t>
            </m:r>
          </m:sub>
        </m:sSub>
        <m:r>
          <m:t>=</m:t>
        </m:r>
        <m:sSub>
          <m:e>
            <m:r>
              <m:rPr>
                <m:nor/>
                <m:sty m:val="p"/>
              </m:rPr>
              <m:t>max</m:t>
            </m:r>
          </m:e>
          <m:sub>
            <m:r>
              <m:t>y</m:t>
            </m:r>
          </m:sub>
        </m:sSub>
        <m:r>
          <m:t>w</m:t>
        </m:r>
        <m:r>
          <m:t>(</m:t>
        </m:r>
        <m:sSub>
          <m:e>
            <m:r>
              <m:t>x</m:t>
            </m:r>
          </m:e>
          <m:sub>
            <m:r>
              <m:t>i</m:t>
            </m:r>
          </m:sub>
        </m:sSub>
        <m:r>
          <m:t>,</m:t>
        </m:r>
        <m:r>
          <m:t>y</m:t>
        </m:r>
        <m:r>
          <m:t>)</m:t>
        </m:r>
      </m:oMath>
      <w:r>
        <w:t xml:space="preserve"> </w:t>
      </w:r>
      <w:r>
        <w:t xml:space="preserve">到 4.2 的</w:t>
      </w:r>
      <w:r>
        <w:t xml:space="preserve"> </w:t>
      </w:r>
      <m:oMath>
        <m:sSub>
          <m:e>
            <m:r>
              <m:t>Γ</m:t>
            </m:r>
          </m:e>
          <m:sub>
            <m:r>
              <m:t>i</m:t>
            </m:r>
          </m:sub>
        </m:sSub>
        <m:r>
          <m:t>=</m:t>
        </m:r>
        <m:sSub>
          <m:e>
            <m:r>
              <m:rPr>
                <m:nor/>
                <m:sty m:val="p"/>
              </m:rPr>
              <m:t>max</m:t>
            </m:r>
          </m:e>
          <m:sub>
            <m:r>
              <m:t>y</m:t>
            </m:r>
          </m:sub>
        </m:sSub>
        <m:r>
          <m:t>M</m:t>
        </m:r>
        <m:r>
          <m:t>I</m:t>
        </m:r>
        <m:r>
          <m:t>C</m:t>
        </m:r>
        <m:r>
          <m:t>(</m:t>
        </m:r>
        <m:sSub>
          <m:e>
            <m:r>
              <m:t>d</m:t>
            </m:r>
          </m:e>
          <m:sub>
            <m:r>
              <m:t>i</m:t>
            </m:r>
          </m:sub>
        </m:sSub>
        <m:r>
          <m:t>,</m:t>
        </m:r>
        <m:r>
          <m:t>y</m:t>
        </m:r>
        <m:r>
          <m:t>)</m:t>
        </m:r>
      </m:oMath>
      <w:r>
        <w:t xml:space="preserve">，风险都是</w:t>
      </w:r>
      <w:r>
        <w:t xml:space="preserve">“</w:t>
      </w:r>
      <w:r>
        <w:t xml:space="preserve">单个字段对单个目标</w:t>
      </w:r>
      <w:r>
        <w:t xml:space="preserve">”</w:t>
      </w:r>
      <w:r>
        <w:t xml:space="preserve">的关联。它看不到</w:t>
      </w:r>
      <w:r>
        <w:t xml:space="preserve">“</w:t>
      </w:r>
      <w:r>
        <w:t xml:space="preserve">单看都不相关、合起来才泄露</w:t>
      </w:r>
      <w:r>
        <w:t xml:space="preserve">”</w:t>
      </w:r>
      <w:r>
        <w:t xml:space="preserve">的情况。近期研究在四个电力数据集（10 个目标、264 个字段—目标对）上的结果是：按单字段口径只能召回</w:t>
      </w:r>
      <w:r>
        <w:t xml:space="preserve"> </w:t>
      </w:r>
      <w:r>
        <w:rPr>
          <w:b/>
        </w:rPr>
        <w:t xml:space="preserve">13%（τ=0.5）/ 17%（τ=0.7）</w:t>
      </w:r>
      <w:r>
        <w:t xml:space="preserve"> </w:t>
      </w:r>
      <w:r>
        <w:t xml:space="preserve">的关键字段；按</w:t>
      </w:r>
      <w:r>
        <w:t xml:space="preserve">“</w:t>
      </w:r>
      <w:r>
        <w:t xml:space="preserve">单独危险就扣留</w:t>
      </w:r>
      <w:r>
        <w:t xml:space="preserve">”</w:t>
      </w:r>
      <w:r>
        <w:t xml:space="preserve">处理后，大小 ≤3 的最小危险组合仍有</w:t>
      </w:r>
      <w:r>
        <w:t xml:space="preserve"> </w:t>
      </w:r>
      <w:r>
        <w:rPr>
          <w:b/>
        </w:rPr>
        <w:t xml:space="preserve">98% / 96%</w:t>
      </w:r>
      <w:r>
        <w:t xml:space="preserve"> </w:t>
      </w:r>
      <w:r>
        <w:t xml:space="preserve">原样保留。论文 3.1.1 已经说明</w:t>
      </w:r>
      <w:r>
        <w:t xml:space="preserve">“</w:t>
      </w:r>
      <w:r>
        <w:t xml:space="preserve">推断可通过多级关联逐步逼近</w:t>
      </w:r>
      <w:r>
        <w:t xml:space="preserve">”</w:t>
      </w:r>
      <w:r>
        <w:t xml:space="preserve">，但路径乘积式仍是链式的两两边，表示不了</w:t>
      </w:r>
      <w:r>
        <w:t xml:space="preserve">“</w:t>
      </w:r>
      <w:r>
        <w:t xml:space="preserve">多个字段共同指向一个目标</w:t>
      </w:r>
      <w:r>
        <w:t xml:space="preserve">”</w:t>
      </w:r>
      <w:r>
        <w:t xml:space="preserve">的超边。</w:t>
      </w:r>
    </w:p>
    <w:p>
      <w:pPr>
        <w:numPr>
          <w:numId w:val="1013"/>
          <w:ilvl w:val="0"/>
        </w:numPr>
      </w:pPr>
      <w:r>
        <w:rPr>
          <w:b/>
        </w:rPr>
        <w:t xml:space="preserve">加性合成与</w:t>
      </w:r>
      <w:r>
        <w:rPr>
          <w:b/>
        </w:rPr>
        <w:t xml:space="preserve">“</w:t>
      </w:r>
      <w:r>
        <w:rPr>
          <w:b/>
        </w:rPr>
        <w:t xml:space="preserve">就高不就低</w:t>
      </w:r>
      <w:r>
        <w:rPr>
          <w:b/>
        </w:rPr>
        <w:t xml:space="preserve">”</w:t>
      </w:r>
      <w:r>
        <w:rPr>
          <w:b/>
        </w:rPr>
        <w:t xml:space="preserve">冲突。</w:t>
      </w:r>
      <w:r>
        <w:t xml:space="preserve"> </w:t>
      </w:r>
      <m:oMath>
        <m:sSub>
          <m:e>
            <m:r>
              <m:t>s</m:t>
            </m:r>
          </m:e>
          <m:sub>
            <m:r>
              <m:t>i</m:t>
            </m:r>
          </m:sub>
        </m:sSub>
        <m:r>
          <m:t>=</m:t>
        </m:r>
        <m:r>
          <m:t>α</m:t>
        </m:r>
        <m:sSubSup>
          <m:e>
            <m:r>
              <m:t>s</m:t>
            </m:r>
          </m:e>
          <m:sub>
            <m:r>
              <m:t>i</m:t>
            </m:r>
          </m:sub>
          <m:sup>
            <m:r>
              <m:t>(</m:t>
            </m:r>
            <m:r>
              <m:t>0</m:t>
            </m:r>
            <m:r>
              <m:t>)</m:t>
            </m:r>
          </m:sup>
        </m:sSubSup>
        <m:r>
          <m:t>+</m:t>
        </m:r>
        <m:r>
          <m:t>β</m:t>
        </m:r>
        <m:sSub>
          <m:e>
            <m:r>
              <m:t>Γ</m:t>
            </m:r>
          </m:e>
          <m:sub>
            <m:r>
              <m:t>i</m:t>
            </m:r>
          </m:sub>
        </m:sSub>
      </m:oMath>
      <w:r>
        <w:t xml:space="preserve"> </w:t>
      </w:r>
      <w:r>
        <w:t xml:space="preserve">是加权和：一个本体得分低、但能几乎完整推出核心数据的字段，可能只得到中等等级。南网分级原则第 4 条</w:t>
      </w:r>
      <w:r>
        <w:t xml:space="preserve">“</w:t>
      </w:r>
      <w:r>
        <w:t xml:space="preserve">从严性</w:t>
      </w:r>
      <w:r>
        <w:t xml:space="preserve">”</w:t>
      </w:r>
      <w:r>
        <w:t xml:space="preserve">要求按可能造成的最高影响定级，合成应是取最大（继承），而不是加权平均。</w:t>
      </w:r>
    </w:p>
    <w:p>
      <w:pPr>
        <w:numPr>
          <w:numId w:val="1013"/>
          <w:ilvl w:val="0"/>
        </w:numPr>
      </w:pPr>
      <w:r>
        <w:rPr>
          <w:b/>
        </w:rPr>
        <w:t xml:space="preserve">“</w:t>
      </w:r>
      <w:r>
        <w:rPr>
          <w:b/>
        </w:rPr>
        <w:t xml:space="preserve">频繁</w:t>
      </w:r>
      <w:r>
        <w:rPr>
          <w:b/>
        </w:rPr>
        <w:t xml:space="preserve">”</w:t>
      </w:r>
      <w:r>
        <w:rPr>
          <w:b/>
        </w:rPr>
        <w:t xml:space="preserve">不等于</w:t>
      </w:r>
      <w:r>
        <w:rPr>
          <w:b/>
        </w:rPr>
        <w:t xml:space="preserve">“</w:t>
      </w:r>
      <w:r>
        <w:rPr>
          <w:b/>
        </w:rPr>
        <w:t xml:space="preserve">危险</w:t>
      </w:r>
      <w:r>
        <w:rPr>
          <w:b/>
        </w:rPr>
        <w:t xml:space="preserve">”</w:t>
      </w:r>
      <w:r>
        <w:rPr>
          <w:b/>
        </w:rPr>
        <w:t xml:space="preserve">。</w:t>
      </w:r>
      <w:r>
        <w:t xml:space="preserve"> </w:t>
      </w:r>
      <w:r>
        <w:t xml:space="preserve">4.1.2 的初始得分是覆盖的频繁项集支持度之和，它衡量的是某组字段在对象里出现得多不多（暴露面），不衡量这组字段合起来能推出什么。线路 3（端点 2 + 线路电阻）因为两个字段都低频被过滤成一级，但</w:t>
      </w:r>
      <w:r>
        <w:t xml:space="preserve">“</w:t>
      </w:r>
      <w:r>
        <w:t xml:space="preserve">端点 + 电阻</w:t>
      </w:r>
      <w:r>
        <w:t xml:space="preserve">”</w:t>
      </w:r>
      <w:r>
        <w:t xml:space="preserve">恰恰是拓扑/参数推断的输入。频繁模式适合回答</w:t>
      </w:r>
      <w:r>
        <w:t xml:space="preserve">“</w:t>
      </w:r>
      <w:r>
        <w:t xml:space="preserve">现实中哪些字段经常被一起拿到</w:t>
      </w:r>
      <w:r>
        <w:t xml:space="preserve">”</w:t>
      </w:r>
      <w:r>
        <w:t xml:space="preserve">，这正好可以用来确定攻击者现实的背景组合（见体系方案 3.3 节）。另外，6 维 0/1 向量上的自编码器对后续挖掘没有实质作用，可以省去。</w:t>
      </w:r>
    </w:p>
    <w:p>
      <w:pPr>
        <w:numPr>
          <w:numId w:val="1013"/>
          <w:ilvl w:val="0"/>
        </w:numPr>
      </w:pPr>
      <w:r>
        <w:rPr>
          <w:b/>
        </w:rPr>
        <w:t xml:space="preserve">强化学习承担了它不必承担的角色。</w:t>
      </w:r>
      <w:r>
        <w:t xml:space="preserve"> </w:t>
      </w:r>
      <w:r>
        <w:t xml:space="preserve">按论文给出的效用形式，</w:t>
      </w:r>
      <m:oMath>
        <m:r>
          <m:t>U</m:t>
        </m:r>
        <m:r>
          <m:t>(</m:t>
        </m:r>
        <m:r>
          <m:t>A</m:t>
        </m:r>
        <m:r>
          <m:t>)</m:t>
        </m:r>
      </m:oMath>
      <w:r>
        <w:t xml:space="preserve"> </w:t>
      </w:r>
      <w:r>
        <w:t xml:space="preserve">对字段可分，每个字段的四个动作里取最大即是全局最优（4N 次计算）；状态</w:t>
      </w:r>
      <w:r>
        <w:t xml:space="preserve"> </w:t>
      </w:r>
      <m:oMath>
        <m:sSub>
          <m:e>
            <m:r>
              <m:t>Γ</m:t>
            </m:r>
          </m:e>
          <m:sub>
            <m:r>
              <m:t>i</m:t>
            </m:r>
          </m:sub>
        </m:sSub>
      </m:oMath>
      <w:r>
        <w:t xml:space="preserve"> </w:t>
      </w:r>
      <w:r>
        <w:t xml:space="preserve">由 MIC 给定、不随动作改变。GRPO 相对静态基线的效用提升为 210.5/206.6≈+1.9%。更根本的是，它把</w:t>
      </w:r>
      <w:r>
        <w:rPr>
          <w:b/>
        </w:rPr>
        <w:t xml:space="preserve">定级</w:t>
      </w:r>
      <w:r>
        <w:t xml:space="preserve">（合规判定，须确定、可审计、就高不就低）和</w:t>
      </w:r>
      <w:r>
        <w:rPr>
          <w:b/>
        </w:rPr>
        <w:t xml:space="preserve">处置</w:t>
      </w:r>
      <w:r>
        <w:t xml:space="preserve">（开放方式、脱敏、扣留等可权衡的措施）混在一个动作里，合规还只是软惩罚。一旦风险量换成集合级（扣留一个字段会改变其他字段的最坏背景），决策才真正耦合，序列决策方法才有用武之地，而那是</w:t>
      </w:r>
      <w:r>
        <w:rPr>
          <w:b/>
        </w:rPr>
        <w:t xml:space="preserve">处置层</w:t>
      </w:r>
      <w:r>
        <w:t xml:space="preserve">的问题，不是定级层。</w:t>
      </w:r>
    </w:p>
    <w:p>
      <w:pPr>
        <w:numPr>
          <w:numId w:val="1013"/>
          <w:ilvl w:val="0"/>
        </w:numPr>
      </w:pPr>
      <w:r>
        <w:rPr>
          <w:b/>
        </w:rPr>
        <w:t xml:space="preserve">实验规模偏小，需要在南网数据上重做。</w:t>
      </w:r>
      <w:r>
        <w:t xml:space="preserve"> </w:t>
      </w:r>
      <w:r>
        <w:t xml:space="preserve">规则抽取的语料是环评报告的项目属性字段（不是分级规则本身），20 段 5 字段；FP-Growth 示例 6 个对象；DNN 验证 13 对。作为方法演示可以，作为南网项目的交付证据不够。</w:t>
      </w:r>
    </w:p>
    <w:p>
      <w:pPr>
        <w:numPr>
          <w:numId w:val="1013"/>
          <w:ilvl w:val="0"/>
        </w:numPr>
      </w:pPr>
      <w:r>
        <w:rPr>
          <w:b/>
        </w:rPr>
        <w:t xml:space="preserve">适用维度。</w:t>
      </w:r>
      <w:r>
        <w:t xml:space="preserve"> </w:t>
      </w:r>
      <w:r>
        <w:t xml:space="preserve">推断风险只影响</w:t>
      </w:r>
      <w:r>
        <w:t xml:space="preserve">“</w:t>
      </w:r>
      <w:r>
        <w:t xml:space="preserve">泄露/非法获取</w:t>
      </w:r>
      <w:r>
        <w:t xml:space="preserve">”</w:t>
      </w:r>
      <w:r>
        <w:t xml:space="preserve">这一维；南网等级同时覆盖篡改、破坏。推断继承只能</w:t>
      </w:r>
      <w:r>
        <w:rPr>
          <w:b/>
        </w:rPr>
        <w:t xml:space="preserve">抬高</w:t>
      </w:r>
      <w:r>
        <w:t xml:space="preserve">等级，不能因为</w:t>
      </w:r>
      <w:r>
        <w:t xml:space="preserve">“</w:t>
      </w:r>
      <w:r>
        <w:t xml:space="preserve">推不出别的</w:t>
      </w:r>
      <w:r>
        <w:t xml:space="preserve">”</w:t>
      </w:r>
      <w:r>
        <w:t xml:space="preserve">而降低本体等级。</w:t>
      </w:r>
    </w:p>
    <w:p>
      <w:pPr>
        <w:pStyle w:val="FirstParagraph"/>
      </w:pPr>
      <w:r>
        <w:t xml:space="preserve">这些问题都不否定论文的思路：</w:t>
      </w:r>
      <w:r>
        <w:t xml:space="preserve">“</w:t>
      </w:r>
      <w:r>
        <w:t xml:space="preserve">先关联筛、再模型验证</w:t>
      </w:r>
      <w:r>
        <w:t xml:space="preserve">”</w:t>
      </w:r>
      <w:r>
        <w:t xml:space="preserve">“</w:t>
      </w:r>
      <w:r>
        <w:t xml:space="preserve">频繁组合</w:t>
      </w:r>
      <w:r>
        <w:t xml:space="preserve">”</w:t>
      </w:r>
      <w:r>
        <w:t xml:space="preserve">“</w:t>
      </w:r>
      <w:r>
        <w:t xml:space="preserve">等级随风险动态调整</w:t>
      </w:r>
      <w:r>
        <w:t xml:space="preserve">”</w:t>
      </w:r>
      <w:r>
        <w:t xml:space="preserve">这三条主线都保留，只是各自落在体系里更合适的位置上。</w:t>
      </w:r>
    </w:p>
    <w:p>
      <w:pPr>
        <w:pStyle w:val="Heading1"/>
      </w:pPr>
      <w:bookmarkStart w:id="81" w:name="南网文件总结"/>
      <w:r>
        <w:t xml:space="preserve">02 南网文件总结</w:t>
      </w:r>
      <w:bookmarkEnd w:id="81"/>
    </w:p>
    <w:p>
      <w:pPr>
        <w:pStyle w:val="BlockText"/>
      </w:pPr>
      <w:r>
        <w:t xml:space="preserve">来源：</w:t>
      </w:r>
      <w:r>
        <w:rPr>
          <w:rStyle w:val="VerbatimChar"/>
        </w:rPr>
        <w:t xml:space="preserve">reports/南网/南网文件.zip</w:t>
      </w:r>
      <w:r>
        <w:t xml:space="preserve">（解压于</w:t>
      </w:r>
      <w:r>
        <w:t xml:space="preserve"> </w:t>
      </w:r>
      <w:r>
        <w:rPr>
          <w:rStyle w:val="VerbatimChar"/>
        </w:rPr>
        <w:t xml:space="preserve">reports/南网/南网文件_解压/</w:t>
      </w:r>
      <w:r>
        <w:t xml:space="preserve">），共 5 组文件。提取文本和目录统计见</w:t>
      </w:r>
      <w:r>
        <w:t xml:space="preserve"> </w:t>
      </w:r>
      <w:hyperlink r:id="rId82">
        <w:r>
          <w:rPr>
            <w:rStyle w:val="Hyperlink"/>
          </w:rPr>
          <w:t xml:space="preserve">工作底稿</w:t>
        </w:r>
      </w:hyperlink>
      <w:r>
        <w:t xml:space="preserve">。</w:t>
      </w:r>
      <w:r>
        <w:t xml:space="preserve"> </w:t>
      </w:r>
      <w:r>
        <w:t xml:space="preserve">注意版本状态：两本手册是</w:t>
      </w:r>
      <w:r>
        <w:rPr>
          <w:b/>
        </w:rPr>
        <w:t xml:space="preserve">征求意见稿</w:t>
      </w:r>
      <w:r>
        <w:t xml:space="preserve">，两份市场细则是</w:t>
      </w:r>
      <w:r>
        <w:rPr>
          <w:b/>
        </w:rPr>
        <w:t xml:space="preserve">审议稿</w:t>
      </w:r>
      <w:r>
        <w:t xml:space="preserve">，开放目录是</w:t>
      </w:r>
      <w:r>
        <w:rPr>
          <w:b/>
        </w:rPr>
        <w:t xml:space="preserve">征求意见稿</w:t>
      </w:r>
      <w:r>
        <w:t xml:space="preserve">，条款编号和内容都可能变动。</w:t>
      </w:r>
      <w:r>
        <w:t xml:space="preserve"> </w:t>
      </w:r>
      <w:r>
        <w:t xml:space="preserve">各文件带有</w:t>
      </w:r>
      <w:r>
        <w:t xml:space="preserve">“</w:t>
      </w:r>
      <w:r>
        <w:t xml:space="preserve">未经许可不得复制、网络传播</w:t>
      </w:r>
      <w:r>
        <w:t xml:space="preserve">”</w:t>
      </w:r>
      <w:r>
        <w:t xml:space="preserve">的知识产权声明，本整理只在项目内使用。</w:t>
      </w:r>
    </w:p>
    <w:p>
      <w:r>
        <w:pict>
          <v:rect style="width:0;height:1.5pt" o:hralign="center" o:hrstd="t" o:hr="t"/>
        </w:pict>
      </w:r>
    </w:p>
    <w:p>
      <w:pPr>
        <w:pStyle w:val="Heading2"/>
      </w:pPr>
      <w:bookmarkStart w:id="83" w:name="文件清单与各自回答的问题"/>
      <w:r>
        <w:t xml:space="preserve">0 文件清单与各自回答的问题</w:t>
      </w:r>
      <w:bookmarkEnd w:id="8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文件</w:t>
            </w:r>
          </w:p>
        </w:tc>
        <w:tc>
          <w:tcPr>
            <w:tcBorders>
              <w:bottom w:val="single"/>
            </w:tcBorders>
            <w:vAlign w:val="bottom"/>
          </w:tcPr>
          <w:p>
            <w:pPr>
              <w:pStyle w:val="Compact"/>
              <w:jc w:val="left"/>
            </w:pPr>
            <w:r>
              <w:t xml:space="preserve">发文与日期</w:t>
            </w:r>
          </w:p>
        </w:tc>
        <w:tc>
          <w:tcPr>
            <w:tcBorders>
              <w:bottom w:val="single"/>
            </w:tcBorders>
            <w:vAlign w:val="bottom"/>
          </w:tcPr>
          <w:p>
            <w:pPr>
              <w:pStyle w:val="Compact"/>
              <w:jc w:val="left"/>
            </w:pPr>
            <w:r>
              <w:t xml:space="preserve">状态</w:t>
            </w:r>
          </w:p>
        </w:tc>
        <w:tc>
          <w:tcPr>
            <w:tcBorders>
              <w:bottom w:val="single"/>
            </w:tcBorders>
            <w:vAlign w:val="bottom"/>
          </w:tcPr>
          <w:p>
            <w:pPr>
              <w:pStyle w:val="Compact"/>
              <w:jc w:val="left"/>
            </w:pPr>
            <w:r>
              <w:t xml:space="preserve">回答的问题</w:t>
            </w:r>
          </w:p>
        </w:tc>
      </w:tr>
      <w:tr>
        <w:tc>
          <w:p>
            <w:pPr>
              <w:pStyle w:val="Compact"/>
              <w:jc w:val="left"/>
            </w:pPr>
            <w:r>
              <w:t xml:space="preserve">1</w:t>
            </w:r>
          </w:p>
        </w:tc>
        <w:tc>
          <w:p>
            <w:pPr>
              <w:pStyle w:val="Compact"/>
              <w:jc w:val="left"/>
            </w:pPr>
            <w:r>
              <w:t xml:space="preserve">数据分类分级工作手册</w:t>
            </w:r>
          </w:p>
        </w:tc>
        <w:tc>
          <w:p>
            <w:pPr>
              <w:pStyle w:val="Compact"/>
              <w:jc w:val="left"/>
            </w:pPr>
            <w:r>
              <w:t xml:space="preserve">南方电网公司，2026 年 7 月（压缩包标 2026-07-27）</w:t>
            </w:r>
          </w:p>
        </w:tc>
        <w:tc>
          <w:p>
            <w:pPr>
              <w:pStyle w:val="Compact"/>
              <w:jc w:val="left"/>
            </w:pPr>
            <w:r>
              <w:t xml:space="preserve">征求意见稿</w:t>
            </w:r>
          </w:p>
        </w:tc>
        <w:tc>
          <w:p>
            <w:pPr>
              <w:pStyle w:val="Compact"/>
              <w:jc w:val="left"/>
            </w:pPr>
            <w:r>
              <w:t xml:space="preserve">数据</w:t>
            </w:r>
            <w:r>
              <w:rPr>
                <w:b/>
              </w:rPr>
              <w:t xml:space="preserve">定几级</w:t>
            </w:r>
            <w:r>
              <w:t xml:space="preserve">、按什么流程定</w:t>
            </w:r>
          </w:p>
        </w:tc>
      </w:tr>
      <w:tr>
        <w:tc>
          <w:p>
            <w:pPr>
              <w:pStyle w:val="Compact"/>
              <w:jc w:val="left"/>
            </w:pPr>
            <w:r>
              <w:t xml:space="preserve">2</w:t>
            </w:r>
          </w:p>
        </w:tc>
        <w:tc>
          <w:p>
            <w:pPr>
              <w:pStyle w:val="Compact"/>
              <w:jc w:val="left"/>
            </w:pPr>
            <w:r>
              <w:t xml:space="preserve">数据安全风险评估工作手册（2026 年修订版）</w:t>
            </w:r>
          </w:p>
        </w:tc>
        <w:tc>
          <w:p>
            <w:pPr>
              <w:pStyle w:val="Compact"/>
              <w:jc w:val="left"/>
            </w:pPr>
            <w:r>
              <w:t xml:space="preserve">数字化部，2026 年 7 月</w:t>
            </w:r>
          </w:p>
        </w:tc>
        <w:tc>
          <w:p>
            <w:pPr>
              <w:pStyle w:val="Compact"/>
              <w:jc w:val="left"/>
            </w:pPr>
            <w:r>
              <w:t xml:space="preserve">征求意见稿</w:t>
            </w:r>
          </w:p>
        </w:tc>
        <w:tc>
          <w:p>
            <w:pPr>
              <w:pStyle w:val="Compact"/>
              <w:jc w:val="left"/>
            </w:pPr>
            <w:r>
              <w:t xml:space="preserve">系统里的数据风险</w:t>
            </w:r>
            <w:r>
              <w:rPr>
                <w:b/>
              </w:rPr>
              <w:t xml:space="preserve">怎么评</w:t>
            </w:r>
            <w:r>
              <w:t xml:space="preserve">、评什么</w:t>
            </w:r>
          </w:p>
        </w:tc>
      </w:tr>
      <w:tr>
        <w:tc>
          <w:p>
            <w:pPr>
              <w:pStyle w:val="Compact"/>
              <w:jc w:val="left"/>
            </w:pPr>
            <w:r>
              <w:t xml:space="preserve">3</w:t>
            </w:r>
          </w:p>
        </w:tc>
        <w:tc>
          <w:p>
            <w:pPr>
              <w:pStyle w:val="Compact"/>
              <w:jc w:val="left"/>
            </w:pPr>
            <w:r>
              <w:t xml:space="preserve">数据开放目录（第二批）+ 目录说明 + 意见反馈表 + 通知正文 + 收文处理单</w:t>
            </w:r>
          </w:p>
        </w:tc>
        <w:tc>
          <w:p>
            <w:pPr>
              <w:pStyle w:val="Compact"/>
              <w:jc w:val="left"/>
            </w:pPr>
            <w:r>
              <w:t xml:space="preserve">办数字〔2025〕76 号，2025-11-24 印发；科研院收文 S〔2025〕1919 号</w:t>
            </w:r>
          </w:p>
        </w:tc>
        <w:tc>
          <w:p>
            <w:pPr>
              <w:pStyle w:val="Compact"/>
              <w:jc w:val="left"/>
            </w:pPr>
            <w:r>
              <w:t xml:space="preserve">征求意见稿（反馈截止 2025-12-03）</w:t>
            </w:r>
          </w:p>
        </w:tc>
        <w:tc>
          <w:p>
            <w:pPr>
              <w:pStyle w:val="Compact"/>
              <w:jc w:val="left"/>
            </w:pPr>
            <w:r>
              <w:t xml:space="preserve">哪些数据</w:t>
            </w:r>
            <w:r>
              <w:rPr>
                <w:b/>
              </w:rPr>
              <w:t xml:space="preserve">开放给谁</w:t>
            </w:r>
            <w:r>
              <w:t xml:space="preserve">、按什么条件</w:t>
            </w:r>
          </w:p>
        </w:tc>
      </w:tr>
      <w:tr>
        <w:tc>
          <w:p>
            <w:pPr>
              <w:pStyle w:val="Compact"/>
              <w:jc w:val="left"/>
            </w:pPr>
            <w:r>
              <w:t xml:space="preserve">4</w:t>
            </w:r>
          </w:p>
        </w:tc>
        <w:tc>
          <w:p>
            <w:pPr>
              <w:pStyle w:val="Compact"/>
              <w:jc w:val="left"/>
            </w:pPr>
            <w:r>
              <w:t xml:space="preserve">南方区域电力市场信息披露实施细则（2026 年 V1.0 版）</w:t>
            </w:r>
          </w:p>
        </w:tc>
        <w:tc>
          <w:p>
            <w:pPr>
              <w:pStyle w:val="Compact"/>
              <w:jc w:val="left"/>
            </w:pPr>
            <w:r>
              <w:t xml:space="preserve">2026 年 8 月</w:t>
            </w:r>
          </w:p>
        </w:tc>
        <w:tc>
          <w:p>
            <w:pPr>
              <w:pStyle w:val="Compact"/>
              <w:jc w:val="left"/>
            </w:pPr>
            <w:r>
              <w:t xml:space="preserve">审议稿</w:t>
            </w:r>
          </w:p>
        </w:tc>
        <w:tc>
          <w:p>
            <w:pPr>
              <w:pStyle w:val="Compact"/>
              <w:jc w:val="left"/>
            </w:pPr>
            <w:r>
              <w:t xml:space="preserve">市场信息</w:t>
            </w:r>
            <w:r>
              <w:rPr>
                <w:b/>
              </w:rPr>
              <w:t xml:space="preserve">谁、何时可见</w:t>
            </w:r>
          </w:p>
        </w:tc>
      </w:tr>
      <w:tr>
        <w:tc>
          <w:p>
            <w:pPr>
              <w:pStyle w:val="Compact"/>
              <w:jc w:val="left"/>
            </w:pPr>
            <w:r>
              <w:t xml:space="preserve">5</w:t>
            </w:r>
          </w:p>
        </w:tc>
        <w:tc>
          <w:p>
            <w:pPr>
              <w:pStyle w:val="Compact"/>
              <w:jc w:val="left"/>
            </w:pPr>
            <w:r>
              <w:t xml:space="preserve">南方区域电力市场注册实施细则（2026 年 V1.0 版）</w:t>
            </w:r>
          </w:p>
        </w:tc>
        <w:tc>
          <w:p>
            <w:pPr>
              <w:pStyle w:val="Compact"/>
              <w:jc w:val="left"/>
            </w:pPr>
            <w:r>
              <w:t xml:space="preserve">2026 年 8 月</w:t>
            </w:r>
          </w:p>
        </w:tc>
        <w:tc>
          <w:p>
            <w:pPr>
              <w:pStyle w:val="Compact"/>
              <w:jc w:val="left"/>
            </w:pPr>
            <w:r>
              <w:t xml:space="preserve">审议稿</w:t>
            </w:r>
          </w:p>
        </w:tc>
        <w:tc>
          <w:p>
            <w:pPr>
              <w:pStyle w:val="Compact"/>
              <w:jc w:val="left"/>
            </w:pPr>
            <w:r>
              <w:t xml:space="preserve">市场成员注册时</w:t>
            </w:r>
            <w:r>
              <w:rPr>
                <w:b/>
              </w:rPr>
              <w:t xml:space="preserve">提交/持有</w:t>
            </w:r>
            <w:r>
              <w:t xml:space="preserve">哪些信息</w:t>
            </w:r>
          </w:p>
        </w:tc>
      </w:tr>
    </w:tbl>
    <w:p>
      <w:pPr>
        <w:pStyle w:val="BodyText"/>
      </w:pPr>
      <w:r>
        <w:t xml:space="preserve">一句话概括它们的分工：</w:t>
      </w:r>
      <w:r>
        <w:rPr>
          <w:b/>
        </w:rPr>
        <w:t xml:space="preserve">分级手册定</w:t>
      </w:r>
      <w:r>
        <w:rPr>
          <w:b/>
        </w:rPr>
        <w:t xml:space="preserve">“</w:t>
      </w:r>
      <w:r>
        <w:rPr>
          <w:b/>
        </w:rPr>
        <w:t xml:space="preserve">级</w:t>
      </w:r>
      <w:r>
        <w:rPr>
          <w:b/>
        </w:rPr>
        <w:t xml:space="preserve">”</w:t>
      </w:r>
      <w:r>
        <w:rPr>
          <w:b/>
        </w:rPr>
        <w:t xml:space="preserve">，风险手册定</w:t>
      </w:r>
      <w:r>
        <w:rPr>
          <w:b/>
        </w:rPr>
        <w:t xml:space="preserve">“</w:t>
      </w:r>
      <w:r>
        <w:rPr>
          <w:b/>
        </w:rPr>
        <w:t xml:space="preserve">评</w:t>
      </w:r>
      <w:r>
        <w:rPr>
          <w:b/>
        </w:rPr>
        <w:t xml:space="preserve">”</w:t>
      </w:r>
      <w:r>
        <w:rPr>
          <w:b/>
        </w:rPr>
        <w:t xml:space="preserve">，开放目录定</w:t>
      </w:r>
      <w:r>
        <w:rPr>
          <w:b/>
        </w:rPr>
        <w:t xml:space="preserve">“</w:t>
      </w:r>
      <w:r>
        <w:rPr>
          <w:b/>
        </w:rPr>
        <w:t xml:space="preserve">放</w:t>
      </w:r>
      <w:r>
        <w:rPr>
          <w:b/>
        </w:rPr>
        <w:t xml:space="preserve">”</w:t>
      </w:r>
      <w:r>
        <w:rPr>
          <w:b/>
        </w:rPr>
        <w:t xml:space="preserve">，披露细则定</w:t>
      </w:r>
      <w:r>
        <w:rPr>
          <w:b/>
        </w:rPr>
        <w:t xml:space="preserve">“</w:t>
      </w:r>
      <w:r>
        <w:rPr>
          <w:b/>
        </w:rPr>
        <w:t xml:space="preserve">谁在什么时候看得到</w:t>
      </w:r>
      <w:r>
        <w:rPr>
          <w:b/>
        </w:rPr>
        <w:t xml:space="preserve">”</w:t>
      </w:r>
      <w:r>
        <w:rPr>
          <w:b/>
        </w:rPr>
        <w:t xml:space="preserve">，注册细则定</w:t>
      </w:r>
      <w:r>
        <w:rPr>
          <w:b/>
        </w:rPr>
        <w:t xml:space="preserve">“</w:t>
      </w:r>
      <w:r>
        <w:rPr>
          <w:b/>
        </w:rPr>
        <w:t xml:space="preserve">谁手里有什么</w:t>
      </w:r>
      <w:r>
        <w:rPr>
          <w:b/>
        </w:rPr>
        <w:t xml:space="preserve">”</w:t>
      </w:r>
      <w:r>
        <w:rPr>
          <w:b/>
        </w:rPr>
        <w:t xml:space="preserve">。</w:t>
      </w:r>
      <w:r>
        <w:t xml:space="preserve"> </w:t>
      </w:r>
      <w:r>
        <w:t xml:space="preserve">后两份不是分类分级文件，但它们恰好规定了推断风险评估最需要的输入：攻击者默认掌握什么。</w:t>
      </w:r>
    </w:p>
    <w:p>
      <w:r>
        <w:pict>
          <v:rect style="width:0;height:1.5pt" o:hralign="center" o:hrstd="t" o:hr="t"/>
        </w:pict>
      </w:r>
    </w:p>
    <w:p>
      <w:pPr>
        <w:pStyle w:val="Heading2"/>
      </w:pPr>
      <w:bookmarkStart w:id="84" w:name="数据分类分级工作手册征求意见稿"/>
      <w:r>
        <w:t xml:space="preserve">1 数据分类分级工作手册（征求意见稿）</w:t>
      </w:r>
      <w:bookmarkEnd w:id="84"/>
    </w:p>
    <w:p>
      <w:pPr>
        <w:pStyle w:val="Heading3"/>
      </w:pPr>
      <w:bookmarkStart w:id="85" w:name="依据与原则"/>
      <w:r>
        <w:t xml:space="preserve">1.1 依据与原则</w:t>
      </w:r>
      <w:bookmarkEnd w:id="85"/>
    </w:p>
    <w:p>
      <w:pPr>
        <w:pStyle w:val="FirstParagraph"/>
      </w:pPr>
      <w:r>
        <w:t xml:space="preserve">依据《网络安全法》《数据安全法》《个人信息保护法》《能源行业数据分类分级指南（2026 年版）》、GB/T 43697-2024 等 17 项文件，以及公司细则 Q/CSG2223007-2024、Q/CSG1210049-2020。</w:t>
      </w:r>
    </w:p>
    <w:p>
      <w:pPr>
        <w:pStyle w:val="Compact"/>
        <w:numPr>
          <w:numId w:val="1014"/>
          <w:ilvl w:val="0"/>
        </w:numPr>
      </w:pPr>
      <w:r>
        <w:rPr>
          <w:b/>
        </w:rPr>
        <w:t xml:space="preserve">分类原则</w:t>
      </w:r>
      <w:r>
        <w:t xml:space="preserve">：系统性、稳定性、扩展性、动态更新（聚合、合并、加工产生新数据时更新类别）。</w:t>
      </w:r>
    </w:p>
    <w:p>
      <w:pPr>
        <w:pStyle w:val="Compact"/>
        <w:numPr>
          <w:numId w:val="1014"/>
          <w:ilvl w:val="0"/>
        </w:numPr>
      </w:pPr>
      <w:r>
        <w:rPr>
          <w:b/>
        </w:rPr>
        <w:t xml:space="preserve">分级原则</w:t>
      </w:r>
      <w:r>
        <w:t xml:space="preserve">：实用性、扩展性、合理性（结合防护成本，避免过度定级）、</w:t>
      </w:r>
      <w:r>
        <w:rPr>
          <w:b/>
        </w:rPr>
        <w:t xml:space="preserve">从严性（就高不就低，多因素时按最高影响对象和影响程度定级）</w:t>
      </w:r>
      <w:r>
        <w:t xml:space="preserve">、动态更新（大量汇聚、规模/价值/影响范围成倍变化、时效性变化时更新级别）。</w:t>
      </w:r>
    </w:p>
    <w:p>
      <w:pPr>
        <w:pStyle w:val="Heading3"/>
      </w:pPr>
      <w:bookmarkStart w:id="86" w:name="工作内容七步"/>
      <w:r>
        <w:t xml:space="preserve">1.2 工作内容（七步）</w:t>
      </w:r>
      <w:bookmarkEnd w:id="86"/>
    </w:p>
    <w:p>
      <w:pPr>
        <w:pStyle w:val="FirstParagraph"/>
      </w:pPr>
      <w:r>
        <w:t xml:space="preserve">数据资产梳理 → 数据分类 → 数据分级 → 分类分级审批 →</w:t>
      </w:r>
      <w:r>
        <w:t xml:space="preserve"> </w:t>
      </w:r>
      <w:r>
        <w:rPr>
          <w:b/>
        </w:rPr>
        <w:t xml:space="preserve">结果固化到数据目录</w:t>
      </w:r>
      <w:r>
        <w:t xml:space="preserve"> </w:t>
      </w:r>
      <w:r>
        <w:t xml:space="preserve">→ 技术管控 → 动态更新管理。数字化管理部门牵头、业务部门配合。</w:t>
      </w:r>
    </w:p>
    <w:p>
      <w:pPr>
        <w:pStyle w:val="Heading3"/>
      </w:pPr>
      <w:bookmarkStart w:id="87" w:name="分类方法"/>
      <w:r>
        <w:t xml:space="preserve">1.3 分类方法</w:t>
      </w:r>
      <w:bookmarkEnd w:id="87"/>
    </w:p>
    <w:p>
      <w:pPr>
        <w:pStyle w:val="FirstParagraph"/>
      </w:pPr>
      <w:r>
        <w:t xml:space="preserve">以最新《南方电网公司企业级业务架构蓝图》为准，按 GB/T 10113-2003 线分类：</w:t>
      </w:r>
      <w:r>
        <w:rPr>
          <w:b/>
        </w:rPr>
        <w:t xml:space="preserve">专业域 → 专业级流程组 → 操作级流程 → 业务对象 → 数据字段</w:t>
      </w:r>
      <w:r>
        <w:t xml:space="preserve">。2024 年 4 月版蓝图共 22 个专业域（纪检监察、战略规划、计划与财务、科技创新、输配电、新兴业务、产业金融、数字化、审计、党建、工会、办公、人力资源、企业架构、政策研究、市场营销、国际业务、供应链、安全监管、法规、巡视、系统运行）。</w:t>
      </w:r>
      <w:r>
        <w:rPr>
          <w:b/>
        </w:rPr>
        <w:t xml:space="preserve">分类一直细到数据字段</w:t>
      </w:r>
      <w:r>
        <w:t xml:space="preserve">，这与我们在字段层面做推断风险评估的粒度一致。</w:t>
      </w:r>
    </w:p>
    <w:p>
      <w:pPr>
        <w:pStyle w:val="Heading3"/>
      </w:pPr>
      <w:bookmarkStart w:id="88" w:name="分级方法"/>
      <w:r>
        <w:t xml:space="preserve">1.4 分级方法</w:t>
      </w:r>
      <w:bookmarkEnd w:id="88"/>
    </w:p>
    <w:p>
      <w:pPr>
        <w:pStyle w:val="FirstParagraph"/>
      </w:pPr>
      <w:r>
        <w:rPr>
          <w:b/>
        </w:rPr>
        <w:t xml:space="preserve">级别定义</w:t>
      </w:r>
      <w:r>
        <w:t xml:space="preserve">：三类基础等级、五级。一般数据 = 1、2、3 级；重要数据 = 4 级；核心数据 = 5 级。重要/核心数据须按上级部委、行业主管、属地政府要求识别和申报；未被认定的原则上按一般数据定具体级别。</w:t>
      </w:r>
    </w:p>
    <w:p>
      <w:pPr>
        <w:pStyle w:val="BodyText"/>
      </w:pPr>
      <w:r>
        <w:rPr>
          <w:b/>
        </w:rPr>
        <w:t xml:space="preserve">分级对象</w:t>
      </w:r>
      <w:r>
        <w:t xml:space="preserve">：数据项（如数据库表的一列字段）、数据集、衍生数据、跨行业领域数据。</w:t>
      </w:r>
    </w:p>
    <w:p>
      <w:pPr>
        <w:pStyle w:val="BodyText"/>
      </w:pPr>
      <w:r>
        <w:rPr>
          <w:b/>
        </w:rPr>
        <w:t xml:space="preserve">分级要素（8 个）</w:t>
      </w:r>
      <w:r>
        <w:t xml:space="preserve">：领域、群体、区域、重要性（定性）；精度、规模、覆盖度（定量）；</w:t>
      </w:r>
      <w:r>
        <w:rPr>
          <w:b/>
        </w:rPr>
        <w:t xml:space="preserve">深度</w:t>
      </w:r>
      <w:r>
        <w:t xml:space="preserve">（通常用于衍生数据：通过统计、关联、挖掘或融合，对描述对象隐含信息或多维细节的刻画程度）。</w:t>
      </w:r>
    </w:p>
    <w:p>
      <w:pPr>
        <w:pStyle w:val="BodyText"/>
      </w:pPr>
      <w:r>
        <w:rPr>
          <w:b/>
        </w:rPr>
        <w:t xml:space="preserve">影响对象</w:t>
      </w:r>
      <w:r>
        <w:t xml:space="preserve">：群体（国家安全、公共利益、经济运行、社会秩序）、个体（个人权益、其他组织权益）、单位自身。</w:t>
      </w:r>
      <w:r>
        <w:t xml:space="preserve"> </w:t>
      </w:r>
      <w:r>
        <w:rPr>
          <w:b/>
        </w:rPr>
        <w:t xml:space="preserve">影响程度（附录 C）</w:t>
      </w:r>
      <w:r>
        <w:t xml:space="preserve">：无影响、轻微、一般、严重、特别严重。</w:t>
      </w:r>
    </w:p>
    <w:p>
      <w:pPr>
        <w:pStyle w:val="BodyText"/>
      </w:pPr>
      <w:r>
        <w:rPr>
          <w:b/>
        </w:rPr>
        <w:t xml:space="preserve">三张判定规则表</w:t>
      </w:r>
      <w:r>
        <w:t xml:space="preserve">（每级同时规定了共享开放口径）：</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级别</w:t>
            </w:r>
          </w:p>
        </w:tc>
        <w:tc>
          <w:tcPr>
            <w:tcBorders>
              <w:bottom w:val="single"/>
            </w:tcBorders>
            <w:vAlign w:val="bottom"/>
          </w:tcPr>
          <w:p>
            <w:pPr>
              <w:pStyle w:val="Compact"/>
              <w:jc w:val="left"/>
            </w:pPr>
            <w:r>
              <w:t xml:space="preserve">群体影响（表 4.1）</w:t>
            </w:r>
          </w:p>
        </w:tc>
        <w:tc>
          <w:tcPr>
            <w:tcBorders>
              <w:bottom w:val="single"/>
            </w:tcBorders>
            <w:vAlign w:val="bottom"/>
          </w:tcPr>
          <w:p>
            <w:pPr>
              <w:pStyle w:val="Compact"/>
              <w:jc w:val="left"/>
            </w:pPr>
            <w:r>
              <w:t xml:space="preserve">个体影响（表 4.2）</w:t>
            </w:r>
          </w:p>
        </w:tc>
        <w:tc>
          <w:tcPr>
            <w:tcBorders>
              <w:bottom w:val="single"/>
            </w:tcBorders>
            <w:vAlign w:val="bottom"/>
          </w:tcPr>
          <w:p>
            <w:pPr>
              <w:pStyle w:val="Compact"/>
              <w:jc w:val="left"/>
            </w:pPr>
            <w:r>
              <w:t xml:space="preserve">单位自身（表 4.3）</w:t>
            </w:r>
          </w:p>
        </w:tc>
        <w:tc>
          <w:tcPr>
            <w:tcBorders>
              <w:bottom w:val="single"/>
            </w:tcBorders>
            <w:vAlign w:val="bottom"/>
          </w:tcPr>
          <w:p>
            <w:pPr>
              <w:pStyle w:val="Compact"/>
              <w:jc w:val="left"/>
            </w:pPr>
            <w:r>
              <w:t xml:space="preserve">共享开放口径</w:t>
            </w:r>
          </w:p>
        </w:tc>
      </w:tr>
      <w:tr>
        <w:tc>
          <w:p>
            <w:pPr>
              <w:pStyle w:val="Compact"/>
              <w:jc w:val="left"/>
            </w:pPr>
            <w:r>
              <w:t xml:space="preserve">5 级</w:t>
            </w:r>
          </w:p>
        </w:tc>
        <w:tc>
          <w:p>
            <w:pPr>
              <w:pStyle w:val="Compact"/>
              <w:jc w:val="left"/>
            </w:pPr>
            <w:r>
              <w:t xml:space="preserve">与国家安全相关的核心数据（如关联 1 亿人以上个人信息的电力消费原始数据、100 万千瓦以上大型水电站图纸运维资料）</w:t>
            </w:r>
          </w:p>
        </w:tc>
        <w:tc>
          <w:p>
            <w:pPr>
              <w:pStyle w:val="Compact"/>
              <w:jc w:val="left"/>
            </w:pPr>
            <w:r>
              <w:t xml:space="preserve">—</w:t>
            </w:r>
          </w:p>
        </w:tc>
        <w:tc>
          <w:p>
            <w:pPr>
              <w:pStyle w:val="Compact"/>
              <w:jc w:val="left"/>
            </w:pPr>
            <w:r>
              <w:t xml:space="preserve">—</w:t>
            </w:r>
          </w:p>
        </w:tc>
        <w:tc>
          <w:p>
            <w:pPr>
              <w:pStyle w:val="Compact"/>
              <w:jc w:val="left"/>
            </w:pPr>
            <w:r>
              <w:t xml:space="preserve">原则上不共享、不开放</w:t>
            </w:r>
          </w:p>
        </w:tc>
      </w:tr>
      <w:tr>
        <w:tc>
          <w:p>
            <w:pPr>
              <w:pStyle w:val="Compact"/>
              <w:jc w:val="left"/>
            </w:pPr>
            <w:r>
              <w:t xml:space="preserve">4 级</w:t>
            </w:r>
          </w:p>
        </w:tc>
        <w:tc>
          <w:p>
            <w:pPr>
              <w:pStyle w:val="Compact"/>
              <w:jc w:val="left"/>
            </w:pPr>
            <w:r>
              <w:t xml:space="preserve">重要数据（如大型火电/核电站/换流站图纸、特级电力用户能源消费原始数据、关联 100 万人以上个人信息的能源消费原始数据）</w:t>
            </w:r>
          </w:p>
        </w:tc>
        <w:tc>
          <w:p>
            <w:pPr>
              <w:pStyle w:val="Compact"/>
              <w:jc w:val="left"/>
            </w:pPr>
            <w:r>
              <w:t xml:space="preserve">—</w:t>
            </w:r>
          </w:p>
        </w:tc>
        <w:tc>
          <w:p>
            <w:pPr>
              <w:pStyle w:val="Compact"/>
              <w:jc w:val="left"/>
            </w:pPr>
            <w:r>
              <w:t xml:space="preserve">—</w:t>
            </w:r>
          </w:p>
        </w:tc>
        <w:tc>
          <w:p>
            <w:pPr>
              <w:pStyle w:val="Compact"/>
              <w:jc w:val="left"/>
            </w:pPr>
            <w:r>
              <w:t xml:space="preserve">原则上不共享、不开放</w:t>
            </w:r>
          </w:p>
        </w:tc>
      </w:tr>
      <w:tr>
        <w:tc>
          <w:p>
            <w:pPr>
              <w:pStyle w:val="Compact"/>
              <w:jc w:val="left"/>
            </w:pPr>
            <w:r>
              <w:t xml:space="preserve">3 级</w:t>
            </w:r>
          </w:p>
        </w:tc>
        <w:tc>
          <w:p>
            <w:pPr>
              <w:pStyle w:val="Compact"/>
              <w:jc w:val="left"/>
            </w:pPr>
            <w:r>
              <w:t xml:space="preserve">调度运行管理、调度计划、继电保护、重要设备运行、</w:t>
            </w:r>
            <w:r>
              <w:rPr>
                <w:b/>
              </w:rPr>
              <w:t xml:space="preserve">电力系统结构数据</w:t>
            </w:r>
            <w:r>
              <w:t xml:space="preserve">、电力基础设施运维等</w:t>
            </w:r>
          </w:p>
        </w:tc>
        <w:tc>
          <w:p>
            <w:pPr>
              <w:pStyle w:val="Compact"/>
              <w:jc w:val="left"/>
            </w:pPr>
            <w:r>
              <w:t xml:space="preserve">员工个人敏感信息、重要供应商/客户档案、未公布的投资与生产经营计划</w:t>
            </w:r>
          </w:p>
        </w:tc>
        <w:tc>
          <w:p>
            <w:pPr>
              <w:pStyle w:val="Compact"/>
              <w:jc w:val="left"/>
            </w:pPr>
            <w:r>
              <w:t xml:space="preserve">基建管控、调度数据管理、变电站技术参数、重要客户基本信息等内部数据</w:t>
            </w:r>
          </w:p>
        </w:tc>
        <w:tc>
          <w:p>
            <w:pPr>
              <w:pStyle w:val="Compact"/>
              <w:jc w:val="left"/>
            </w:pPr>
            <w:r>
              <w:t xml:space="preserve">仅对特定对象有条件共享、有条件开放</w:t>
            </w:r>
          </w:p>
        </w:tc>
      </w:tr>
      <w:tr>
        <w:tc>
          <w:p>
            <w:pPr>
              <w:pStyle w:val="Compact"/>
              <w:jc w:val="left"/>
            </w:pPr>
            <w:r>
              <w:t xml:space="preserve">2 级</w:t>
            </w:r>
          </w:p>
        </w:tc>
        <w:tc>
          <w:p>
            <w:pPr>
              <w:pStyle w:val="Compact"/>
              <w:jc w:val="left"/>
            </w:pPr>
            <w:r>
              <w:t xml:space="preserve">汇聚后无法回溯个人的电力消费数据、</w:t>
            </w:r>
            <w:r>
              <w:rPr>
                <w:b/>
              </w:rPr>
              <w:t xml:space="preserve">低于规定精度频度</w:t>
            </w:r>
            <w:r>
              <w:t xml:space="preserve">的调度运行与设备运行数据等</w:t>
            </w:r>
          </w:p>
        </w:tc>
        <w:tc>
          <w:p>
            <w:pPr>
              <w:pStyle w:val="Compact"/>
              <w:jc w:val="left"/>
            </w:pPr>
            <w:r>
              <w:t xml:space="preserve">员工基本信息、一般供应商/客户基本信息</w:t>
            </w:r>
          </w:p>
        </w:tc>
        <w:tc>
          <w:p>
            <w:pPr>
              <w:pStyle w:val="Compact"/>
              <w:jc w:val="left"/>
            </w:pPr>
            <w:r>
              <w:t xml:space="preserve">配电基础数据、发售电量、操作票、网络安全日志等</w:t>
            </w:r>
          </w:p>
        </w:tc>
        <w:tc>
          <w:p>
            <w:pPr>
              <w:pStyle w:val="Compact"/>
              <w:jc w:val="left"/>
            </w:pPr>
            <w:r>
              <w:t xml:space="preserve">特定对象无条件共享、有条件开放（个体/单位：一般对象无条件共享、有条件开放）</w:t>
            </w:r>
          </w:p>
        </w:tc>
      </w:tr>
      <w:tr>
        <w:tc>
          <w:p>
            <w:pPr>
              <w:pStyle w:val="Compact"/>
              <w:jc w:val="left"/>
            </w:pPr>
            <w:r>
              <w:t xml:space="preserve">1 级</w:t>
            </w:r>
          </w:p>
        </w:tc>
        <w:tc>
          <w:p>
            <w:pPr>
              <w:pStyle w:val="Compact"/>
              <w:jc w:val="left"/>
            </w:pPr>
            <w:r>
              <w:t xml:space="preserve">依法应公开的数据、网站公告等</w:t>
            </w:r>
          </w:p>
        </w:tc>
        <w:tc>
          <w:p>
            <w:pPr>
              <w:pStyle w:val="Compact"/>
              <w:jc w:val="left"/>
            </w:pPr>
            <w:r>
              <w:t xml:space="preserve">依法或经授权公开的信息</w:t>
            </w:r>
          </w:p>
        </w:tc>
        <w:tc>
          <w:p>
            <w:pPr>
              <w:pStyle w:val="Compact"/>
              <w:jc w:val="left"/>
            </w:pPr>
            <w:r>
              <w:t xml:space="preserve">可公开的公司基本数据</w:t>
            </w:r>
          </w:p>
        </w:tc>
        <w:tc>
          <w:p>
            <w:pPr>
              <w:pStyle w:val="Compact"/>
              <w:jc w:val="left"/>
            </w:pPr>
            <w:r>
              <w:t xml:space="preserve">一般对象无条件共享、开放</w:t>
            </w:r>
          </w:p>
        </w:tc>
      </w:tr>
    </w:tbl>
    <w:p>
      <w:pPr>
        <w:pStyle w:val="BodyText"/>
      </w:pPr>
      <w:r>
        <w:rPr>
          <w:b/>
        </w:rPr>
        <w:t xml:space="preserve">最终级别判定矩阵（表 4.4）</w:t>
      </w:r>
      <w:r>
        <w:t xml:space="preserve">，三个维度按</w:t>
      </w:r>
      <w:r>
        <w:t xml:space="preserve">“</w:t>
      </w:r>
      <w:r>
        <w:t xml:space="preserve">就高不就低</w:t>
      </w:r>
      <w:r>
        <w:t xml:space="preserve">”</w:t>
      </w:r>
      <w:r>
        <w:t xml:space="preserve">取最大：</w:t>
      </w:r>
    </w:p>
    <w:tbl>
      <w:tblPr>
        <w:tblStyle w:val="Table"/>
        <w:tblW w:type="pct" w:w="0.0"/>
        <w:tblLook w:firstRow="1"/>
      </w:tblPr>
      <w:tblGrid/>
      <w:tr>
        <w:trPr>
          <w:cnfStyle w:firstRow="1"/>
        </w:trPr>
        <w:tc>
          <w:tcPr>
            <w:tcBorders>
              <w:bottom w:val="single"/>
            </w:tcBorders>
            <w:vAlign w:val="bottom"/>
          </w:tcPr>
          <w:p>
            <w:pPr>
              <w:pStyle w:val="Compact"/>
              <w:jc w:val="left"/>
            </w:pPr>
            <w:r>
              <w:t xml:space="preserve">影响对象＼影响程度</w:t>
            </w:r>
          </w:p>
        </w:tc>
        <w:tc>
          <w:tcPr>
            <w:tcBorders>
              <w:bottom w:val="single"/>
            </w:tcBorders>
            <w:vAlign w:val="bottom"/>
          </w:tcPr>
          <w:p>
            <w:pPr>
              <w:pStyle w:val="Compact"/>
              <w:jc w:val="left"/>
            </w:pPr>
            <w:r>
              <w:t xml:space="preserve">无影响</w:t>
            </w:r>
          </w:p>
        </w:tc>
        <w:tc>
          <w:tcPr>
            <w:tcBorders>
              <w:bottom w:val="single"/>
            </w:tcBorders>
            <w:vAlign w:val="bottom"/>
          </w:tcPr>
          <w:p>
            <w:pPr>
              <w:pStyle w:val="Compact"/>
              <w:jc w:val="left"/>
            </w:pPr>
            <w:r>
              <w:t xml:space="preserve">轻微</w:t>
            </w:r>
          </w:p>
        </w:tc>
        <w:tc>
          <w:tcPr>
            <w:tcBorders>
              <w:bottom w:val="single"/>
            </w:tcBorders>
            <w:vAlign w:val="bottom"/>
          </w:tcPr>
          <w:p>
            <w:pPr>
              <w:pStyle w:val="Compact"/>
              <w:jc w:val="left"/>
            </w:pPr>
            <w:r>
              <w:t xml:space="preserve">一般</w:t>
            </w:r>
          </w:p>
        </w:tc>
        <w:tc>
          <w:tcPr>
            <w:tcBorders>
              <w:bottom w:val="single"/>
            </w:tcBorders>
            <w:vAlign w:val="bottom"/>
          </w:tcPr>
          <w:p>
            <w:pPr>
              <w:pStyle w:val="Compact"/>
              <w:jc w:val="left"/>
            </w:pPr>
            <w:r>
              <w:t xml:space="preserve">严重</w:t>
            </w:r>
          </w:p>
        </w:tc>
        <w:tc>
          <w:tcPr>
            <w:tcBorders>
              <w:bottom w:val="single"/>
            </w:tcBorders>
            <w:vAlign w:val="bottom"/>
          </w:tcPr>
          <w:p>
            <w:pPr>
              <w:pStyle w:val="Compact"/>
              <w:jc w:val="left"/>
            </w:pPr>
            <w:r>
              <w:t xml:space="preserve">特别严重</w:t>
            </w:r>
          </w:p>
        </w:tc>
      </w:tr>
      <w:tr>
        <w:tc>
          <w:p>
            <w:pPr>
              <w:pStyle w:val="Compact"/>
              <w:jc w:val="left"/>
            </w:pPr>
            <w:r>
              <w:t xml:space="preserve">国家安全</w:t>
            </w:r>
          </w:p>
        </w:tc>
        <w:tc>
          <w:p>
            <w:pPr>
              <w:pStyle w:val="Compact"/>
              <w:jc w:val="left"/>
            </w:pPr>
            <w:r>
              <w:t xml:space="preserve">1</w:t>
            </w:r>
          </w:p>
        </w:tc>
        <w:tc>
          <w:p>
            <w:pPr>
              <w:pStyle w:val="Compact"/>
              <w:jc w:val="left"/>
            </w:pPr>
            <w:r>
              <w:t xml:space="preserve">4</w:t>
            </w:r>
          </w:p>
        </w:tc>
        <w:tc>
          <w:p>
            <w:pPr>
              <w:pStyle w:val="Compact"/>
              <w:jc w:val="left"/>
            </w:pPr>
            <w:r>
              <w:t xml:space="preserve">4</w:t>
            </w:r>
          </w:p>
        </w:tc>
        <w:tc>
          <w:p>
            <w:pPr>
              <w:pStyle w:val="Compact"/>
              <w:jc w:val="left"/>
            </w:pPr>
            <w:r>
              <w:t xml:space="preserve">5</w:t>
            </w:r>
          </w:p>
        </w:tc>
        <w:tc>
          <w:p>
            <w:pPr>
              <w:pStyle w:val="Compact"/>
              <w:jc w:val="left"/>
            </w:pPr>
            <w:r>
              <w:t xml:space="preserve">5</w:t>
            </w:r>
          </w:p>
        </w:tc>
      </w:tr>
      <w:tr>
        <w:tc>
          <w:p>
            <w:pPr>
              <w:pStyle w:val="Compact"/>
              <w:jc w:val="left"/>
            </w:pPr>
            <w:r>
              <w:t xml:space="preserve">公共利益</w:t>
            </w:r>
          </w:p>
        </w:tc>
        <w:tc>
          <w:p>
            <w:pPr>
              <w:pStyle w:val="Compact"/>
              <w:jc w:val="left"/>
            </w:pPr>
            <w:r>
              <w:t xml:space="preserve">1</w:t>
            </w:r>
          </w:p>
        </w:tc>
        <w:tc>
          <w:p>
            <w:pPr>
              <w:pStyle w:val="Compact"/>
              <w:jc w:val="left"/>
            </w:pPr>
            <w:r>
              <w:t xml:space="preserve">3</w:t>
            </w:r>
          </w:p>
        </w:tc>
        <w:tc>
          <w:p>
            <w:pPr>
              <w:pStyle w:val="Compact"/>
              <w:jc w:val="left"/>
            </w:pPr>
            <w:r>
              <w:t xml:space="preserve">3</w:t>
            </w:r>
          </w:p>
        </w:tc>
        <w:tc>
          <w:p>
            <w:pPr>
              <w:pStyle w:val="Compact"/>
              <w:jc w:val="left"/>
            </w:pPr>
            <w:r>
              <w:t xml:space="preserve">4</w:t>
            </w:r>
          </w:p>
        </w:tc>
        <w:tc>
          <w:p>
            <w:pPr>
              <w:pStyle w:val="Compact"/>
              <w:jc w:val="left"/>
            </w:pPr>
            <w:r>
              <w:t xml:space="preserve">5</w:t>
            </w:r>
          </w:p>
        </w:tc>
      </w:tr>
      <w:tr>
        <w:tc>
          <w:p>
            <w:pPr>
              <w:pStyle w:val="Compact"/>
              <w:jc w:val="left"/>
            </w:pPr>
            <w:r>
              <w:t xml:space="preserve">经济运行</w:t>
            </w:r>
          </w:p>
        </w:tc>
        <w:tc>
          <w:p>
            <w:pPr>
              <w:pStyle w:val="Compact"/>
              <w:jc w:val="left"/>
            </w:pPr>
            <w:r>
              <w:t xml:space="preserve">1</w:t>
            </w:r>
          </w:p>
        </w:tc>
        <w:tc>
          <w:p>
            <w:pPr>
              <w:pStyle w:val="Compact"/>
              <w:jc w:val="left"/>
            </w:pPr>
            <w:r>
              <w:t xml:space="preserve">2</w:t>
            </w:r>
          </w:p>
        </w:tc>
        <w:tc>
          <w:p>
            <w:pPr>
              <w:pStyle w:val="Compact"/>
              <w:jc w:val="left"/>
            </w:pPr>
            <w:r>
              <w:t xml:space="preserve">3</w:t>
            </w:r>
          </w:p>
        </w:tc>
        <w:tc>
          <w:p>
            <w:pPr>
              <w:pStyle w:val="Compact"/>
              <w:jc w:val="left"/>
            </w:pPr>
            <w:r>
              <w:t xml:space="preserve">4</w:t>
            </w:r>
          </w:p>
        </w:tc>
        <w:tc>
          <w:p>
            <w:pPr>
              <w:pStyle w:val="Compact"/>
              <w:jc w:val="left"/>
            </w:pPr>
            <w:r>
              <w:t xml:space="preserve">5</w:t>
            </w:r>
          </w:p>
        </w:tc>
      </w:tr>
      <w:tr>
        <w:tc>
          <w:p>
            <w:pPr>
              <w:pStyle w:val="Compact"/>
              <w:jc w:val="left"/>
            </w:pPr>
            <w:r>
              <w:t xml:space="preserve">社会秩序</w:t>
            </w:r>
          </w:p>
        </w:tc>
        <w:tc>
          <w:p>
            <w:pPr>
              <w:pStyle w:val="Compact"/>
              <w:jc w:val="left"/>
            </w:pPr>
            <w:r>
              <w:t xml:space="preserve">1</w:t>
            </w:r>
          </w:p>
        </w:tc>
        <w:tc>
          <w:p>
            <w:pPr>
              <w:pStyle w:val="Compact"/>
              <w:jc w:val="left"/>
            </w:pPr>
            <w:r>
              <w:t xml:space="preserve">2</w:t>
            </w:r>
          </w:p>
        </w:tc>
        <w:tc>
          <w:p>
            <w:pPr>
              <w:pStyle w:val="Compact"/>
              <w:jc w:val="left"/>
            </w:pPr>
            <w:r>
              <w:t xml:space="preserve">3</w:t>
            </w:r>
          </w:p>
        </w:tc>
        <w:tc>
          <w:p>
            <w:pPr>
              <w:pStyle w:val="Compact"/>
              <w:jc w:val="left"/>
            </w:pPr>
            <w:r>
              <w:t xml:space="preserve">4</w:t>
            </w:r>
          </w:p>
        </w:tc>
        <w:tc>
          <w:p>
            <w:pPr>
              <w:pStyle w:val="Compact"/>
              <w:jc w:val="left"/>
            </w:pPr>
            <w:r>
              <w:t xml:space="preserve">5</w:t>
            </w:r>
          </w:p>
        </w:tc>
      </w:tr>
      <w:tr>
        <w:tc>
          <w:p>
            <w:pPr>
              <w:pStyle w:val="Compact"/>
              <w:jc w:val="left"/>
            </w:pPr>
            <w:r>
              <w:t xml:space="preserve">其他组织</w:t>
            </w:r>
          </w:p>
        </w:tc>
        <w:tc>
          <w:p>
            <w:pPr>
              <w:pStyle w:val="Compact"/>
              <w:jc w:val="left"/>
            </w:pPr>
            <w:r>
              <w:t xml:space="preserve">1</w:t>
            </w:r>
          </w:p>
        </w:tc>
        <w:tc>
          <w:p>
            <w:pPr>
              <w:pStyle w:val="Compact"/>
              <w:jc w:val="left"/>
            </w:pPr>
            <w:r>
              <w:t xml:space="preserve">2</w:t>
            </w:r>
          </w:p>
        </w:tc>
        <w:tc>
          <w:p>
            <w:pPr>
              <w:pStyle w:val="Compact"/>
              <w:jc w:val="left"/>
            </w:pPr>
            <w:r>
              <w:t xml:space="preserve">2</w:t>
            </w:r>
          </w:p>
        </w:tc>
        <w:tc>
          <w:p>
            <w:pPr>
              <w:pStyle w:val="Compact"/>
              <w:jc w:val="left"/>
            </w:pPr>
            <w:r>
              <w:t xml:space="preserve">3</w:t>
            </w:r>
          </w:p>
        </w:tc>
        <w:tc>
          <w:p>
            <w:pPr>
              <w:pStyle w:val="Compact"/>
              <w:jc w:val="left"/>
            </w:pPr>
            <w:r>
              <w:t xml:space="preserve">3</w:t>
            </w:r>
          </w:p>
        </w:tc>
      </w:tr>
      <w:tr>
        <w:tc>
          <w:p>
            <w:pPr>
              <w:pStyle w:val="Compact"/>
              <w:jc w:val="left"/>
            </w:pPr>
            <w:r>
              <w:t xml:space="preserve">公民个人</w:t>
            </w:r>
          </w:p>
        </w:tc>
        <w:tc>
          <w:p>
            <w:pPr>
              <w:pStyle w:val="Compact"/>
              <w:jc w:val="left"/>
            </w:pPr>
            <w:r>
              <w:t xml:space="preserve">1</w:t>
            </w:r>
          </w:p>
        </w:tc>
        <w:tc>
          <w:p>
            <w:pPr>
              <w:pStyle w:val="Compact"/>
              <w:jc w:val="left"/>
            </w:pPr>
            <w:r>
              <w:t xml:space="preserve">2</w:t>
            </w:r>
          </w:p>
        </w:tc>
        <w:tc>
          <w:p>
            <w:pPr>
              <w:pStyle w:val="Compact"/>
              <w:jc w:val="left"/>
            </w:pPr>
            <w:r>
              <w:t xml:space="preserve">2</w:t>
            </w:r>
          </w:p>
        </w:tc>
        <w:tc>
          <w:p>
            <w:pPr>
              <w:pStyle w:val="Compact"/>
              <w:jc w:val="left"/>
            </w:pPr>
            <w:r>
              <w:t xml:space="preserve">3</w:t>
            </w:r>
          </w:p>
        </w:tc>
        <w:tc>
          <w:p>
            <w:pPr>
              <w:pStyle w:val="Compact"/>
              <w:jc w:val="left"/>
            </w:pPr>
            <w:r>
              <w:t xml:space="preserve">3</w:t>
            </w:r>
          </w:p>
        </w:tc>
      </w:tr>
      <w:tr>
        <w:tc>
          <w:p>
            <w:pPr>
              <w:pStyle w:val="Compact"/>
              <w:jc w:val="left"/>
            </w:pPr>
            <w:r>
              <w:t xml:space="preserve">单位自身</w:t>
            </w:r>
          </w:p>
        </w:tc>
        <w:tc>
          <w:p>
            <w:pPr>
              <w:pStyle w:val="Compact"/>
              <w:jc w:val="left"/>
            </w:pPr>
            <w:r>
              <w:t xml:space="preserve">1</w:t>
            </w:r>
          </w:p>
        </w:tc>
        <w:tc>
          <w:p>
            <w:pPr>
              <w:pStyle w:val="Compact"/>
              <w:jc w:val="left"/>
            </w:pPr>
            <w:r>
              <w:t xml:space="preserve">2</w:t>
            </w:r>
          </w:p>
        </w:tc>
        <w:tc>
          <w:p>
            <w:pPr>
              <w:pStyle w:val="Compact"/>
              <w:jc w:val="left"/>
            </w:pPr>
            <w:r>
              <w:t xml:space="preserve">2</w:t>
            </w:r>
          </w:p>
        </w:tc>
        <w:tc>
          <w:p>
            <w:pPr>
              <w:pStyle w:val="Compact"/>
              <w:jc w:val="left"/>
            </w:pPr>
            <w:r>
              <w:t xml:space="preserve">3</w:t>
            </w:r>
          </w:p>
        </w:tc>
        <w:tc>
          <w:p>
            <w:pPr>
              <w:pStyle w:val="Compact"/>
              <w:jc w:val="left"/>
            </w:pPr>
            <w:r>
              <w:t xml:space="preserve">3</w:t>
            </w:r>
          </w:p>
        </w:tc>
      </w:tr>
    </w:tbl>
    <w:p>
      <w:pPr>
        <w:pStyle w:val="Heading3"/>
      </w:pPr>
      <w:bookmarkStart w:id="89" w:name="审批固化动态更新"/>
      <w:r>
        <w:t xml:space="preserve">1.5 审批、固化、动态更新</w:t>
      </w:r>
      <w:bookmarkEnd w:id="89"/>
    </w:p>
    <w:p>
      <w:pPr>
        <w:pStyle w:val="Compact"/>
        <w:numPr>
          <w:numId w:val="1015"/>
          <w:ilvl w:val="0"/>
        </w:numPr>
      </w:pPr>
      <w:r>
        <w:t xml:space="preserve">审批：数字化与业务部门共同审批初始化和变更需求；</w:t>
      </w:r>
    </w:p>
    <w:p>
      <w:pPr>
        <w:pStyle w:val="Compact"/>
        <w:numPr>
          <w:numId w:val="1015"/>
          <w:ilvl w:val="0"/>
        </w:numPr>
      </w:pPr>
      <w:r>
        <w:t xml:space="preserve">固化：审批结果固化到</w:t>
      </w:r>
      <w:r>
        <w:rPr>
          <w:b/>
        </w:rPr>
        <w:t xml:space="preserve">数据目录</w:t>
      </w:r>
      <w:r>
        <w:t xml:space="preserve">，形成分类分级清单并验证；</w:t>
      </w:r>
    </w:p>
    <w:p>
      <w:pPr>
        <w:pStyle w:val="Compact"/>
        <w:numPr>
          <w:numId w:val="1015"/>
          <w:ilvl w:val="0"/>
        </w:numPr>
      </w:pPr>
      <w:r>
        <w:t xml:space="preserve">动态更新的四种触发：新建系统并网审查前、存量系统新增数据、数据业务属性/重要程度/影响程度变化（附录 E）、标准与制度变化。</w:t>
      </w:r>
    </w:p>
    <w:p>
      <w:pPr>
        <w:pStyle w:val="Heading3"/>
      </w:pPr>
      <w:bookmarkStart w:id="90" w:name="附录-d衍生数据与附录-e变更场景和推断风险关系最直接的两处"/>
      <w:r>
        <w:t xml:space="preserve">1.6 附录 D（衍生数据）与附录 E（变更场景）——和推断风险关系最直接的两处</w:t>
      </w:r>
      <w:bookmarkEnd w:id="90"/>
    </w:p>
    <w:p>
      <w:pPr>
        <w:pStyle w:val="Compact"/>
        <w:numPr>
          <w:numId w:val="1016"/>
          <w:ilvl w:val="0"/>
        </w:numPr>
      </w:pPr>
      <w:r>
        <w:rPr>
          <w:b/>
        </w:rPr>
        <w:t xml:space="preserve">附录 D</w:t>
      </w:r>
      <w:r>
        <w:t xml:space="preserve">：衍生数据分为脱敏、标签、统计、融合四类。脱敏数据经评定可降级；标签/统计数据可升可降；由重要/核心数据加工的衍生数据原则上同级管理；</w:t>
      </w:r>
      <w:r>
        <w:rPr>
          <w:b/>
        </w:rPr>
        <w:t xml:space="preserve">“</w:t>
      </w:r>
      <w:r>
        <w:rPr>
          <w:b/>
        </w:rPr>
        <w:t xml:space="preserve">分析挖掘出更敏感、更深度的衍生数据，应提高数据级别</w:t>
      </w:r>
      <w:r>
        <w:rPr>
          <w:b/>
        </w:rPr>
        <w:t xml:space="preserve">”</w:t>
      </w:r>
      <w:r>
        <w:t xml:space="preserve">。</w:t>
      </w:r>
    </w:p>
    <w:p>
      <w:pPr>
        <w:pStyle w:val="Compact"/>
        <w:numPr>
          <w:numId w:val="1016"/>
          <w:ilvl w:val="0"/>
        </w:numPr>
      </w:pPr>
      <w:r>
        <w:rPr>
          <w:b/>
        </w:rPr>
        <w:t xml:space="preserve">附录 E</w:t>
      </w:r>
      <w:r>
        <w:t xml:space="preserve"> </w:t>
      </w:r>
      <w:r>
        <w:t xml:space="preserve">的七类变更场景：①体量变化；②</w:t>
      </w:r>
      <w:r>
        <w:rPr>
          <w:b/>
        </w:rPr>
        <w:t xml:space="preserve">聚合、合并</w:t>
      </w:r>
      <w:r>
        <w:t xml:space="preserve">（汇聚后</w:t>
      </w:r>
      <w:r>
        <w:t xml:space="preserve">“</w:t>
      </w:r>
      <w:r>
        <w:t xml:space="preserve">应深入分析是否可较原始数据获得更多信息</w:t>
      </w:r>
      <w:r>
        <w:t xml:space="preserve">”</w:t>
      </w:r>
      <w:r>
        <w:t xml:space="preserve">，级别不低于所汇聚数据的最高级别）；③</w:t>
      </w:r>
      <w:r>
        <w:rPr>
          <w:b/>
        </w:rPr>
        <w:t xml:space="preserve">时效性</w:t>
      </w:r>
      <w:r>
        <w:t xml:space="preserve">（同一类数据在某时间点前后可有不同级别，须明确时间点与触发条件）；④脱敏（视为新数据重新定级）；⑤汇总统计分析加工（结果可高于、等于、低于原始）；⑥安全事件（应提高级别）；⑦其他。</w:t>
      </w:r>
    </w:p>
    <w:p>
      <w:pPr>
        <w:pStyle w:val="Heading3"/>
      </w:pPr>
      <w:bookmarkStart w:id="91" w:name="这本手册给我们的抓手和留白"/>
      <w:r>
        <w:t xml:space="preserve">1.7 这本手册给我们的抓手和留白</w:t>
      </w:r>
      <w:bookmarkEnd w:id="91"/>
    </w:p>
    <w:p>
      <w:pPr>
        <w:pStyle w:val="FirstParagraph"/>
      </w:pPr>
      <w:r>
        <w:rPr>
          <w:b/>
        </w:rPr>
        <w:t xml:space="preserve">抓手</w:t>
      </w:r>
      <w:r>
        <w:t xml:space="preserve">：从严性原则（取最大）、</w:t>
      </w:r>
      <w:r>
        <w:t xml:space="preserve">“</w:t>
      </w:r>
      <w:r>
        <w:t xml:space="preserve">深度</w:t>
      </w:r>
      <w:r>
        <w:t xml:space="preserve">”</w:t>
      </w:r>
      <w:r>
        <w:t xml:space="preserve">要素、附录 D</w:t>
      </w:r>
      <w:r>
        <w:t xml:space="preserve">“</w:t>
      </w:r>
      <w:r>
        <w:t xml:space="preserve">挖掘出更敏感的衍生数据应提级</w:t>
      </w:r>
      <w:r>
        <w:t xml:space="preserve">”</w:t>
      </w:r>
      <w:r>
        <w:t xml:space="preserve">、附录 E-2</w:t>
      </w:r>
      <w:r>
        <w:t xml:space="preserve">“</w:t>
      </w:r>
      <w:r>
        <w:t xml:space="preserve">汇聚后能否获得更多信息</w:t>
      </w:r>
      <w:r>
        <w:t xml:space="preserve">”</w:t>
      </w:r>
      <w:r>
        <w:t xml:space="preserve">、附录 E-3</w:t>
      </w:r>
      <w:r>
        <w:t xml:space="preserve">“</w:t>
      </w:r>
      <w:r>
        <w:t xml:space="preserve">时效性分时定级</w:t>
      </w:r>
      <w:r>
        <w:t xml:space="preserve">”</w:t>
      </w:r>
      <w:r>
        <w:t xml:space="preserve">。推断风险不需要新造概念，就能挂在这几条上。</w:t>
      </w:r>
    </w:p>
    <w:p>
      <w:pPr>
        <w:pStyle w:val="BodyText"/>
      </w:pPr>
      <w:r>
        <w:rPr>
          <w:b/>
        </w:rPr>
        <w:t xml:space="preserve">留白</w:t>
      </w:r>
      <w:r>
        <w:t xml:space="preserve">：</w:t>
      </w:r>
      <w:r>
        <w:t xml:space="preserve"> </w:t>
      </w:r>
      <w:r>
        <w:t xml:space="preserve">- 判断</w:t>
      </w:r>
      <w:r>
        <w:t xml:space="preserve">“</w:t>
      </w:r>
      <w:r>
        <w:t xml:space="preserve">能否推出更多信息</w:t>
      </w:r>
      <w:r>
        <w:t xml:space="preserve">”</w:t>
      </w:r>
      <w:r>
        <w:t xml:space="preserve">没有方法、没有度量、没有阈值；</w:t>
      </w:r>
      <w:r>
        <w:t xml:space="preserve"> </w:t>
      </w:r>
      <w:r>
        <w:t xml:space="preserve">- 定级对象是数据本身，没有接收方和其已有背景的概念，而推断风险恰恰取决于</w:t>
      </w:r>
      <w:r>
        <w:t xml:space="preserve">“</w:t>
      </w:r>
      <w:r>
        <w:t xml:space="preserve">谁拿到、他手里还有什么</w:t>
      </w:r>
      <w:r>
        <w:t xml:space="preserve">”</w:t>
      </w:r>
      <w:r>
        <w:t xml:space="preserve">；</w:t>
      </w:r>
      <w:r>
        <w:t xml:space="preserve"> </w:t>
      </w:r>
      <w:r>
        <w:t xml:space="preserve">- 有</w:t>
      </w:r>
      <w:r>
        <w:t xml:space="preserve">“</w:t>
      </w:r>
      <w:r>
        <w:t xml:space="preserve">数据集</w:t>
      </w:r>
      <w:r>
        <w:t xml:space="preserve">”</w:t>
      </w:r>
      <w:r>
        <w:t xml:space="preserve">这一分级对象，但没有</w:t>
      </w:r>
      <w:r>
        <w:t xml:space="preserve">“</w:t>
      </w:r>
      <w:r>
        <w:t xml:space="preserve">字段组合</w:t>
      </w:r>
      <w:r>
        <w:t xml:space="preserve">”</w:t>
      </w:r>
      <w:r>
        <w:t xml:space="preserve">这一概念：两个分属不同数据集、各自 1 级的字段，同时开放给同一接收方时会发生什么，手册覆盖不到。</w:t>
      </w:r>
    </w:p>
    <w:p>
      <w:pPr>
        <w:pStyle w:val="BodyText"/>
      </w:pPr>
      <w:r>
        <w:rPr>
          <w:b/>
        </w:rPr>
        <w:t xml:space="preserve">可反馈的文字问题（征求意见用）</w:t>
      </w:r>
      <w:r>
        <w:t xml:space="preserve">：正文多处引用</w:t>
      </w:r>
      <w:r>
        <w:t xml:space="preserve">“</w:t>
      </w:r>
      <w:r>
        <w:t xml:space="preserve">表 3.2 / 表 3.3 / 表 3.4 / 图 3.1</w:t>
      </w:r>
      <w:r>
        <w:t xml:space="preserve">”</w:t>
      </w:r>
      <w:r>
        <w:t xml:space="preserve">，实际表格编号为 4.x；规范性引用文件第 14、15 项重复（均为 GB/T 22240-2020）；表 4.1 的 2 级与 3 级判定原则首句相同（</w:t>
      </w:r>
      <w:r>
        <w:t xml:space="preserve">“</w:t>
      </w:r>
      <w:r>
        <w:t xml:space="preserve">与公共利益、经济运行、社会秩序相关的一般数据</w:t>
      </w:r>
      <w:r>
        <w:t xml:space="preserve">”</w:t>
      </w:r>
      <w:r>
        <w:t xml:space="preserve">），区分只靠第二句。</w:t>
      </w:r>
    </w:p>
    <w:p>
      <w:r>
        <w:pict>
          <v:rect style="width:0;height:1.5pt" o:hralign="center" o:hrstd="t" o:hr="t"/>
        </w:pict>
      </w:r>
    </w:p>
    <w:p>
      <w:pPr>
        <w:pStyle w:val="Heading2"/>
      </w:pPr>
      <w:bookmarkStart w:id="92" w:name="数据安全风险评估工作手册2026-年修订版征求意见稿"/>
      <w:r>
        <w:t xml:space="preserve">2 数据安全风险评估工作手册（2026 年修订版，征求意见稿）</w:t>
      </w:r>
      <w:bookmarkEnd w:id="92"/>
    </w:p>
    <w:p>
      <w:pPr>
        <w:pStyle w:val="Heading3"/>
      </w:pPr>
      <w:bookmarkStart w:id="93" w:name="定位与流程"/>
      <w:r>
        <w:t xml:space="preserve">2.1 定位与流程</w:t>
      </w:r>
      <w:bookmarkEnd w:id="93"/>
    </w:p>
    <w:p>
      <w:pPr>
        <w:pStyle w:val="Compact"/>
        <w:numPr>
          <w:numId w:val="1017"/>
          <w:ilvl w:val="0"/>
        </w:numPr>
      </w:pPr>
      <w:r>
        <w:rPr>
          <w:b/>
        </w:rPr>
        <w:t xml:space="preserve">以信息系统为评估对象</w:t>
      </w:r>
      <w:r>
        <w:t xml:space="preserve">，评估管理制度、技术措施和数据处理活动是否合规；依据《网络数据安全风险评估办法》、GB/T 45577-2025、GB/T 20984-2022 等 15 项。</w:t>
      </w:r>
    </w:p>
    <w:p>
      <w:pPr>
        <w:pStyle w:val="Compact"/>
        <w:numPr>
          <w:numId w:val="1017"/>
          <w:ilvl w:val="0"/>
        </w:numPr>
      </w:pPr>
      <w:r>
        <w:rPr>
          <w:b/>
        </w:rPr>
        <w:t xml:space="preserve">频次</w:t>
      </w:r>
      <w:r>
        <w:t xml:space="preserve">：涉及重要数据的系统每年评估，1 月底前报送年度计划；等保三级及以上每年一次、二级至少两年一次；重要数据规模变化 30% 以上、业务架构重大变化、发生重大安全事件时重评。评估机构须具备风险评估三级及以上资质；网级系统原则上由南网科研院评估。</w:t>
      </w:r>
    </w:p>
    <w:p>
      <w:pPr>
        <w:pStyle w:val="Compact"/>
        <w:numPr>
          <w:numId w:val="1017"/>
          <w:ilvl w:val="0"/>
        </w:numPr>
      </w:pPr>
      <w:r>
        <w:rPr>
          <w:b/>
        </w:rPr>
        <w:t xml:space="preserve">流程</w:t>
      </w:r>
      <w:r>
        <w:t xml:space="preserve">：评估准备（组队、定范围、调研、方案、部署工具）→ 评估实施（文档查验、访谈、演示、配置核查、工具验证；五步骤：信息调研、数据应用场景识别、脆弱性识别与分析、已有安全措施识别、风险分析与评价）→ 报告编制（七部分）→ 整改消缺（问题上传云盾平台统一问题库）。流程说明表共 14 个节点。</w:t>
      </w:r>
    </w:p>
    <w:p>
      <w:pPr>
        <w:pStyle w:val="Compact"/>
        <w:numPr>
          <w:numId w:val="1017"/>
          <w:ilvl w:val="0"/>
        </w:numPr>
      </w:pPr>
      <w:r>
        <w:rPr>
          <w:b/>
        </w:rPr>
        <w:t xml:space="preserve">前置条件</w:t>
      </w:r>
      <w:r>
        <w:t xml:space="preserve">：存量/改造系统</w:t>
      </w:r>
      <w:r>
        <w:rPr>
          <w:b/>
        </w:rPr>
        <w:t xml:space="preserve">须先自行完成数据分类分级</w:t>
      </w:r>
      <w:r>
        <w:t xml:space="preserve">，再申请评估。分类分级是风险评估的输入。</w:t>
      </w:r>
    </w:p>
    <w:p>
      <w:pPr>
        <w:pStyle w:val="Heading3"/>
      </w:pPr>
      <w:bookmarkStart w:id="94" w:name="评估项体系"/>
      <w:r>
        <w:t xml:space="preserve">2.2 评估项体系</w:t>
      </w:r>
      <w:bookmarkEnd w:id="94"/>
    </w:p>
    <w:p>
      <w:pPr>
        <w:pStyle w:val="FirstParagraph"/>
      </w:pPr>
      <w:r>
        <w:t xml:space="preserve">3 个评估类、43 个评估项、576 个评估子项（通用 564 项 + 关键信息基础设施扩展 12 项）：</w:t>
      </w:r>
      <w:r>
        <w:t xml:space="preserve"> </w:t>
      </w:r>
      <w:r>
        <w:t xml:space="preserve">- 数据安全管理要求：管理机构、人员、制度体系、处理者义务、合作方、安全威胁、应急、开发运维、云数据、网络平台服务等；</w:t>
      </w:r>
      <w:r>
        <w:t xml:space="preserve"> </w:t>
      </w:r>
      <w:r>
        <w:t xml:space="preserve">- 数据安全技术要求：数据资产管理、</w:t>
      </w:r>
      <w:r>
        <w:rPr>
          <w:b/>
        </w:rPr>
        <w:t xml:space="preserve">数据分类分级</w:t>
      </w:r>
      <w:r>
        <w:t xml:space="preserve">、数据安全风险评估、监测、访问权限、接口、应急处置、审计、</w:t>
      </w:r>
      <w:r>
        <w:rPr>
          <w:b/>
        </w:rPr>
        <w:t xml:space="preserve">数据脱敏</w:t>
      </w:r>
      <w:r>
        <w:t xml:space="preserve">、防泄露、终端、测试数据、网络安全、人工智能安全；</w:t>
      </w:r>
      <w:r>
        <w:t xml:space="preserve"> </w:t>
      </w:r>
      <w:r>
        <w:t xml:space="preserve">- 数据处理安全要求：收集、存储、传输、使用、</w:t>
      </w:r>
      <w:r>
        <w:rPr>
          <w:b/>
        </w:rPr>
        <w:t xml:space="preserve">加工</w:t>
      </w:r>
      <w:r>
        <w:t xml:space="preserve">、出境、</w:t>
      </w:r>
      <w:r>
        <w:rPr>
          <w:b/>
        </w:rPr>
        <w:t xml:space="preserve">公开</w:t>
      </w:r>
      <w:r>
        <w:t xml:space="preserve">、销毁与删除、交易、</w:t>
      </w:r>
      <w:r>
        <w:rPr>
          <w:b/>
        </w:rPr>
        <w:t xml:space="preserve">共享</w:t>
      </w:r>
      <w:r>
        <w:t xml:space="preserve">、其他、个人信息保护、特殊用户数据保护。</w:t>
      </w:r>
    </w:p>
    <w:p>
      <w:pPr>
        <w:pStyle w:val="BodyText"/>
      </w:pPr>
      <w:r>
        <w:t xml:space="preserve">与分类分级和推断风险直接相关的子项：</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子项</w:t>
            </w:r>
          </w:p>
        </w:tc>
        <w:tc>
          <w:tcPr>
            <w:tcBorders>
              <w:bottom w:val="single"/>
            </w:tcBorders>
            <w:vAlign w:val="bottom"/>
          </w:tcPr>
          <w:p>
            <w:pPr>
              <w:pStyle w:val="Compact"/>
              <w:jc w:val="left"/>
            </w:pPr>
            <w:r>
              <w:t xml:space="preserve">内容要点</w:t>
            </w:r>
          </w:p>
        </w:tc>
        <w:tc>
          <w:tcPr>
            <w:tcBorders>
              <w:bottom w:val="single"/>
            </w:tcBorders>
            <w:vAlign w:val="bottom"/>
          </w:tcPr>
          <w:p>
            <w:pPr>
              <w:pStyle w:val="Compact"/>
              <w:jc w:val="left"/>
            </w:pPr>
            <w:r>
              <w:t xml:space="preserve">与推断风险的关系</w:t>
            </w:r>
          </w:p>
        </w:tc>
      </w:tr>
      <w:tr>
        <w:tc>
          <w:p>
            <w:pPr>
              <w:pStyle w:val="Compact"/>
              <w:jc w:val="left"/>
            </w:pPr>
            <w:r>
              <w:t xml:space="preserve">143–147</w:t>
            </w:r>
          </w:p>
        </w:tc>
        <w:tc>
          <w:p>
            <w:pPr>
              <w:pStyle w:val="Compact"/>
              <w:jc w:val="left"/>
            </w:pPr>
            <w:r>
              <w:t xml:space="preserve">分类标准与目录、安全级别、资产清单、变更审核流程、个人信息与重要数据标识</w:t>
            </w:r>
          </w:p>
        </w:tc>
        <w:tc>
          <w:p>
            <w:pPr>
              <w:pStyle w:val="Compact"/>
              <w:jc w:val="left"/>
            </w:pPr>
            <w:r>
              <w:t xml:space="preserve">分级结果本身</w:t>
            </w:r>
          </w:p>
        </w:tc>
      </w:tr>
      <w:tr>
        <w:tc>
          <w:p>
            <w:pPr>
              <w:pStyle w:val="Compact"/>
              <w:jc w:val="left"/>
            </w:pPr>
            <w:r>
              <w:t xml:space="preserve">148</w:t>
            </w:r>
          </w:p>
        </w:tc>
        <w:tc>
          <w:p>
            <w:pPr>
              <w:pStyle w:val="Compact"/>
              <w:jc w:val="left"/>
            </w:pPr>
            <w:r>
              <w:t xml:space="preserve">不同级别数据同时处理且难以分别保护时，按最高级别保护</w:t>
            </w:r>
          </w:p>
        </w:tc>
        <w:tc>
          <w:p>
            <w:pPr>
              <w:pStyle w:val="Compact"/>
              <w:jc w:val="left"/>
            </w:pPr>
            <w:r>
              <w:t xml:space="preserve">数据集取最大</w:t>
            </w:r>
          </w:p>
        </w:tc>
      </w:tr>
      <w:tr>
        <w:tc>
          <w:p>
            <w:pPr>
              <w:pStyle w:val="Compact"/>
              <w:jc w:val="left"/>
            </w:pPr>
            <w:r>
              <w:t xml:space="preserve">138</w:t>
            </w:r>
          </w:p>
        </w:tc>
        <w:tc>
          <w:p>
            <w:pPr>
              <w:pStyle w:val="Compact"/>
              <w:jc w:val="left"/>
            </w:pPr>
            <w:r>
              <w:t xml:space="preserve">对数据分类分级、使用方式变化、</w:t>
            </w:r>
            <w:r>
              <w:rPr>
                <w:b/>
              </w:rPr>
              <w:t xml:space="preserve">数据汇聚融合</w:t>
            </w:r>
            <w:r>
              <w:t xml:space="preserve">、对外提供等开展变更管控</w:t>
            </w:r>
          </w:p>
        </w:tc>
        <w:tc>
          <w:p>
            <w:pPr>
              <w:pStyle w:val="Compact"/>
              <w:jc w:val="left"/>
            </w:pPr>
            <w:r>
              <w:t xml:space="preserve">变更触发复评</w:t>
            </w:r>
          </w:p>
        </w:tc>
      </w:tr>
      <w:tr>
        <w:tc>
          <w:p>
            <w:pPr>
              <w:pStyle w:val="Compact"/>
              <w:jc w:val="left"/>
            </w:pPr>
            <w:r>
              <w:t xml:space="preserve">154</w:t>
            </w:r>
          </w:p>
        </w:tc>
        <w:tc>
          <w:p>
            <w:pPr>
              <w:pStyle w:val="Compact"/>
              <w:jc w:val="left"/>
            </w:pPr>
            <w:r>
              <w:t xml:space="preserve">业务或数据资产重大变化时局部/全面重评</w:t>
            </w:r>
          </w:p>
        </w:tc>
        <w:tc>
          <w:p>
            <w:pPr>
              <w:pStyle w:val="Compact"/>
              <w:jc w:val="left"/>
            </w:pPr>
            <w:r>
              <w:t xml:space="preserve">同上</w:t>
            </w:r>
          </w:p>
        </w:tc>
      </w:tr>
      <w:tr>
        <w:tc>
          <w:p>
            <w:pPr>
              <w:pStyle w:val="Compact"/>
              <w:jc w:val="left"/>
            </w:pPr>
            <w:r>
              <w:t xml:space="preserve">160</w:t>
            </w:r>
          </w:p>
        </w:tc>
        <w:tc>
          <w:p>
            <w:pPr>
              <w:pStyle w:val="Compact"/>
              <w:jc w:val="left"/>
            </w:pPr>
            <w:r>
              <w:t xml:space="preserve">不同目的收集的个人信息汇聚融合时开展个人信息安全影响评估</w:t>
            </w:r>
          </w:p>
        </w:tc>
        <w:tc>
          <w:p>
            <w:pPr>
              <w:pStyle w:val="Compact"/>
              <w:jc w:val="left"/>
            </w:pPr>
            <w:r>
              <w:t xml:space="preserve">汇聚风险</w:t>
            </w:r>
          </w:p>
        </w:tc>
      </w:tr>
      <w:tr>
        <w:tc>
          <w:p>
            <w:pPr>
              <w:pStyle w:val="Compact"/>
              <w:jc w:val="left"/>
            </w:pPr>
            <w:r>
              <w:t xml:space="preserve">239</w:t>
            </w:r>
          </w:p>
        </w:tc>
        <w:tc>
          <w:p>
            <w:pPr>
              <w:pStyle w:val="Compact"/>
              <w:jc w:val="left"/>
            </w:pPr>
            <w:r>
              <w:t xml:space="preserve">匿名化/去标识化个人信息的</w:t>
            </w:r>
            <w:r>
              <w:rPr>
                <w:b/>
              </w:rPr>
              <w:t xml:space="preserve">重新识别风险</w:t>
            </w:r>
            <w:r>
              <w:t xml:space="preserve">分析</w:t>
            </w:r>
          </w:p>
        </w:tc>
        <w:tc>
          <w:p>
            <w:pPr>
              <w:pStyle w:val="Compact"/>
              <w:jc w:val="left"/>
            </w:pPr>
            <w:r>
              <w:t xml:space="preserve">再识别是推断的一种</w:t>
            </w:r>
          </w:p>
        </w:tc>
      </w:tr>
      <w:tr>
        <w:tc>
          <w:p>
            <w:pPr>
              <w:pStyle w:val="Compact"/>
              <w:jc w:val="left"/>
            </w:pPr>
            <w:r>
              <w:t xml:space="preserve">330</w:t>
            </w:r>
          </w:p>
        </w:tc>
        <w:tc>
          <w:p>
            <w:pPr>
              <w:pStyle w:val="Compact"/>
              <w:jc w:val="left"/>
            </w:pPr>
            <w:r>
              <w:t xml:space="preserve">汇聚大量数据时不暴露敏感信息</w:t>
            </w:r>
          </w:p>
        </w:tc>
        <w:tc>
          <w:p>
            <w:pPr>
              <w:pStyle w:val="Compact"/>
              <w:jc w:val="left"/>
            </w:pPr>
            <w:r>
              <w:t xml:space="preserve">汇聚推断</w:t>
            </w:r>
          </w:p>
        </w:tc>
      </w:tr>
      <w:tr>
        <w:tc>
          <w:p>
            <w:pPr>
              <w:pStyle w:val="Compact"/>
              <w:jc w:val="left"/>
            </w:pPr>
            <w:r>
              <w:t xml:space="preserve">351</w:t>
            </w:r>
          </w:p>
        </w:tc>
        <w:tc>
          <w:p>
            <w:pPr>
              <w:pStyle w:val="Compact"/>
              <w:jc w:val="left"/>
            </w:pPr>
            <w:r>
              <w:t xml:space="preserve">数据加工产生新数据时进行安全审核，确保不存在泄露风险</w:t>
            </w:r>
          </w:p>
        </w:tc>
        <w:tc>
          <w:p>
            <w:pPr>
              <w:pStyle w:val="Compact"/>
              <w:jc w:val="left"/>
            </w:pPr>
            <w:r>
              <w:t xml:space="preserve">衍生数据</w:t>
            </w:r>
          </w:p>
        </w:tc>
      </w:tr>
      <w:tr>
        <w:tc>
          <w:p>
            <w:pPr>
              <w:pStyle w:val="Compact"/>
              <w:jc w:val="left"/>
            </w:pPr>
            <w:r>
              <w:t xml:space="preserve">376–385</w:t>
            </w:r>
          </w:p>
        </w:tc>
        <w:tc>
          <w:p>
            <w:pPr>
              <w:pStyle w:val="Compact"/>
              <w:jc w:val="left"/>
            </w:pPr>
            <w:r>
              <w:t xml:space="preserve">数据公开的制度、审批、范围、脱敏水印、事前评估</w:t>
            </w:r>
          </w:p>
        </w:tc>
        <w:tc>
          <w:p>
            <w:pPr>
              <w:pStyle w:val="Compact"/>
              <w:jc w:val="left"/>
            </w:pPr>
            <w:r>
              <w:t xml:space="preserve">公开场景</w:t>
            </w:r>
          </w:p>
        </w:tc>
      </w:tr>
      <w:tr>
        <w:tc>
          <w:p>
            <w:pPr>
              <w:pStyle w:val="Compact"/>
              <w:jc w:val="left"/>
            </w:pPr>
            <w:r>
              <w:rPr>
                <w:b/>
              </w:rPr>
              <w:t xml:space="preserve">382</w:t>
            </w:r>
          </w:p>
        </w:tc>
        <w:tc>
          <w:p>
            <w:pPr>
              <w:pStyle w:val="Compact"/>
              <w:jc w:val="left"/>
            </w:pPr>
            <w:r>
              <w:rPr>
                <w:b/>
              </w:rPr>
              <w:t xml:space="preserve">数据公开是否会带来聚合性风险：基于已公开数据，结合社会经验、自然知识或其他公开信息，尝试是否可以推断出涉密信息、其他未公开的关联信息，或其他对国家安全、社会公共利益有影响的信息</w:t>
            </w:r>
          </w:p>
        </w:tc>
        <w:tc>
          <w:p>
            <w:pPr>
              <w:pStyle w:val="Compact"/>
              <w:jc w:val="left"/>
            </w:pPr>
            <w:r>
              <w:rPr>
                <w:b/>
              </w:rPr>
              <w:t xml:space="preserve">与我们的研究问题同一件事</w:t>
            </w:r>
          </w:p>
        </w:tc>
      </w:tr>
      <w:tr>
        <w:tc>
          <w:p>
            <w:pPr>
              <w:pStyle w:val="Compact"/>
              <w:jc w:val="left"/>
            </w:pPr>
            <w:r>
              <w:t xml:space="preserve">420–448</w:t>
            </w:r>
          </w:p>
        </w:tc>
        <w:tc>
          <w:p>
            <w:pPr>
              <w:pStyle w:val="Compact"/>
              <w:jc w:val="left"/>
            </w:pPr>
            <w:r>
              <w:t xml:space="preserve">共享的目的范围、最小范围、事前风险评估、接收方能力、共享风险评估机制（440）</w:t>
            </w:r>
          </w:p>
        </w:tc>
        <w:tc>
          <w:p>
            <w:pPr>
              <w:pStyle w:val="Compact"/>
              <w:jc w:val="left"/>
            </w:pPr>
            <w:r>
              <w:t xml:space="preserve">共享场景</w:t>
            </w:r>
          </w:p>
        </w:tc>
      </w:tr>
    </w:tbl>
    <w:p>
      <w:pPr>
        <w:pStyle w:val="Heading3"/>
      </w:pPr>
      <w:bookmarkStart w:id="95" w:name="风险评价矩阵"/>
      <w:r>
        <w:t xml:space="preserve">2.3 风险评价矩阵</w:t>
      </w:r>
      <w:bookmarkEnd w:id="95"/>
    </w:p>
    <w:p>
      <w:pPr>
        <w:pStyle w:val="FirstParagraph"/>
      </w:pPr>
      <w:r>
        <w:t xml:space="preserve">参照 GB/T 45577-2025，按危害程度与发生可能性给出高/中/低（照原表抄录）：</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可能性＼危害程度</w:t>
            </w:r>
          </w:p>
        </w:tc>
        <w:tc>
          <w:tcPr>
            <w:tcBorders>
              <w:bottom w:val="single"/>
            </w:tcBorders>
            <w:vAlign w:val="bottom"/>
          </w:tcPr>
          <w:p>
            <w:pPr>
              <w:pStyle w:val="Compact"/>
              <w:jc w:val="left"/>
            </w:pPr>
            <w:r>
              <w:t xml:space="preserve">很高</w:t>
            </w:r>
          </w:p>
        </w:tc>
        <w:tc>
          <w:tcPr>
            <w:tcBorders>
              <w:bottom w:val="single"/>
            </w:tcBorders>
            <w:vAlign w:val="bottom"/>
          </w:tcPr>
          <w:p>
            <w:pPr>
              <w:pStyle w:val="Compact"/>
              <w:jc w:val="left"/>
            </w:pPr>
            <w:r>
              <w:t xml:space="preserve">高</w:t>
            </w:r>
          </w:p>
        </w:tc>
        <w:tc>
          <w:tcPr>
            <w:tcBorders>
              <w:bottom w:val="single"/>
            </w:tcBorders>
            <w:vAlign w:val="bottom"/>
          </w:tcPr>
          <w:p>
            <w:pPr>
              <w:pStyle w:val="Compact"/>
              <w:jc w:val="left"/>
            </w:pPr>
            <w:r>
              <w:t xml:space="preserve">较高</w:t>
            </w:r>
          </w:p>
        </w:tc>
        <w:tc>
          <w:tcPr>
            <w:tcBorders>
              <w:bottom w:val="single"/>
            </w:tcBorders>
            <w:vAlign w:val="bottom"/>
          </w:tcPr>
          <w:p>
            <w:pPr>
              <w:pStyle w:val="Compact"/>
              <w:jc w:val="left"/>
            </w:pPr>
            <w:r>
              <w:t xml:space="preserve">中</w:t>
            </w:r>
          </w:p>
        </w:tc>
        <w:tc>
          <w:tcPr>
            <w:tcBorders>
              <w:bottom w:val="single"/>
            </w:tcBorders>
            <w:vAlign w:val="bottom"/>
          </w:tcPr>
          <w:p>
            <w:pPr>
              <w:pStyle w:val="Compact"/>
              <w:jc w:val="left"/>
            </w:pPr>
            <w:r>
              <w:t xml:space="preserve">低</w:t>
            </w:r>
          </w:p>
        </w:tc>
      </w:tr>
      <w:tr>
        <w:tc>
          <w:p>
            <w:pPr>
              <w:pStyle w:val="Compact"/>
              <w:jc w:val="left"/>
            </w:pPr>
            <w:r>
              <w:t xml:space="preserve">高</w:t>
            </w:r>
          </w:p>
        </w:tc>
        <w:tc>
          <w:p>
            <w:pPr>
              <w:pStyle w:val="Compact"/>
              <w:jc w:val="left"/>
            </w:pPr>
            <w:r>
              <w:t xml:space="preserve">高</w:t>
            </w:r>
          </w:p>
        </w:tc>
        <w:tc>
          <w:p>
            <w:pPr>
              <w:pStyle w:val="Compact"/>
              <w:jc w:val="left"/>
            </w:pPr>
            <w:r>
              <w:t xml:space="preserve">高</w:t>
            </w:r>
          </w:p>
        </w:tc>
        <w:tc>
          <w:p>
            <w:pPr>
              <w:pStyle w:val="Compact"/>
              <w:jc w:val="left"/>
            </w:pPr>
            <w:r>
              <w:t xml:space="preserve">中</w:t>
            </w:r>
          </w:p>
        </w:tc>
        <w:tc>
          <w:p>
            <w:pPr>
              <w:pStyle w:val="Compact"/>
              <w:jc w:val="left"/>
            </w:pPr>
            <w:r>
              <w:t xml:space="preserve">低</w:t>
            </w:r>
          </w:p>
        </w:tc>
        <w:tc>
          <w:p>
            <w:pPr>
              <w:pStyle w:val="Compact"/>
              <w:jc w:val="left"/>
            </w:pPr>
            <w:r>
              <w:t xml:space="preserve">低</w:t>
            </w:r>
          </w:p>
        </w:tc>
      </w:tr>
      <w:tr>
        <w:tc>
          <w:p>
            <w:pPr>
              <w:pStyle w:val="Compact"/>
              <w:jc w:val="left"/>
            </w:pPr>
            <w:r>
              <w:t xml:space="preserve">中</w:t>
            </w:r>
          </w:p>
        </w:tc>
        <w:tc>
          <w:p>
            <w:pPr>
              <w:pStyle w:val="Compact"/>
              <w:jc w:val="left"/>
            </w:pPr>
            <w:r>
              <w:t xml:space="preserve">高</w:t>
            </w:r>
          </w:p>
        </w:tc>
        <w:tc>
          <w:p>
            <w:pPr>
              <w:pStyle w:val="Compact"/>
              <w:jc w:val="left"/>
            </w:pPr>
            <w:r>
              <w:t xml:space="preserve">高</w:t>
            </w:r>
          </w:p>
        </w:tc>
        <w:tc>
          <w:p>
            <w:pPr>
              <w:pStyle w:val="Compact"/>
              <w:jc w:val="left"/>
            </w:pPr>
            <w:r>
              <w:t xml:space="preserve">低</w:t>
            </w:r>
          </w:p>
        </w:tc>
        <w:tc>
          <w:p>
            <w:pPr>
              <w:pStyle w:val="Compact"/>
              <w:jc w:val="left"/>
            </w:pPr>
            <w:r>
              <w:t xml:space="preserve">低</w:t>
            </w:r>
          </w:p>
        </w:tc>
        <w:tc>
          <w:p>
            <w:pPr>
              <w:pStyle w:val="Compact"/>
              <w:jc w:val="left"/>
            </w:pPr>
            <w:r>
              <w:t xml:space="preserve">低</w:t>
            </w:r>
          </w:p>
        </w:tc>
      </w:tr>
      <w:tr>
        <w:tc>
          <w:p>
            <w:pPr>
              <w:pStyle w:val="Compact"/>
              <w:jc w:val="left"/>
            </w:pPr>
            <w:r>
              <w:t xml:space="preserve">低</w:t>
            </w:r>
          </w:p>
        </w:tc>
        <w:tc>
          <w:p>
            <w:pPr>
              <w:pStyle w:val="Compact"/>
              <w:jc w:val="left"/>
            </w:pPr>
            <w:r>
              <w:t xml:space="preserve">中</w:t>
            </w:r>
          </w:p>
        </w:tc>
        <w:tc>
          <w:p>
            <w:pPr>
              <w:pStyle w:val="Compact"/>
              <w:jc w:val="left"/>
            </w:pPr>
            <w:r>
              <w:t xml:space="preserve">中</w:t>
            </w:r>
          </w:p>
        </w:tc>
        <w:tc>
          <w:p>
            <w:pPr>
              <w:pStyle w:val="Compact"/>
              <w:jc w:val="left"/>
            </w:pPr>
            <w:r>
              <w:t xml:space="preserve">低</w:t>
            </w:r>
          </w:p>
        </w:tc>
        <w:tc>
          <w:p>
            <w:pPr>
              <w:pStyle w:val="Compact"/>
              <w:jc w:val="left"/>
            </w:pPr>
            <w:r>
              <w:t xml:space="preserve">低</w:t>
            </w:r>
          </w:p>
        </w:tc>
        <w:tc>
          <w:p>
            <w:pPr>
              <w:pStyle w:val="Compact"/>
              <w:jc w:val="left"/>
            </w:pPr>
            <w:r>
              <w:t xml:space="preserve">低</w:t>
            </w:r>
          </w:p>
        </w:tc>
      </w:tr>
    </w:tbl>
    <w:p>
      <w:pPr>
        <w:pStyle w:val="BodyText"/>
      </w:pPr>
      <w:r>
        <w:t xml:space="preserve">（</w:t>
      </w:r>
      <w:r>
        <w:t xml:space="preserve">“</w:t>
      </w:r>
      <w:r>
        <w:t xml:space="preserve">可能性中 × 危害较高 = 低风险</w:t>
      </w:r>
      <w:r>
        <w:t xml:space="preserve">”</w:t>
      </w:r>
      <w:r>
        <w:t xml:space="preserve">而</w:t>
      </w:r>
      <w:r>
        <w:t xml:space="preserve">“</w:t>
      </w:r>
      <w:r>
        <w:t xml:space="preserve">可能性高 × 较高 = 中风险</w:t>
      </w:r>
      <w:r>
        <w:t xml:space="preserve">”</w:t>
      </w:r>
      <w:r>
        <w:t xml:space="preserve">，中间一行比上下两行都陡，可能是笔误，可在征求意见时核实。）</w:t>
      </w:r>
    </w:p>
    <w:p>
      <w:pPr>
        <w:pStyle w:val="Heading3"/>
      </w:pPr>
      <w:bookmarkStart w:id="96" w:name="留白"/>
      <w:r>
        <w:t xml:space="preserve">2.4 留白</w:t>
      </w:r>
      <w:bookmarkEnd w:id="96"/>
    </w:p>
    <w:p>
      <w:pPr>
        <w:pStyle w:val="FirstParagraph"/>
      </w:pPr>
      <w:r>
        <w:t xml:space="preserve">第 382 项要求</w:t>
      </w:r>
      <w:r>
        <w:t xml:space="preserve">“</w:t>
      </w:r>
      <w:r>
        <w:t xml:space="preserve">尝试推断</w:t>
      </w:r>
      <w:r>
        <w:t xml:space="preserve">”</w:t>
      </w:r>
      <w:r>
        <w:t xml:space="preserve">，但没有说明：用什么方法推、攻击者被假设拥有哪些背景、推到什么程度算</w:t>
      </w:r>
      <w:r>
        <w:t xml:space="preserve">“</w:t>
      </w:r>
      <w:r>
        <w:t xml:space="preserve">可以推断出</w:t>
      </w:r>
      <w:r>
        <w:t xml:space="preserve">”</w:t>
      </w:r>
      <w:r>
        <w:t xml:space="preserve">、结果如何换算成危害程度与可能性。整本手册以合规检查为主，技术检测示例（附录 1）是明文密码、参数可遍历这类漏洞，没有推断检测的示例。</w:t>
      </w:r>
    </w:p>
    <w:p>
      <w:r>
        <w:pict>
          <v:rect style="width:0;height:1.5pt" o:hralign="center" o:hrstd="t" o:hr="t"/>
        </w:pict>
      </w:r>
    </w:p>
    <w:p>
      <w:pPr>
        <w:pStyle w:val="Heading2"/>
      </w:pPr>
      <w:bookmarkStart w:id="97" w:name="数据开放目录第二批征求意见稿及说明"/>
      <w:r>
        <w:t xml:space="preserve">3 数据开放目录（第二批）征求意见稿及说明</w:t>
      </w:r>
      <w:bookmarkEnd w:id="97"/>
    </w:p>
    <w:p>
      <w:pPr>
        <w:pStyle w:val="Heading3"/>
      </w:pPr>
      <w:bookmarkStart w:id="98" w:name="目录说明的要点"/>
      <w:r>
        <w:t xml:space="preserve">3.1 目录说明的要点</w:t>
      </w:r>
      <w:bookmarkEnd w:id="98"/>
    </w:p>
    <w:p>
      <w:pPr>
        <w:pStyle w:val="Compact"/>
        <w:numPr>
          <w:numId w:val="1018"/>
          <w:ilvl w:val="0"/>
        </w:numPr>
      </w:pPr>
      <w:r>
        <w:rPr>
          <w:b/>
        </w:rPr>
        <w:t xml:space="preserve">背景</w:t>
      </w:r>
      <w:r>
        <w:t xml:space="preserve">：落实国家数据局《关于促进企业数据资源开发利用的意见》和</w:t>
      </w:r>
      <w:r>
        <w:t xml:space="preserve">“</w:t>
      </w:r>
      <w:r>
        <w:t xml:space="preserve">2025 年可信数据空间创新发展试点</w:t>
      </w:r>
      <w:r>
        <w:t xml:space="preserve">”</w:t>
      </w:r>
      <w:r>
        <w:t xml:space="preserve">；第一批目录已于 2025 年 6 月印发。</w:t>
      </w:r>
    </w:p>
    <w:p>
      <w:pPr>
        <w:pStyle w:val="Compact"/>
        <w:numPr>
          <w:numId w:val="1018"/>
          <w:ilvl w:val="0"/>
        </w:numPr>
      </w:pPr>
      <w:r>
        <w:rPr>
          <w:b/>
        </w:rPr>
        <w:t xml:space="preserve">五原则</w:t>
      </w:r>
      <w:r>
        <w:t xml:space="preserve">：依法合规、</w:t>
      </w:r>
      <w:r>
        <w:rPr>
          <w:b/>
        </w:rPr>
        <w:t xml:space="preserve">分类分级</w:t>
      </w:r>
      <w:r>
        <w:t xml:space="preserve">（按业务、按分级配置加密脱敏策略）、权责对等、需求导向、保障安全。</w:t>
      </w:r>
    </w:p>
    <w:p>
      <w:pPr>
        <w:pStyle w:val="Compact"/>
        <w:numPr>
          <w:numId w:val="1018"/>
          <w:ilvl w:val="0"/>
        </w:numPr>
      </w:pPr>
      <w:r>
        <w:rPr>
          <w:b/>
        </w:rPr>
        <w:t xml:space="preserve">需求来源</w:t>
      </w:r>
      <w:r>
        <w:t xml:space="preserve">：对外门户数据产品、各省能源数据中心上架产品、数据要素发展规划、</w:t>
      </w:r>
      <w:r>
        <w:rPr>
          <w:b/>
        </w:rPr>
        <w:t xml:space="preserve">电力交易中心信息披露细则涉及的数据</w:t>
      </w:r>
      <w:r>
        <w:t xml:space="preserve">、对外信息公开、其他。</w:t>
      </w:r>
    </w:p>
    <w:p>
      <w:pPr>
        <w:pStyle w:val="Compact"/>
        <w:numPr>
          <w:numId w:val="1018"/>
          <w:ilvl w:val="0"/>
        </w:numPr>
      </w:pPr>
      <w:r>
        <w:rPr>
          <w:b/>
        </w:rPr>
        <w:t xml:space="preserve">开放边界 12 条</w:t>
      </w:r>
      <w:r>
        <w:t xml:space="preserve">：国家秘密、危害国家安全、未授权个人敏感数据、商业秘密、核心数据、未依法公开的原始公共数据、公司内部运营数据等不纳入。</w:t>
      </w:r>
    </w:p>
    <w:p>
      <w:pPr>
        <w:pStyle w:val="Compact"/>
        <w:numPr>
          <w:numId w:val="1018"/>
          <w:ilvl w:val="0"/>
        </w:numPr>
      </w:pPr>
      <w:r>
        <w:rPr>
          <w:b/>
        </w:rPr>
        <w:t xml:space="preserve">开放策略与等级挂钩</w:t>
      </w:r>
      <w:r>
        <w:t xml:space="preserve">：</w:t>
      </w:r>
      <w:r>
        <w:rPr>
          <w:b/>
        </w:rPr>
        <w:t xml:space="preserve">有条件开放 = 一般为 1、2、3 级数据</w:t>
      </w:r>
      <w:r>
        <w:t xml:space="preserve">（须满足授权/脱敏条件并签数据使用协议，经南方能源行业可信数据空间开放）；</w:t>
      </w:r>
      <w:r>
        <w:rPr>
          <w:b/>
        </w:rPr>
        <w:t xml:space="preserve">无条件开放 = 一般为 1 级数据</w:t>
      </w:r>
      <w:r>
        <w:t xml:space="preserve">。</w:t>
      </w:r>
    </w:p>
    <w:p>
      <w:pPr>
        <w:pStyle w:val="Compact"/>
        <w:numPr>
          <w:numId w:val="1018"/>
          <w:ilvl w:val="0"/>
        </w:numPr>
      </w:pPr>
      <w:r>
        <w:rPr>
          <w:b/>
        </w:rPr>
        <w:t xml:space="preserve">安全保障</w:t>
      </w:r>
      <w:r>
        <w:t xml:space="preserve">：可信数据空间提供接入认证、</w:t>
      </w:r>
      <w:r>
        <w:rPr>
          <w:b/>
        </w:rPr>
        <w:t xml:space="preserve">存证上链</w:t>
      </w:r>
      <w:r>
        <w:t xml:space="preserve">、共享策略控制、数据沙箱、隐私计算、数据水印；开放前合规评估六方面（来源合法、处理合规、个人信息保护、数据权益、知识产权、主体资质）。</w:t>
      </w:r>
    </w:p>
    <w:p>
      <w:pPr>
        <w:pStyle w:val="Compact"/>
        <w:numPr>
          <w:numId w:val="1018"/>
          <w:ilvl w:val="0"/>
        </w:numPr>
      </w:pPr>
      <w:r>
        <w:rPr>
          <w:b/>
        </w:rPr>
        <w:t xml:space="preserve">权限与流程</w:t>
      </w:r>
      <w:r>
        <w:t xml:space="preserve">：未注册主体只能看无条件开放目录；已注册可下载无条件开放数据；已入驻可申请有条件开放数据（申请 → 审查 → 签约 → 提供）。</w:t>
      </w:r>
    </w:p>
    <w:p>
      <w:pPr>
        <w:pStyle w:val="Heading3"/>
      </w:pPr>
      <w:bookmarkStart w:id="99" w:name="目录本身561-项"/>
      <w:r>
        <w:t xml:space="preserve">3.2 目录本身（561 项）</w:t>
      </w:r>
      <w:bookmarkEnd w:id="99"/>
    </w:p>
    <w:p>
      <w:pPr>
        <w:pStyle w:val="CaptionedFigure"/>
      </w:pPr>
      <w:r>
        <w:drawing>
          <wp:inline>
            <wp:extent cx="5334000" cy="2042085"/>
            <wp:effectExtent b="0" l="0" r="0" t="0"/>
            <wp:docPr descr="图4" title="" id="1" name="Picture"/>
            <a:graphic>
              <a:graphicData uri="http://schemas.openxmlformats.org/drawingml/2006/picture">
                <pic:pic>
                  <pic:nvPicPr>
                    <pic:cNvPr descr="figures/图4_开放目录统计.png" id="0" name="Picture"/>
                    <pic:cNvPicPr>
                      <a:picLocks noChangeArrowheads="1" noChangeAspect="1"/>
                    </pic:cNvPicPr>
                  </pic:nvPicPr>
                  <pic:blipFill>
                    <a:blip r:embed="rId100"/>
                    <a:stretch>
                      <a:fillRect/>
                    </a:stretch>
                  </pic:blipFill>
                  <pic:spPr bwMode="auto">
                    <a:xfrm>
                      <a:off x="0" y="0"/>
                      <a:ext cx="5334000" cy="2042085"/>
                    </a:xfrm>
                    <a:prstGeom prst="rect">
                      <a:avLst/>
                    </a:prstGeom>
                    <a:noFill/>
                    <a:ln w="9525">
                      <a:noFill/>
                      <a:headEnd/>
                      <a:tailEnd/>
                    </a:ln>
                  </pic:spPr>
                </pic:pic>
              </a:graphicData>
            </a:graphic>
          </wp:inline>
        </w:drawing>
      </w:r>
    </w:p>
    <w:p>
      <w:pPr>
        <w:pStyle w:val="ImageCaption"/>
      </w:pPr>
      <w:r>
        <w:t xml:space="preserve">图4</w:t>
      </w:r>
    </w:p>
    <w:p>
      <w:pPr>
        <w:pStyle w:val="Compact"/>
        <w:numPr>
          <w:numId w:val="1019"/>
          <w:ilvl w:val="0"/>
        </w:numPr>
      </w:pPr>
      <w:r>
        <w:t xml:space="preserve">开放策略：</w:t>
      </w:r>
      <w:r>
        <w:rPr>
          <w:b/>
        </w:rPr>
        <w:t xml:space="preserve">有条件 548 项、无条件 13 项</w:t>
      </w:r>
      <w:r>
        <w:t xml:space="preserve">；</w:t>
      </w:r>
    </w:p>
    <w:p>
      <w:pPr>
        <w:pStyle w:val="Compact"/>
        <w:numPr>
          <w:numId w:val="1019"/>
          <w:ilvl w:val="0"/>
        </w:numPr>
      </w:pPr>
      <w:r>
        <w:t xml:space="preserve">业务域：输配电 260、市场营销 223、系统运行 39、战略规划 14、安全监管 11、新兴产业 8、跨域 3、办公 2、数字化 1；</w:t>
      </w:r>
    </w:p>
    <w:p>
      <w:pPr>
        <w:pStyle w:val="Compact"/>
        <w:numPr>
          <w:numId w:val="1019"/>
          <w:ilvl w:val="0"/>
        </w:numPr>
      </w:pPr>
      <w:r>
        <w:t xml:space="preserve">开放对象：设备供应商 255、政府与企业 246、南方区域电力市场有关市场成员 17、其余为政府、个人、科研机构、征信机构等组合；</w:t>
      </w:r>
    </w:p>
    <w:p>
      <w:pPr>
        <w:pStyle w:val="Compact"/>
        <w:numPr>
          <w:numId w:val="1019"/>
          <w:ilvl w:val="0"/>
        </w:numPr>
      </w:pPr>
      <w:r>
        <w:t xml:space="preserve">更新频率：按月 458，按需 42，按日 37，其余按季/年/实时/小时/15 分钟；</w:t>
      </w:r>
    </w:p>
    <w:p>
      <w:pPr>
        <w:pStyle w:val="Compact"/>
        <w:numPr>
          <w:numId w:val="1019"/>
          <w:ilvl w:val="0"/>
        </w:numPr>
      </w:pPr>
      <w:r>
        <w:t xml:space="preserve">开放条件（按文字归类）：</w:t>
      </w:r>
      <w:r>
        <w:t xml:space="preserve">“</w:t>
      </w:r>
      <w:r>
        <w:t xml:space="preserve">签数据使用协议 + 经可信数据空间开放</w:t>
      </w:r>
      <w:r>
        <w:t xml:space="preserve">”</w:t>
      </w:r>
      <w:r>
        <w:t xml:space="preserve">452 项，</w:t>
      </w:r>
      <w:r>
        <w:t xml:space="preserve">“</w:t>
      </w:r>
      <w:r>
        <w:t xml:space="preserve">须获个人/企业/外部机构授权或脱敏后开放</w:t>
      </w:r>
      <w:r>
        <w:t xml:space="preserve">”</w:t>
      </w:r>
      <w:r>
        <w:t xml:space="preserve">79 项，</w:t>
      </w:r>
      <w:r>
        <w:t xml:space="preserve">“</w:t>
      </w:r>
      <w:r>
        <w:t xml:space="preserve">按电力市场信息披露规则向市场成员披露</w:t>
      </w:r>
      <w:r>
        <w:t xml:space="preserve">”</w:t>
      </w:r>
      <w:r>
        <w:t xml:space="preserve">17 项，无条件 13 项；</w:t>
      </w:r>
    </w:p>
    <w:p>
      <w:pPr>
        <w:pStyle w:val="Compact"/>
        <w:numPr>
          <w:numId w:val="1019"/>
          <w:ilvl w:val="0"/>
        </w:numPr>
      </w:pPr>
      <w:r>
        <w:t xml:space="preserve">13 项无条件开放：企业基本信息、关联信息、电力供应报告、交易机构基本信息、交易规则、收费标准、交易信用信息、市场运行情况、退市名单、信息披露报告、绿电交易情况、</w:t>
      </w:r>
      <w:r>
        <w:rPr>
          <w:b/>
        </w:rPr>
        <w:t xml:space="preserve">线路负载率统计信息</w:t>
      </w:r>
      <w:r>
        <w:t xml:space="preserve">、电力市场年度报告。</w:t>
      </w:r>
    </w:p>
    <w:p>
      <w:pPr>
        <w:pStyle w:val="Compact"/>
        <w:numPr>
          <w:numId w:val="1019"/>
          <w:ilvl w:val="0"/>
        </w:numPr>
      </w:pPr>
      <w:r>
        <w:t xml:space="preserve">统计口径和逐项数据见</w:t>
      </w:r>
      <w:r>
        <w:t xml:space="preserve"> </w:t>
      </w:r>
      <w:hyperlink r:id="rId101">
        <w:r>
          <w:rPr>
            <w:rStyle w:val="Hyperlink"/>
          </w:rPr>
          <w:t xml:space="preserve">工作底稿/开放目录_统计.json</w:t>
        </w:r>
      </w:hyperlink>
      <w:r>
        <w:t xml:space="preserve">。</w:t>
      </w:r>
    </w:p>
    <w:p>
      <w:pPr>
        <w:pStyle w:val="Heading3"/>
      </w:pPr>
      <w:bookmarkStart w:id="102" w:name="观察"/>
      <w:r>
        <w:t xml:space="preserve">3.3 观察</w:t>
      </w:r>
      <w:bookmarkEnd w:id="102"/>
    </w:p>
    <w:p>
      <w:pPr>
        <w:pStyle w:val="Compact"/>
        <w:numPr>
          <w:numId w:val="1020"/>
          <w:ilvl w:val="0"/>
        </w:numPr>
      </w:pPr>
      <w:r>
        <w:rPr>
          <w:b/>
        </w:rPr>
        <w:t xml:space="preserve">目录没有安全等级列</w:t>
      </w:r>
      <w:r>
        <w:t xml:space="preserve">（13 列为序号、业务域、部门、资源名称、字段、描述、场景、区域、时间、频率、开放对象、开放策略、开放条件）。等级只能从开放策略反推（无条件 ⇒ 1 级；有条件 ⇒ 1–3 级），这与分级手册</w:t>
      </w:r>
      <w:r>
        <w:t xml:space="preserve">“</w:t>
      </w:r>
      <w:r>
        <w:t xml:space="preserve">结果固化到数据目录</w:t>
      </w:r>
      <w:r>
        <w:t xml:space="preserve">”</w:t>
      </w:r>
      <w:r>
        <w:t xml:space="preserve">的要求还没接上。</w:t>
      </w:r>
    </w:p>
    <w:p>
      <w:pPr>
        <w:pStyle w:val="Compact"/>
        <w:numPr>
          <w:numId w:val="1020"/>
          <w:ilvl w:val="0"/>
        </w:numPr>
      </w:pPr>
      <w:r>
        <w:rPr>
          <w:b/>
        </w:rPr>
        <w:t xml:space="preserve">开放条件是法规模板</w:t>
      </w:r>
      <w:r>
        <w:t xml:space="preserve">，内容是授权、脱敏、签约、经可信数据空间，</w:t>
      </w:r>
      <w:r>
        <w:rPr>
          <w:b/>
        </w:rPr>
        <w:t xml:space="preserve">不涉及粒度、时延、接收方已有数据和字段组合</w:t>
      </w:r>
      <w:r>
        <w:t xml:space="preserve">。</w:t>
      </w:r>
    </w:p>
    <w:p>
      <w:pPr>
        <w:pStyle w:val="Compact"/>
        <w:numPr>
          <w:numId w:val="1020"/>
          <w:ilvl w:val="0"/>
        </w:numPr>
      </w:pPr>
      <w:r>
        <w:rPr>
          <w:b/>
        </w:rPr>
        <w:t xml:space="preserve">26 项引用《南方区域电力市场信息披露实施细则（2025 年 V1.0 版）》</w:t>
      </w:r>
      <w:r>
        <w:t xml:space="preserve">，而 2026 年 V1.0 版已进入审议，细则生效后这些条目的条件需同步更新，这正是分级手册</w:t>
      </w:r>
      <w:r>
        <w:t xml:space="preserve">“</w:t>
      </w:r>
      <w:r>
        <w:t xml:space="preserve">动态更新</w:t>
      </w:r>
      <w:r>
        <w:t xml:space="preserve">”</w:t>
      </w:r>
      <w:r>
        <w:t xml:space="preserve">要覆盖的情形。</w:t>
      </w:r>
    </w:p>
    <w:p>
      <w:pPr>
        <w:pStyle w:val="Compact"/>
        <w:numPr>
          <w:numId w:val="1020"/>
          <w:ilvl w:val="0"/>
        </w:numPr>
      </w:pPr>
      <w:r>
        <w:rPr>
          <w:b/>
        </w:rPr>
        <w:t xml:space="preserve">值得在试点中优先复核的组合</w:t>
      </w:r>
      <w:r>
        <w:t xml:space="preserve">（只是按推断风险逻辑提出的复核对象，是否有问题要看实际开放粒度和接收方，不是结论）：</w:t>
      </w:r>
    </w:p>
    <w:p>
      <w:pPr>
        <w:pStyle w:val="Compact"/>
        <w:numPr>
          <w:numId w:val="1021"/>
          <w:ilvl w:val="1"/>
        </w:numPr>
      </w:pPr>
      <w:r>
        <w:rPr>
          <w:b/>
        </w:rPr>
        <w:t xml:space="preserve">电厂级发电量 + 运行监测</w:t>
      </w:r>
      <w:r>
        <w:t xml:space="preserve">：第 560 项</w:t>
      </w:r>
      <w:r>
        <w:t xml:space="preserve">“</w:t>
      </w:r>
      <w:r>
        <w:t xml:space="preserve">发电厂发电量信息</w:t>
      </w:r>
      <w:r>
        <w:t xml:space="preserve">”</w:t>
      </w:r>
      <w:r>
        <w:t xml:space="preserve">（按日、含电厂名称）、第 552/553 项</w:t>
      </w:r>
      <w:r>
        <w:t xml:space="preserve">“</w:t>
      </w:r>
      <w:r>
        <w:t xml:space="preserve">火电厂/水电厂运行监测信息</w:t>
      </w:r>
      <w:r>
        <w:t xml:space="preserve">”</w:t>
      </w:r>
      <w:r>
        <w:t xml:space="preserve">（机组名、实际/计划电量、存煤等），以</w:t>
      </w:r>
      <w:r>
        <w:t xml:space="preserve">“</w:t>
      </w:r>
      <w:r>
        <w:t xml:space="preserve">获企业授权或脱敏</w:t>
      </w:r>
      <w:r>
        <w:t xml:space="preserve">”</w:t>
      </w:r>
      <w:r>
        <w:t xml:space="preserve">为条件向政府、企业开放。而披露细则 5.2.3 把</w:t>
      </w:r>
      <w:r>
        <w:t xml:space="preserve">“</w:t>
      </w:r>
      <w:r>
        <w:t xml:space="preserve">机组实际出力和发电量</w:t>
      </w:r>
      <w:r>
        <w:t xml:space="preserve">”</w:t>
      </w:r>
      <w:r>
        <w:t xml:space="preserve">“</w:t>
      </w:r>
      <w:r>
        <w:t xml:space="preserve">燃料供应、采购价格、存储情况</w:t>
      </w:r>
      <w:r>
        <w:t xml:space="preserve">”</w:t>
      </w:r>
      <w:r>
        <w:t xml:space="preserve">列为发电企业的</w:t>
      </w:r>
      <w:r>
        <w:rPr>
          <w:b/>
        </w:rPr>
        <w:t xml:space="preserve">特定信息</w:t>
      </w:r>
      <w:r>
        <w:t xml:space="preserve">。需要核对的是：开放时是否已聚合到不能识别单个电厂，以及</w:t>
      </w:r>
      <w:r>
        <w:t xml:space="preserve">“</w:t>
      </w:r>
      <w:r>
        <w:t xml:space="preserve">企业</w:t>
      </w:r>
      <w:r>
        <w:t xml:space="preserve">”</w:t>
      </w:r>
      <w:r>
        <w:t xml:space="preserve">接收方是否可能包含其竞争对手。若未聚合，它与公开的分时出清电价放在一起，就是图 2 那类</w:t>
      </w:r>
      <w:r>
        <w:t xml:space="preserve">“</w:t>
      </w:r>
      <w:r>
        <w:t xml:space="preserve">出力 + 电价 → 报价</w:t>
      </w:r>
      <w:r>
        <w:t xml:space="preserve">”</w:t>
      </w:r>
      <w:r>
        <w:t xml:space="preserve">的组合。</w:t>
      </w:r>
    </w:p>
    <w:p>
      <w:pPr>
        <w:pStyle w:val="Compact"/>
        <w:numPr>
          <w:numId w:val="1021"/>
          <w:ilvl w:val="1"/>
        </w:numPr>
      </w:pPr>
      <w:r>
        <w:rPr>
          <w:b/>
        </w:rPr>
        <w:t xml:space="preserve">线路负载率统计信息（第 286 项，无条件开放、对个人开放）</w:t>
      </w:r>
      <w:r>
        <w:t xml:space="preserve">：含区县局、供电所、变电站、线路名称、允许载流量、本季最高电流、重过载与是否受限。分级手册把</w:t>
      </w:r>
      <w:r>
        <w:t xml:space="preserve">“</w:t>
      </w:r>
      <w:r>
        <w:t xml:space="preserve">电力系统结构数据</w:t>
      </w:r>
      <w:r>
        <w:t xml:space="preserve">”</w:t>
      </w:r>
      <w:r>
        <w:t xml:space="preserve">列为 3 级示例；该条目是否属于结构数据需要业务判断，而从推断角度看，它是论文 3.2.2 拓扑推断所需的输入类型，建议列入试点评估。</w:t>
      </w:r>
    </w:p>
    <w:p>
      <w:pPr>
        <w:pStyle w:val="Compact"/>
        <w:numPr>
          <w:numId w:val="1021"/>
          <w:ilvl w:val="1"/>
        </w:numPr>
      </w:pPr>
      <w:r>
        <w:rPr>
          <w:b/>
        </w:rPr>
        <w:t xml:space="preserve">系统级实际量的恒等式推断</w:t>
      </w:r>
      <w:r>
        <w:t xml:space="preserve">：第 539–543 项（发电总出力、非市场机组总出力、新能源总出力、水电总出力、区域及五省区实际负荷）都是面向市场成员的公开信息，相减即得市场化机组的分省总出力。推出的仍是分省汇总量，多半可以接受。这个例子可以用来说明方法能区分</w:t>
      </w:r>
      <w:r>
        <w:t xml:space="preserve">“</w:t>
      </w:r>
      <w:r>
        <w:t xml:space="preserve">能推出但无害</w:t>
      </w:r>
      <w:r>
        <w:t xml:space="preserve">”</w:t>
      </w:r>
      <w:r>
        <w:t xml:space="preserve">和</w:t>
      </w:r>
      <w:r>
        <w:t xml:space="preserve">“</w:t>
      </w:r>
      <w:r>
        <w:t xml:space="preserve">能推出且有害</w:t>
      </w:r>
      <w:r>
        <w:t xml:space="preserve">”</w:t>
      </w:r>
      <w:r>
        <w:t xml:space="preserve">。</w:t>
      </w:r>
    </w:p>
    <w:p>
      <w:pPr>
        <w:pStyle w:val="Compact"/>
        <w:numPr>
          <w:numId w:val="1021"/>
          <w:ilvl w:val="1"/>
        </w:numPr>
      </w:pPr>
      <w:r>
        <w:rPr>
          <w:b/>
        </w:rPr>
        <w:t xml:space="preserve">行业/地区用电统计 + 企业用电信用标签（征信机构）</w:t>
      </w:r>
      <w:r>
        <w:t xml:space="preserve">：统计单元内大用户很少时，汇总值可能暴露单个大用户用电，需要评估最小统计单元规模（经典的小单元披露问题）。</w:t>
      </w:r>
    </w:p>
    <w:p>
      <w:r>
        <w:pict>
          <v:rect style="width:0;height:1.5pt" o:hralign="center" o:hrstd="t" o:hr="t"/>
        </w:pict>
      </w:r>
    </w:p>
    <w:p>
      <w:pPr>
        <w:pStyle w:val="Heading2"/>
      </w:pPr>
      <w:bookmarkStart w:id="103" w:name="南方区域电力市场信息披露实施细则2026-年-v1.0-版审议稿"/>
      <w:r>
        <w:t xml:space="preserve">4 南方区域电力市场信息披露实施细则（2026 年 V1.0 版，审议稿）</w:t>
      </w:r>
      <w:bookmarkEnd w:id="103"/>
    </w:p>
    <w:p>
      <w:pPr>
        <w:pStyle w:val="Compact"/>
        <w:numPr>
          <w:numId w:val="1022"/>
          <w:ilvl w:val="0"/>
        </w:numPr>
      </w:pPr>
      <w:r>
        <w:rPr>
          <w:b/>
        </w:rPr>
        <w:t xml:space="preserve">适用</w:t>
      </w:r>
      <w:r>
        <w:t xml:space="preserve">：跨区跨省中长期、辅助服务、区域现货市场；披露主体包括发电企业、售电公司、电力用户、新型主体（独立储能、虚拟电厂、负荷聚合商）、电网企业、市场运营机构。广州电力交易中心负责实施，南方总调提供调度相关信息。</w:t>
      </w:r>
    </w:p>
    <w:p>
      <w:pPr>
        <w:pStyle w:val="Compact"/>
        <w:numPr>
          <w:numId w:val="1022"/>
          <w:ilvl w:val="0"/>
        </w:numPr>
      </w:pPr>
      <w:r>
        <w:rPr>
          <w:b/>
        </w:rPr>
        <w:t xml:space="preserve">时点（2.7）</w:t>
      </w:r>
      <w:r>
        <w:t xml:space="preserve">：</w:t>
      </w:r>
      <w:r>
        <w:rPr>
          <w:b/>
        </w:rPr>
        <w:t xml:space="preserve">预测类信息在交易申报开始前披露，出清类信息在交易日披露，运行类信息在运行日次日披露</w:t>
      </w:r>
      <w:r>
        <w:t xml:space="preserve">；按年、季、月、周、日周期；披露信息保留不少于 2 年。</w:t>
      </w:r>
    </w:p>
    <w:p>
      <w:pPr>
        <w:pStyle w:val="Compact"/>
        <w:numPr>
          <w:numId w:val="1022"/>
          <w:ilvl w:val="0"/>
        </w:numPr>
      </w:pPr>
      <w:r>
        <w:rPr>
          <w:b/>
        </w:rPr>
        <w:t xml:space="preserve">三层级（5.1）</w:t>
      </w:r>
      <w:r>
        <w:t xml:space="preserve">：</w:t>
      </w:r>
      <w:r>
        <w:rPr>
          <w:b/>
        </w:rPr>
        <w:t xml:space="preserve">公众信息</w:t>
      </w:r>
      <w:r>
        <w:t xml:space="preserve">（向社会公众）、</w:t>
      </w:r>
      <w:r>
        <w:rPr>
          <w:b/>
        </w:rPr>
        <w:t xml:space="preserve">公开信息</w:t>
      </w:r>
      <w:r>
        <w:t xml:space="preserve">（向有关市场成员）、</w:t>
      </w:r>
      <w:r>
        <w:rPr>
          <w:b/>
        </w:rPr>
        <w:t xml:space="preserve">特定信息</w:t>
      </w:r>
      <w:r>
        <w:t xml:space="preserve">（向特定市场成员，任何成员不得越权获取或泄露）。</w:t>
      </w:r>
    </w:p>
    <w:p>
      <w:pPr>
        <w:pStyle w:val="Compact"/>
        <w:numPr>
          <w:numId w:val="1022"/>
          <w:ilvl w:val="0"/>
        </w:numPr>
      </w:pPr>
      <w:r>
        <w:rPr>
          <w:b/>
        </w:rPr>
        <w:t xml:space="preserve">发电企业</w:t>
      </w:r>
      <w:r>
        <w:t xml:space="preserve">：公众信息为企业基本情况、股权关联、装机容量等；公开信息为电厂机组信息（单机容量、最大出力、接入电压等级等）、出力受限、检修计划；</w:t>
      </w:r>
      <w:r>
        <w:rPr>
          <w:b/>
        </w:rPr>
        <w:t xml:space="preserve">特定信息为申报与合同、机组性能参数（最低技术出力、爬坡速率、边际能耗曲线等）、机组实际出力和发电量、燃料价格与存储、月度售电量与均价、水电新能源出力预测</w:t>
      </w:r>
      <w:r>
        <w:t xml:space="preserve">。</w:t>
      </w:r>
    </w:p>
    <w:p>
      <w:pPr>
        <w:pStyle w:val="Compact"/>
        <w:numPr>
          <w:numId w:val="1022"/>
          <w:ilvl w:val="0"/>
        </w:numPr>
      </w:pPr>
      <w:r>
        <w:rPr>
          <w:b/>
        </w:rPr>
        <w:t xml:space="preserve">市场运营机构</w:t>
      </w:r>
      <w:r>
        <w:t xml:space="preserve">：公众信息 9 类（规则、信用、市场结构 HHI 等）；公开信息 22 类，包括约束信息（断面可用容量、必开必停机组）、参数信息（出清算法参数、价格限值、节点分配因子）、</w:t>
      </w:r>
      <w:r>
        <w:rPr>
          <w:b/>
        </w:rPr>
        <w:t xml:space="preserve">预测信息</w:t>
      </w:r>
      <w:r>
        <w:t xml:space="preserve">（系统负荷、供需平衡、发电总出力、非市场机组、新能源、水电）、</w:t>
      </w:r>
      <w:r>
        <w:rPr>
          <w:b/>
        </w:rPr>
        <w:t xml:space="preserve">出清信息</w:t>
      </w:r>
      <w:r>
        <w:t xml:space="preserve">（分时出清总量、电价、断面阻塞）、</w:t>
      </w:r>
      <w:r>
        <w:rPr>
          <w:b/>
        </w:rPr>
        <w:t xml:space="preserve">运行信息</w:t>
      </w:r>
      <w:r>
        <w:t xml:space="preserve">（机组状态、实际负荷、系统备用、联络线潮流、重要线路与变压器平均潮流、非市场机组实际出力曲线）、结算与考核等；特定信息为成交、预计划、结算、分省送电等。</w:t>
      </w:r>
    </w:p>
    <w:p>
      <w:pPr>
        <w:pStyle w:val="Compact"/>
        <w:numPr>
          <w:numId w:val="1022"/>
          <w:ilvl w:val="0"/>
        </w:numPr>
      </w:pPr>
      <w:r>
        <w:rPr>
          <w:b/>
        </w:rPr>
        <w:t xml:space="preserve">保密与封存（第 7 章）</w:t>
      </w:r>
      <w:r>
        <w:t xml:space="preserve">：签信息披露承诺书；</w:t>
      </w:r>
      <w:r>
        <w:rPr>
          <w:b/>
        </w:rPr>
        <w:t xml:space="preserve">“</w:t>
      </w:r>
      <w:r>
        <w:rPr>
          <w:b/>
        </w:rPr>
        <w:t xml:space="preserve">对任何有助于还原运行日情况的关键信息应当记录、封存</w:t>
      </w:r>
      <w:r>
        <w:rPr>
          <w:b/>
        </w:rPr>
        <w:t xml:space="preserve">”</w:t>
      </w:r>
      <w:r>
        <w:t xml:space="preserve">（出清模型、申报量价、边界信息、干预行为、实时运行数据、结算计量数据），封存 5 年。细则自己承认存在</w:t>
      </w:r>
      <w:r>
        <w:t xml:space="preserve">“</w:t>
      </w:r>
      <w:r>
        <w:t xml:space="preserve">还原</w:t>
      </w:r>
      <w:r>
        <w:t xml:space="preserve">”</w:t>
      </w:r>
      <w:r>
        <w:t xml:space="preserve">这一类推断风险，但处理方式是封存，不是评估披露组合的可推断性。</w:t>
      </w:r>
    </w:p>
    <w:p>
      <w:pPr>
        <w:pStyle w:val="FirstParagraph"/>
      </w:pPr>
      <w:r>
        <w:rPr>
          <w:b/>
        </w:rPr>
        <w:t xml:space="preserve">对分级的意义</w:t>
      </w:r>
      <w:r>
        <w:t xml:space="preserve">：它给每个市场字段规定了</w:t>
      </w:r>
      <w:r>
        <w:t xml:space="preserve">“</w:t>
      </w:r>
      <w:r>
        <w:t xml:space="preserve">法定可见范围 + 可见时点</w:t>
      </w:r>
      <w:r>
        <w:t xml:space="preserve">”</w:t>
      </w:r>
      <w:r>
        <w:t xml:space="preserve">。这就是推断评估里攻击者默认已知的</w:t>
      </w:r>
      <w:r>
        <w:rPr>
          <w:b/>
        </w:rPr>
        <w:t xml:space="preserve">公开基底</w:t>
      </w:r>
      <w:r>
        <w:t xml:space="preserve">，并且随时间变化；特定信息则是现成的</w:t>
      </w:r>
      <w:r>
        <w:rPr>
          <w:b/>
        </w:rPr>
        <w:t xml:space="preserve">敏感目标</w:t>
      </w:r>
      <w:r>
        <w:t xml:space="preserve">清单。我们论文里对 PJM/CAISO 就是按</w:t>
      </w:r>
      <w:r>
        <w:t xml:space="preserve">“</w:t>
      </w:r>
      <w:r>
        <w:t xml:space="preserve">次日披露的运行信息当目标、提前披露的预测与出清信息当候选</w:t>
      </w:r>
      <w:r>
        <w:t xml:space="preserve">”</w:t>
      </w:r>
      <w:r>
        <w:t xml:space="preserve">来定义角色的，与这份细则的口径一致。</w:t>
      </w:r>
    </w:p>
    <w:p>
      <w:r>
        <w:pict>
          <v:rect style="width:0;height:1.5pt" o:hralign="center" o:hrstd="t" o:hr="t"/>
        </w:pict>
      </w:r>
    </w:p>
    <w:p>
      <w:pPr>
        <w:pStyle w:val="Heading2"/>
      </w:pPr>
      <w:bookmarkStart w:id="104" w:name="南方区域电力市场注册实施细则2026-年-v1.0-版审议稿"/>
      <w:r>
        <w:t xml:space="preserve">5 南方区域电力市场注册实施细则（2026 年 V1.0 版，审议稿）</w:t>
      </w:r>
      <w:bookmarkEnd w:id="104"/>
    </w:p>
    <w:p>
      <w:pPr>
        <w:pStyle w:val="Compact"/>
        <w:numPr>
          <w:numId w:val="1023"/>
          <w:ilvl w:val="0"/>
        </w:numPr>
      </w:pPr>
      <w:r>
        <w:rPr>
          <w:b/>
        </w:rPr>
        <w:t xml:space="preserve">注册内容</w:t>
      </w:r>
      <w:r>
        <w:t xml:space="preserve">：发电企业登记基本信息（含法人身份、实际控制人）、机组信息（调度名称、编号、电源类型、电压等级、结算单元、发电地址）、</w:t>
      </w:r>
      <w:r>
        <w:rPr>
          <w:b/>
        </w:rPr>
        <w:t xml:space="preserve">技术参数</w:t>
      </w:r>
      <w:r>
        <w:t xml:space="preserve">（额定容量、最大/最小技术出力、爬坡速率、最小连续开停机时间、日最大启停次数、调频速率，经调度确认）、新能源项目与辅助服务注册信息；电力用户由电网企业推送用电档案（户号、供电营业区域、电压等级、装机容量、电价类别、行业类别、计量点、用电地址），</w:t>
      </w:r>
      <w:r>
        <w:rPr>
          <w:b/>
        </w:rPr>
        <w:t xml:space="preserve">并提供近 36 个月分月用电量</w:t>
      </w:r>
      <w:r>
        <w:t xml:space="preserve">。</w:t>
      </w:r>
    </w:p>
    <w:p>
      <w:pPr>
        <w:pStyle w:val="Compact"/>
        <w:numPr>
          <w:numId w:val="1023"/>
          <w:ilvl w:val="0"/>
        </w:numPr>
      </w:pPr>
      <w:r>
        <w:rPr>
          <w:b/>
        </w:rPr>
        <w:t xml:space="preserve">信息共享</w:t>
      </w:r>
      <w:r>
        <w:t xml:space="preserve">：注册信息实行</w:t>
      </w:r>
      <w:r>
        <w:t xml:space="preserve">“</w:t>
      </w:r>
      <w:r>
        <w:t xml:space="preserve">首注负责制</w:t>
      </w:r>
      <w:r>
        <w:t xml:space="preserve">”</w:t>
      </w:r>
      <w:r>
        <w:t xml:space="preserve">，共享至全国各省区电力交易机构；与营销、新型电力负荷管理系统交互。</w:t>
      </w:r>
    </w:p>
    <w:p>
      <w:pPr>
        <w:pStyle w:val="Compact"/>
        <w:numPr>
          <w:numId w:val="1023"/>
          <w:ilvl w:val="0"/>
        </w:numPr>
      </w:pPr>
      <w:r>
        <w:rPr>
          <w:b/>
        </w:rPr>
        <w:t xml:space="preserve">公示</w:t>
      </w:r>
      <w:r>
        <w:t xml:space="preserve">：注册、变更、注销按规定公示（如注销公示 10 个工作日）。</w:t>
      </w:r>
    </w:p>
    <w:p>
      <w:pPr>
        <w:pStyle w:val="FirstParagraph"/>
      </w:pPr>
      <w:r>
        <w:rPr>
          <w:b/>
        </w:rPr>
        <w:t xml:space="preserve">对分级的意义</w:t>
      </w:r>
      <w:r>
        <w:t xml:space="preserve">：它说明市场成员在合法渠道内能持有哪些</w:t>
      </w:r>
      <w:r>
        <w:t xml:space="preserve">“</w:t>
      </w:r>
      <w:r>
        <w:t xml:space="preserve">内部视角</w:t>
      </w:r>
      <w:r>
        <w:t xml:space="preserve">”</w:t>
      </w:r>
      <w:r>
        <w:t xml:space="preserve">的信息（自身的技术参数和历史用电），也说明注册信息会跨机构流动。评估</w:t>
      </w:r>
      <w:r>
        <w:t xml:space="preserve">“</w:t>
      </w:r>
      <w:r>
        <w:t xml:space="preserve">市场成员</w:t>
      </w:r>
      <w:r>
        <w:t xml:space="preserve">”</w:t>
      </w:r>
      <w:r>
        <w:t xml:space="preserve">这类接收方的推断风险时，这些就是它们的背景池。</w:t>
      </w:r>
    </w:p>
    <w:p>
      <w:r>
        <w:pict>
          <v:rect style="width:0;height:1.5pt" o:hralign="center" o:hrstd="t" o:hr="t"/>
        </w:pict>
      </w:r>
    </w:p>
    <w:p>
      <w:pPr>
        <w:pStyle w:val="Heading2"/>
      </w:pPr>
      <w:bookmarkStart w:id="105" w:name="五份文件合起来看"/>
      <w:r>
        <w:t xml:space="preserve">6 五份文件合起来看</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已有</w:t>
            </w:r>
          </w:p>
        </w:tc>
        <w:tc>
          <w:tcPr>
            <w:tcBorders>
              <w:bottom w:val="single"/>
            </w:tcBorders>
            <w:vAlign w:val="bottom"/>
          </w:tcPr>
          <w:p>
            <w:pPr>
              <w:pStyle w:val="Compact"/>
              <w:jc w:val="left"/>
            </w:pPr>
            <w:r>
              <w:t xml:space="preserve">缺口</w:t>
            </w:r>
          </w:p>
        </w:tc>
      </w:tr>
      <w:tr>
        <w:tc>
          <w:p>
            <w:pPr>
              <w:pStyle w:val="Compact"/>
              <w:jc w:val="left"/>
            </w:pPr>
            <w:r>
              <w:t xml:space="preserve">定级</w:t>
            </w:r>
          </w:p>
        </w:tc>
        <w:tc>
          <w:p>
            <w:pPr>
              <w:pStyle w:val="Compact"/>
              <w:jc w:val="left"/>
            </w:pPr>
            <w:r>
              <w:t xml:space="preserve">8 要素 + 影响矩阵 + 就高不就低；衍生/聚合/时效场景</w:t>
            </w:r>
          </w:p>
        </w:tc>
        <w:tc>
          <w:p>
            <w:pPr>
              <w:pStyle w:val="Compact"/>
              <w:jc w:val="left"/>
            </w:pPr>
            <w:r>
              <w:t xml:space="preserve">“</w:t>
            </w:r>
            <w:r>
              <w:t xml:space="preserve">能否推出更多信息</w:t>
            </w:r>
            <w:r>
              <w:t xml:space="preserve">”</w:t>
            </w:r>
            <w:r>
              <w:t xml:space="preserve">没有方法和阈值；没有接收方与背景的概念</w:t>
            </w:r>
          </w:p>
        </w:tc>
      </w:tr>
      <w:tr>
        <w:tc>
          <w:p>
            <w:pPr>
              <w:pStyle w:val="Compact"/>
              <w:jc w:val="left"/>
            </w:pPr>
            <w:r>
              <w:t xml:space="preserve">评估</w:t>
            </w:r>
          </w:p>
        </w:tc>
        <w:tc>
          <w:p>
            <w:pPr>
              <w:pStyle w:val="Compact"/>
              <w:jc w:val="left"/>
            </w:pPr>
            <w:r>
              <w:t xml:space="preserve">576 项合规检查；第 382 项明确要求做聚合推断测试</w:t>
            </w:r>
          </w:p>
        </w:tc>
        <w:tc>
          <w:p>
            <w:pPr>
              <w:pStyle w:val="Compact"/>
              <w:jc w:val="left"/>
            </w:pPr>
            <w:r>
              <w:t xml:space="preserve">推断测试没有方法、背景假设和判定标准</w:t>
            </w:r>
          </w:p>
        </w:tc>
      </w:tr>
      <w:tr>
        <w:tc>
          <w:p>
            <w:pPr>
              <w:pStyle w:val="Compact"/>
              <w:jc w:val="left"/>
            </w:pPr>
            <w:r>
              <w:t xml:space="preserve">开放</w:t>
            </w:r>
          </w:p>
        </w:tc>
        <w:tc>
          <w:p>
            <w:pPr>
              <w:pStyle w:val="Compact"/>
              <w:jc w:val="left"/>
            </w:pPr>
            <w:r>
              <w:t xml:space="preserve">开放策略与 1–3 级挂钩；可信数据空间留痕</w:t>
            </w:r>
          </w:p>
        </w:tc>
        <w:tc>
          <w:p>
            <w:pPr>
              <w:pStyle w:val="Compact"/>
              <w:jc w:val="left"/>
            </w:pPr>
            <w:r>
              <w:t xml:space="preserve">目录无等级列；条件不涉及粒度、时延、组合</w:t>
            </w:r>
          </w:p>
        </w:tc>
      </w:tr>
      <w:tr>
        <w:tc>
          <w:p>
            <w:pPr>
              <w:pStyle w:val="Compact"/>
              <w:jc w:val="left"/>
            </w:pPr>
            <w:r>
              <w:t xml:space="preserve">可见性</w:t>
            </w:r>
          </w:p>
        </w:tc>
        <w:tc>
          <w:p>
            <w:pPr>
              <w:pStyle w:val="Compact"/>
              <w:jc w:val="left"/>
            </w:pPr>
            <w:r>
              <w:t xml:space="preserve">公众/公开/特定三层级 + 预测/出清/运行三时点</w:t>
            </w:r>
          </w:p>
        </w:tc>
        <w:tc>
          <w:p>
            <w:pPr>
              <w:pStyle w:val="Compact"/>
              <w:jc w:val="left"/>
            </w:pPr>
            <w:r>
              <w:t xml:space="preserve">未用于定级，与开放目录的口径需核对</w:t>
            </w:r>
          </w:p>
        </w:tc>
      </w:tr>
      <w:tr>
        <w:tc>
          <w:p>
            <w:pPr>
              <w:pStyle w:val="Compact"/>
              <w:jc w:val="left"/>
            </w:pPr>
            <w:r>
              <w:t xml:space="preserve">持有</w:t>
            </w:r>
          </w:p>
        </w:tc>
        <w:tc>
          <w:p>
            <w:pPr>
              <w:pStyle w:val="Compact"/>
              <w:jc w:val="left"/>
            </w:pPr>
            <w:r>
              <w:t xml:space="preserve">注册信息、历史用电、技术参数</w:t>
            </w:r>
          </w:p>
        </w:tc>
        <w:tc>
          <w:p>
            <w:pPr>
              <w:pStyle w:val="Compact"/>
              <w:jc w:val="left"/>
            </w:pPr>
            <w:r>
              <w:t xml:space="preserve">未作为风险评估的背景假设</w:t>
            </w:r>
          </w:p>
        </w:tc>
      </w:tr>
    </w:tbl>
    <w:p>
      <w:pPr>
        <w:pStyle w:val="BodyText"/>
      </w:pPr>
      <w:r>
        <w:rPr>
          <w:b/>
        </w:rPr>
        <w:t xml:space="preserve">共同的缺口只有一个：没有一处在量化</w:t>
      </w:r>
      <w:r>
        <w:rPr>
          <w:b/>
        </w:rPr>
        <w:t xml:space="preserve">“</w:t>
      </w:r>
      <w:r>
        <w:rPr>
          <w:b/>
        </w:rPr>
        <w:t xml:space="preserve">组合起来能推出什么</w:t>
      </w:r>
      <w:r>
        <w:rPr>
          <w:b/>
        </w:rPr>
        <w:t xml:space="preserve">”</w:t>
      </w:r>
      <w:r>
        <w:rPr>
          <w:b/>
        </w:rPr>
        <w:t xml:space="preserve">。</w:t>
      </w:r>
      <w:r>
        <w:t xml:space="preserve"> </w:t>
      </w:r>
      <w:r>
        <w:t xml:space="preserve">这是本项目方法可以补上的位置，见</w:t>
      </w:r>
      <w:r>
        <w:t xml:space="preserve"> </w:t>
      </w:r>
      <w:hyperlink r:id="rId80">
        <w:r>
          <w:rPr>
            <w:rStyle w:val="Hyperlink"/>
          </w:rPr>
          <w:t xml:space="preserve">00 体系方案</w:t>
        </w:r>
      </w:hyperlink>
      <w:r>
        <w:t xml:space="preserve">。</w:t>
      </w:r>
    </w:p>
    <w:p>
      <w:pPr>
        <w:pStyle w:val="BodyText"/>
      </w:pPr>
      <w:r>
        <w:rPr>
          <w:b/>
        </w:rPr>
        <w:t xml:space="preserve">跨文件需要核对的口径</w:t>
      </w:r>
      <w:r>
        <w:t xml:space="preserve">：①开放目录引用 2025 版披露细则，2026 版在审议；②分级手册要求结果固化到数据目录，但开放目录没有等级列；③披露细则的</w:t>
      </w:r>
      <w:r>
        <w:t xml:space="preserve">“</w:t>
      </w:r>
      <w:r>
        <w:t xml:space="preserve">特定信息</w:t>
      </w:r>
      <w:r>
        <w:t xml:space="preserve">”</w:t>
      </w:r>
      <w:r>
        <w:t xml:space="preserve">与开放目录的电厂级条目需要核对开放粒度；④分级手册的五级与《能源行业数据安全管理办法》的三级（一般/重要/核心）已兼容，但与师兄论文的四级不一致。</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100" Target="media/rId10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hyperlink" Id="rId80" Target="00_&#20998;&#31867;&#20998;&#32423;&#20307;&#31995;&#26041;&#26696;.md" TargetMode="External" /><Relationship Type="http://schemas.openxmlformats.org/officeDocument/2006/relationships/hyperlink" Id="rId22" Target="01_&#24072;&#20804;&#35770;&#25991;&#20998;&#31867;&#20998;&#32423;&#20869;&#23481;&#26803;&#29702;.md" TargetMode="External" /><Relationship Type="http://schemas.openxmlformats.org/officeDocument/2006/relationships/hyperlink" Id="rId21" Target="02_&#21335;&#32593;&#25991;&#20214;&#24635;&#32467;.md" TargetMode="External" /><Relationship Type="http://schemas.openxmlformats.org/officeDocument/2006/relationships/hyperlink" Id="rId82" Target="&#24037;&#20316;&#24213;&#31295;/" TargetMode="External" /><Relationship Type="http://schemas.openxmlformats.org/officeDocument/2006/relationships/hyperlink" Id="rId101" Target="&#24037;&#20316;&#24213;&#31295;/&#24320;&#25918;&#30446;&#24405;_&#32479;&#35745;.json" TargetMode="External" /></Relationships>
</file>

<file path=word/_rels/footnotes.xml.rels><?xml version="1.0" encoding="UTF-8"?>
<Relationships xmlns="http://schemas.openxmlformats.org/package/2006/relationships"><Relationship Type="http://schemas.openxmlformats.org/officeDocument/2006/relationships/hyperlink" Id="rId80" Target="00_&#20998;&#31867;&#20998;&#32423;&#20307;&#31995;&#26041;&#26696;.md" TargetMode="External" /><Relationship Type="http://schemas.openxmlformats.org/officeDocument/2006/relationships/hyperlink" Id="rId22" Target="01_&#24072;&#20804;&#35770;&#25991;&#20998;&#31867;&#20998;&#32423;&#20869;&#23481;&#26803;&#29702;.md" TargetMode="External" /><Relationship Type="http://schemas.openxmlformats.org/officeDocument/2006/relationships/hyperlink" Id="rId21" Target="02_&#21335;&#32593;&#25991;&#20214;&#24635;&#32467;.md" TargetMode="External" /><Relationship Type="http://schemas.openxmlformats.org/officeDocument/2006/relationships/hyperlink" Id="rId82" Target="&#24037;&#20316;&#24213;&#31295;/" TargetMode="External" /><Relationship Type="http://schemas.openxmlformats.org/officeDocument/2006/relationships/hyperlink" Id="rId101" Target="&#24037;&#20316;&#24213;&#31295;/&#24320;&#25918;&#30446;&#24405;_&#32479;&#35745;.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推断风险感知的电力数据分类分级体系</dc:title>
  <dc:creator/>
  <cp:keywords/>
  <dcterms:created xsi:type="dcterms:W3CDTF">2026-09-29T13:35:26Z</dcterms:created>
  <dcterms:modified xsi:type="dcterms:W3CDTF">2026-09-29T13:35:26Z</dcterms:modified>
</cp:coreProperties>
</file>

<file path=docProps/custom.xml><?xml version="1.0" encoding="utf-8"?>
<Properties xmlns="http://schemas.openxmlformats.org/officeDocument/2006/custom-properties" xmlns:vt="http://schemas.openxmlformats.org/officeDocument/2006/docPropsVTypes"/>
</file>