
<file path=[Content_Types].xml><?xml version="1.0" encoding="utf-8"?>
<Types xmlns="http://schemas.openxmlformats.org/package/2006/content-types">
  <Default Extension="png" ContentType="image/png"/>
  <Default Extension="jpeg" ContentType="image/jpeg"/>
  <Default Extension="jpg" ContentType="image/jpe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89.png" ContentType="image/png"/>
  <Override PartName="/word/media/rId99.png" ContentType="image/png"/>
  <Override PartName="/word/media/rId92.png" ContentType="image/png"/>
  <Override PartName="/word/media/rId83.png" ContentType="image/png"/>
  <Override PartName="/word/media/rId77.png" ContentType="image/png"/>
  <Override PartName="/word/media/rId70.png" ContentType="image/png"/>
  <Override PartName="/word/media/rId74.png" ContentType="image/png"/>
  <Override PartName="/word/media/rId60.png" ContentType="image/png"/>
  <Override PartName="/word/media/rId56.png" ContentType="image/png"/>
  <Override PartName="/word/media/rId65.png" ContentType="image/png"/>
  <Override PartName="/word/media/rId49.png" ContentType="image/png"/>
  <Override PartName="/word/media/rId52.png" ContentType="image/png"/>
  <Override PartName="/word/media/rId105.png" ContentType="image/png"/>
  <Override PartName="/word/media/rId108.png" ContentType="image/png"/>
  <Override PartName="/word/media/rId115.png" ContentType="image/png"/>
  <Override PartName="/word/media/rId118.png" ContentType="image/png"/>
  <Override PartName="/word/media/rId26.png" ContentType="image/png"/>
  <Override PartName="/word/media/rId21.png" ContentType="image/png"/>
  <Override PartName="/word/media/rId36.png" ContentType="image/png"/>
  <Override PartName="/word/media/rId31.png" ContentType="image/png"/>
  <Override PartName="/word/header_main.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0" w:line="240" w:lineRule="auto"/>
        <w:jc w:val="center"/>
      </w:pPr>
      <w:r>
        <w:rPr>
          <w:rFonts w:ascii="Times New Roman" w:hAnsi="Times New Roman" w:eastAsia="方正书宋_GBK" w:cs="Times New Roman"/>
          <w:sz w:val="18"/>
          <w:szCs w:val="18"/>
        </w:rPr>
        <w:t xml:space="preserve">文章编号：1674-0629(20XX)XX-XXXX-XX  中图分类号：TM73  文献标志码：A</w:t>
      </w:r>
    </w:p>
    <w:p>
      <w:pPr>
        <w:spacing w:before="0" w:after="120" w:line="240" w:lineRule="auto"/>
        <w:jc w:val="center"/>
      </w:pPr>
      <w:r>
        <w:rPr>
          <w:rFonts w:ascii="Times New Roman" w:hAnsi="Times New Roman" w:eastAsia="方正书宋_GBK" w:cs="Times New Roman"/>
          <w:sz w:val="18"/>
          <w:szCs w:val="18"/>
        </w:rPr>
        <w:t xml:space="preserve">DOI：10.13648/j.cnki.issn1674-0629.20XX.XX.XXX</w:t>
      </w:r>
    </w:p>
    <w:p>
      <w:pPr>
        <w:spacing w:before="40" w:after="80" w:line="240" w:lineRule="auto"/>
        <w:jc w:val="center"/>
      </w:pPr>
      <w:r>
        <w:rPr>
          <w:rFonts w:ascii="Times New Roman" w:hAnsi="Times New Roman" w:eastAsia="方正黑体_GBK" w:cs="Times New Roman"/>
          <w:b/>
          <w:bCs/>
          <w:sz w:val="44"/>
          <w:szCs w:val="44"/>
        </w:rPr>
        <w:t xml:space="preserve">基于多相关性筛选与 L1 门控深度神经网络的电力数据隐性推断源定位</w:t>
      </w:r>
    </w:p>
    <w:p>
      <w:pPr>
        <w:spacing w:before="0" w:after="40" w:line="240" w:lineRule="auto"/>
        <w:jc w:val="center"/>
      </w:pPr>
      <w:r>
        <w:rPr>
          <w:rFonts w:ascii="Times New Roman" w:hAnsi="Times New Roman" w:eastAsia="方正书宋_GBK" w:cs="Times New Roman"/>
          <w:sz w:val="28"/>
          <w:szCs w:val="28"/>
        </w:rPr>
        <w:t xml:space="preserve">杜浩存</w:t>
      </w:r>
    </w:p>
    <w:p>
      <w:pPr>
        <w:spacing w:before="0" w:after="120" w:line="240" w:lineRule="auto"/>
        <w:jc w:val="center"/>
      </w:pPr>
      <w:r>
        <w:rPr>
          <w:rFonts w:ascii="Times New Roman" w:hAnsi="Times New Roman" w:eastAsia="方正书宋_GBK" w:cs="Times New Roman"/>
          <w:sz w:val="18"/>
          <w:szCs w:val="18"/>
        </w:rPr>
        <w:t xml:space="preserve">（西安交通大学 网络空间安全学院，陕西 西安 710049）</w:t>
      </w:r>
    </w:p>
    <w:p>
      <w:pPr>
        <w:spacing w:before="0" w:after="20" w:line="240" w:lineRule="auto"/>
        <w:jc w:val="both"/>
      </w:pPr>
      <w:r>
        <w:rPr>
          <w:rFonts w:ascii="Times New Roman" w:hAnsi="Times New Roman" w:eastAsia="方正黑体_GBK" w:cs="Times New Roman"/>
          <w:b/>
          <w:bCs/>
          <w:sz w:val="18"/>
          <w:szCs w:val="18"/>
        </w:rPr>
        <w:t xml:space="preserve">摘要：</w:t>
      </w:r>
      <w:r>
        <w:rPr>
          <w:rFonts w:ascii="Times New Roman" w:hAnsi="Times New Roman" w:eastAsia="方正书宋_GBK" w:cs="Times New Roman"/>
          <w:sz w:val="18"/>
          <w:szCs w:val="18"/>
        </w:rPr>
        <w:t xml:space="preserve">电力系统运行与市场数据由物理约束、调度策略和市场出清机制共同生成，字段之间存在复杂耦合关系，部分目标字段虽未直接给出，仍可能由其他字段组合构成隐性推断。为从高维电力数据中定位具有主要推断贡献的字段集合，提出一种融合多相关性筛选与 L1 门控深度神经网络（deep neural network，DNN）的隐性推断源定位方法。首先，采用 Pearson、Spearman、Kendall 相关系数以及归一化互信息、距离相关系数和 HSIC 六类指标进行多维度初筛；然后，在 DNN 输入端引入可学习门控向量，并施加 L1 正则化约束压缩冗余字段；进一步构建相关性驱动的改进门控模型，将六类指标映射为可解释的门控评分。基于美国 PJM 电力市场 2025 年小时级公开数据的实验表明：以净实际交换功率为目标，所提方法经初筛保留 55 个候选字段，并由 L1 门控定位 18 个活跃字段，基于该字段集合再训练的普通 DNN 测试 </w:t>
      </w:r>
      <w:r>
        <w:rPr>
          <w:rFonts w:ascii="Times New Roman" w:hAnsi="Times New Roman" w:eastAsia="方正书宋_GBK" w:cs="Times New Roman"/>
          <w:sz w:val="18"/>
          <w:szCs w:val="18"/>
        </w:rPr>
        <w:t xml:space="preserve">R</w:t>
      </w:r>
      <w:r>
        <w:rPr>
          <w:rFonts w:ascii="Times New Roman" w:hAnsi="Times New Roman" w:eastAsia="方正书宋_GBK" w:cs="Times New Roman"/>
          <w:vertAlign w:val="superscript"/>
          <w:sz w:val="18"/>
          <w:szCs w:val="18"/>
        </w:rPr>
        <w:t xml:space="preserve">2</w:t>
      </w:r>
      <w:r>
        <w:rPr>
          <w:rFonts w:ascii="Times New Roman" w:hAnsi="Times New Roman" w:eastAsia="方正书宋_GBK" w:cs="Times New Roman"/>
          <w:sz w:val="18"/>
          <w:szCs w:val="18"/>
        </w:rPr>
        <w:t xml:space="preserve"> 为 0.9681，高于全量 69 字段模型的 0.9661；在 12 个目标字段上，L1 门控模型平均使用 15.5 个字段，字段利用率约为 22.46%，平均测试 </w:t>
      </w:r>
      <w:r>
        <w:rPr>
          <w:rFonts w:ascii="Times New Roman" w:hAnsi="Times New Roman" w:eastAsia="方正书宋_GBK" w:cs="Times New Roman"/>
          <w:sz w:val="18"/>
          <w:szCs w:val="18"/>
        </w:rPr>
        <w:t xml:space="preserve">R</w:t>
      </w:r>
      <w:r>
        <w:rPr>
          <w:rFonts w:ascii="Times New Roman" w:hAnsi="Times New Roman" w:eastAsia="方正书宋_GBK" w:cs="Times New Roman"/>
          <w:vertAlign w:val="superscript"/>
          <w:sz w:val="18"/>
          <w:szCs w:val="18"/>
        </w:rPr>
        <w:t xml:space="preserve">2</w:t>
      </w:r>
      <w:r>
        <w:rPr>
          <w:rFonts w:ascii="Times New Roman" w:hAnsi="Times New Roman" w:eastAsia="方正书宋_GBK" w:cs="Times New Roman"/>
          <w:sz w:val="18"/>
          <w:szCs w:val="18"/>
        </w:rPr>
        <w:t xml:space="preserve"> 为 0.9111，高于全量模型的 0.9031。结果表明，该方法能够在保持推断能力的同时压缩冗余字段，并为电力数据关联解释提供可量化依据。</w:t>
      </w:r>
    </w:p>
    <w:p>
      <w:pPr>
        <w:spacing w:before="0" w:after="120" w:line="240" w:lineRule="auto"/>
        <w:jc w:val="both"/>
      </w:pPr>
      <w:r>
        <w:rPr>
          <w:rFonts w:ascii="Times New Roman" w:hAnsi="Times New Roman" w:eastAsia="方正黑体_GBK" w:cs="Times New Roman"/>
          <w:b/>
          <w:bCs/>
          <w:sz w:val="18"/>
          <w:szCs w:val="18"/>
        </w:rPr>
        <w:t xml:space="preserve">关键词：</w:t>
      </w:r>
      <w:r>
        <w:rPr>
          <w:rFonts w:ascii="Times New Roman" w:hAnsi="Times New Roman" w:eastAsia="方正书宋_GBK" w:cs="Times New Roman"/>
          <w:sz w:val="18"/>
          <w:szCs w:val="18"/>
        </w:rPr>
        <w:t xml:space="preserve">电力数据；关联性分析；隐性推断源；L1 门控神经网络；特征选择；数据共享</w:t>
      </w:r>
    </w:p>
    <w:p>
      <w:pPr>
        <w:spacing w:before="40" w:after="60" w:line="240" w:lineRule="auto"/>
        <w:jc w:val="center"/>
      </w:pPr>
      <w:r>
        <w:rPr>
          <w:rFonts w:ascii="Times New Roman" w:hAnsi="Times New Roman" w:eastAsia="方正书宋_GBK" w:cs="Times New Roman"/>
          <w:b/>
          <w:bCs/>
          <w:sz w:val="24"/>
          <w:szCs w:val="24"/>
        </w:rPr>
        <w:t xml:space="preserve">Locating Implicit Inference Sources in Power Data Based on Multi-Correlation Screening and L1-Gated Deep Neural Network</w:t>
      </w:r>
    </w:p>
    <w:p>
      <w:pPr>
        <w:spacing w:before="0" w:after="30" w:line="240" w:lineRule="auto"/>
        <w:jc w:val="center"/>
      </w:pPr>
      <w:r>
        <w:rPr>
          <w:rFonts w:ascii="Times New Roman" w:hAnsi="Times New Roman" w:eastAsia="方正书宋_GBK" w:cs="Times New Roman"/>
          <w:sz w:val="21"/>
          <w:szCs w:val="21"/>
        </w:rPr>
        <w:t xml:space="preserve">DU Haocun</w:t>
      </w:r>
    </w:p>
    <w:p>
      <w:pPr>
        <w:spacing w:before="0" w:after="80" w:line="240" w:lineRule="auto"/>
        <w:jc w:val="center"/>
      </w:pPr>
      <w:r>
        <w:rPr>
          <w:rFonts w:ascii="Times New Roman" w:hAnsi="Times New Roman" w:eastAsia="方正书宋_GBK" w:cs="Times New Roman"/>
          <w:sz w:val="18"/>
          <w:szCs w:val="18"/>
        </w:rPr>
        <w:t xml:space="preserve">(School of Cyber Science and Engineering, Xi'an Jiaotong University, Xi'an 710049, China)</w:t>
      </w:r>
    </w:p>
    <w:p>
      <w:pPr>
        <w:spacing w:before="0" w:after="20" w:line="240" w:lineRule="auto"/>
        <w:jc w:val="both"/>
      </w:pPr>
      <w:r>
        <w:rPr>
          <w:rFonts w:ascii="Times New Roman" w:hAnsi="Times New Roman" w:eastAsia="方正书宋_GBK" w:cs="Times New Roman"/>
          <w:b/>
          <w:bCs/>
          <w:sz w:val="18"/>
          <w:szCs w:val="18"/>
        </w:rPr>
        <w:t xml:space="preserve">Abstract: </w:t>
      </w:r>
      <w:r>
        <w:rPr>
          <w:rFonts w:ascii="Times New Roman" w:hAnsi="Times New Roman" w:eastAsia="方正书宋_GBK" w:cs="Times New Roman"/>
          <w:sz w:val="18"/>
          <w:szCs w:val="18"/>
        </w:rPr>
        <w:t xml:space="preserve">Power system operation and market data are jointly shaped by physical constraints, dispatch strategies, and market clearing mechanisms, leading to complex couplings among data fields. Some target fields may therefore be implicitly inferred from combinations of other released fields. To locate the fields with major inference contributions in high-dimensional power data, this paper proposes an implicit inference-source localization method that integrates multi-correlation screening with an L1-gated deep neural network (DNN). Six dependency measures, namely Pearson, Spearman, Kendall correlation coefficients, normalized mutual information, distance correlation, and HSIC, are first used for multi-dimensional screening. A learnable gate vector is then introduced at the DNN input layer, and L1 regularization is imposed to compress redundant fields. Furthermore, a correlation-driven improved gate maps the six measures into interpretable gate scores. Experiments on the 2025 hourly public data of the PJM electricity market show that, for net actual interchange, the proposed method retains 55 candidates after screening and locates 18 active fields through L1 gating. A standard DNN retrained on these fields achieves a test </w:t>
      </w:r>
      <w:r>
        <w:rPr>
          <w:rFonts w:ascii="Times New Roman" w:hAnsi="Times New Roman" w:eastAsia="方正书宋_GBK" w:cs="Times New Roman"/>
          <w:sz w:val="18"/>
          <w:szCs w:val="18"/>
        </w:rPr>
        <w:t xml:space="preserve">R</w:t>
      </w:r>
      <w:r>
        <w:rPr>
          <w:rFonts w:ascii="Times New Roman" w:hAnsi="Times New Roman" w:eastAsia="方正书宋_GBK" w:cs="Times New Roman"/>
          <w:vertAlign w:val="superscript"/>
          <w:sz w:val="18"/>
          <w:szCs w:val="18"/>
        </w:rPr>
        <w:t xml:space="preserve">2</w:t>
      </w:r>
      <w:r>
        <w:rPr>
          <w:rFonts w:ascii="Times New Roman" w:hAnsi="Times New Roman" w:eastAsia="方正书宋_GBK" w:cs="Times New Roman"/>
          <w:sz w:val="18"/>
          <w:szCs w:val="18"/>
        </w:rPr>
        <w:t xml:space="preserve"> of 0.9681, higher than 0.9661 obtained by the 69-field model. Across 12 target fields, the L1-gated model uses 15.5 fields on average with a usage ratio of 22.46%, and obtains an average test </w:t>
      </w:r>
      <w:r>
        <w:rPr>
          <w:rFonts w:ascii="Times New Roman" w:hAnsi="Times New Roman" w:eastAsia="方正书宋_GBK" w:cs="Times New Roman"/>
          <w:sz w:val="18"/>
          <w:szCs w:val="18"/>
        </w:rPr>
        <w:t xml:space="preserve">R</w:t>
      </w:r>
      <w:r>
        <w:rPr>
          <w:rFonts w:ascii="Times New Roman" w:hAnsi="Times New Roman" w:eastAsia="方正书宋_GBK" w:cs="Times New Roman"/>
          <w:vertAlign w:val="superscript"/>
          <w:sz w:val="18"/>
          <w:szCs w:val="18"/>
        </w:rPr>
        <w:t xml:space="preserve">2</w:t>
      </w:r>
      <w:r>
        <w:rPr>
          <w:rFonts w:ascii="Times New Roman" w:hAnsi="Times New Roman" w:eastAsia="方正书宋_GBK" w:cs="Times New Roman"/>
          <w:sz w:val="18"/>
          <w:szCs w:val="18"/>
        </w:rPr>
        <w:t xml:space="preserve"> of 0.9111, outperforming 0.9031 of the full-feature model. The results indicate that the proposed method can compress redundant fields while preserving inference capability, and provide quantitative support for dependency interpretation in power data.</w:t>
      </w:r>
    </w:p>
    <w:p>
      <w:pPr>
        <w:spacing w:before="0" w:after="120" w:line="240" w:lineRule="auto"/>
        <w:jc w:val="both"/>
      </w:pPr>
      <w:r>
        <w:rPr>
          <w:rFonts w:ascii="Times New Roman" w:hAnsi="Times New Roman" w:eastAsia="方正书宋_GBK" w:cs="Times New Roman"/>
          <w:b/>
          <w:bCs/>
          <w:sz w:val="18"/>
          <w:szCs w:val="18"/>
        </w:rPr>
        <w:t xml:space="preserve">Key words: </w:t>
      </w:r>
      <w:r>
        <w:rPr>
          <w:rFonts w:ascii="Times New Roman" w:hAnsi="Times New Roman" w:eastAsia="方正书宋_GBK" w:cs="Times New Roman"/>
          <w:sz w:val="18"/>
          <w:szCs w:val="18"/>
        </w:rPr>
        <w:t xml:space="preserve">power data; correlation analysis; implicit inference source; L1-gated neural network; feature selection; data sharing</w:t>
      </w:r>
    </w:p>
    <w:p>
      <w:pPr>
        <w:spacing w:before="0" w:after="20" w:line="240" w:lineRule="auto"/>
        <w:jc w:val="both"/>
      </w:pPr>
      <w:r>
        <w:rPr>
          <w:rFonts w:ascii="Times New Roman" w:hAnsi="Times New Roman" w:eastAsia="方正书宋_GBK" w:cs="Times New Roman"/>
          <w:sz w:val="18"/>
          <w:szCs w:val="18"/>
        </w:rPr>
        <w:t xml:space="preserve">基金项目：无。</w:t>
      </w:r>
    </w:p>
    <w:p>
      <w:pPr>
        <w:spacing w:before="0" w:after="60" w:line="240" w:lineRule="auto"/>
        <w:jc w:val="both"/>
        <w:sectPr>
          <w:headerReference w:type="default" r:id="rIdHdr"/>
          <w:type w:val="continuous"/>
          <w:pgSz w:w="11906" w:h="16838"/>
          <w:pgMar w:top="1701" w:right="1106" w:bottom="1106" w:left="1106" w:header="964" w:footer="680" w:gutter="0"/>
          <w:cols w:space="425" w:num="1"/>
          <w:docGrid w:type="lines" w:linePitch="312"/>
        </w:sectPr>
      </w:pPr>
      <w:r>
        <w:rPr>
          <w:rFonts w:ascii="Times New Roman" w:hAnsi="Times New Roman" w:eastAsia="方正书宋_GBK" w:cs="Times New Roman"/>
          <w:sz w:val="18"/>
          <w:szCs w:val="18"/>
        </w:rPr>
        <w:t xml:space="preserve">Foundation item: None.</w:t>
      </w:r>
    </w:p>
    <w:bookmarkStart w:id="20" w:name="引言"/>
    <w:p>
      <w:pPr>
        <w:pStyle w:val="Heading1"/>
      </w:pPr>
      <w:r>
        <w:rPr>
          <w:rFonts w:hint="eastAsia"/>
        </w:rPr>
        <w:t xml:space="preserve">1 引言</w:t>
      </w:r>
    </w:p>
    <w:p>
      <w:pPr>
        <w:pStyle w:val="FirstParagraph"/>
      </w:pPr>
      <w:r>
        <w:rPr>
          <w:rFonts w:hint="eastAsia"/>
        </w:rPr>
        <w:t>随着新型电力系统建设和电力市场化改革持续推进，调度运行、市场出清、负荷预测、辅助服务、燃料结构和区域交换功率等环节不断产生大规模、多源异构的结构化数据。这些数据为电网运行分析、市场行为评估和数据共享应用提供了基础，但也带来两个相互关联的问题：一方面，字段数量快速增加，真正具有分析价值的变量组合往往隐藏在高维数据空间中；另一方面，电力数据由潮流约束、机组组合、市场出清和调度策略共同生成，字段间并非相互独立，而是存在强耦合和多路径关联。若仅从单个字段或显式业务定义出发分析数据价值，容易忽略字段组合所携带的隐含信息。</w:t>
      </w:r>
    </w:p>
    <w:p>
      <w:pPr>
        <w:pStyle w:val="BodyText"/>
      </w:pPr>
      <w:r>
        <w:rPr>
          <w:rFonts w:hint="eastAsia"/>
        </w:rPr>
        <w:t>在信息物理融合系统中，低安全等级数据可能通过统计依赖或模型推断恢复高价值目标数据，数据推断已被视为一类重要的数据泄露威胁范式。对应到电力数据场景，即使某一目标字段未被直接发布，也可能由若干公开字段或低关注度字段组合推断得到。例如，在共享前安全评估中，若电网运行状态量可由负荷、燃料结构、辅助服务和交换功率等字段间接恢复，则公开字段组合可能构成隐性推断；在运行分析中，若研究人员希望解释某一交换功率、电价或备用容量波动主要由哪些字段决定，也需要定位能够恢复该目标的关键变量集合。已有智能电网信息安全和电力大数据隐私保护研究表明，电力数据中的细粒度行为和状态信息可能由外部观测间接推断。因此，如何在字段规模大、关联关系复杂的电力数据中识别真正贡献目标推断的字段集合，是数据共享审查、字段价值评估和关联机理分析中的基础问题。</w:t>
      </w:r>
    </w:p>
    <w:p>
      <w:pPr>
        <w:pStyle w:val="BodyText"/>
      </w:pPr>
      <w:r>
        <w:rPr>
          <w:rFonts w:hint="eastAsia"/>
        </w:rPr>
        <w:t xml:space="preserve">相关性分析是刻画字段间统计关联的常用方法。Pearson</w:t>
      </w:r>
      <w:r>
        <w:t xml:space="preserve"> </w:t>
      </w:r>
      <w:r>
        <w:rPr>
          <w:rFonts w:hint="eastAsia"/>
        </w:rPr>
        <w:t xml:space="preserve">相关系数、Spearman</w:t>
      </w:r>
      <w:r>
        <w:t xml:space="preserve"> </w:t>
      </w:r>
      <w:r>
        <w:rPr>
          <w:rFonts w:hint="eastAsia"/>
        </w:rPr>
        <w:t xml:space="preserve">和</w:t>
      </w:r>
      <w:r>
        <w:t xml:space="preserve"> Kendall </w:t>
      </w:r>
      <w:r>
        <w:rPr>
          <w:rFonts w:hint="eastAsia"/>
        </w:rPr>
        <w:t>秩相关系数已广泛应用于负荷预测和数据清洗中的特征筛选；距离相关系数</w:t>
      </w:r>
      <w:r>
        <w:t xml:space="preserve">、Hilbert-Schmidt </w:t>
      </w:r>
      <w:r>
        <w:rPr>
          <w:rFonts w:hint="eastAsia"/>
        </w:rPr>
        <w:t xml:space="preserve">独立性准则（Hilbert-Schmidt</w:t>
      </w:r>
      <w:r>
        <w:t xml:space="preserve"> independence </w:t>
      </w:r>
      <w:r>
        <w:rPr>
          <w:rFonts w:hint="eastAsia"/>
        </w:rPr>
        <w:t>criterion，HSIC）等非线性依赖度量也可用于发现更复杂的统计关联。相关性分析计算代价低、结果直观，适合在高维候选字段中进行初步筛查。然而，单一相关性指标只能反映特定数学意义下的两两依赖关系，无法判断某个字段在多字段联合推断中是否不可替代。文献提出的</w:t>
      </w:r>
      <w:r>
        <w:t xml:space="preserve"> MIC-DNN </w:t>
      </w:r>
      <w:r>
        <w:rPr>
          <w:rFonts w:hint="eastAsia"/>
        </w:rPr>
        <w:t xml:space="preserve">框架将最大信息系数与深度模型结合用于电力数据关联验证，但其重点仍是成对关联验证，尚难以定位联合场景下既具备推断能力又相对非冗余的字段集合。</w:t>
      </w:r>
    </w:p>
    <w:p>
      <w:pPr>
        <w:pStyle w:val="BodyText"/>
      </w:pPr>
      <w:r>
        <w:rPr>
          <w:rFonts w:hint="eastAsia"/>
        </w:rPr>
        <w:t xml:space="preserve">基于机器学习的推断建模为验证字段组合的信息含量提供了另一种途径。深度神经网络（deep</w:t>
      </w:r>
      <w:r>
        <w:t xml:space="preserve"> neural </w:t>
      </w:r>
      <w:r>
        <w:rPr>
          <w:rFonts w:hint="eastAsia"/>
        </w:rPr>
        <w:t>network，DNN）、随机森林和</w:t>
      </w:r>
      <w:r>
        <w:t xml:space="preserve"> XGBoost</w:t>
      </w:r>
      <w:r>
        <w:rPr>
          <w:rFonts w:hint="eastAsia"/>
        </w:rPr>
        <w:t>等模型已广泛用于电力数据分析。这类模型能够检验目标字段是否可由其他字段恢复，但全量输入模型通常只给出整体可预测性，难以解释哪些字段形成主要推断路径。Lasso和</w:t>
      </w:r>
      <w:r>
        <w:t xml:space="preserve"> ElasticNet</w:t>
      </w:r>
      <w:r>
        <w:rPr>
          <w:rFonts w:hint="eastAsia"/>
        </w:rPr>
        <w:t xml:space="preserve">等稀疏线性模型具有变量选择能力，但受线性表达假设限制；树模型特征重要性排序又容易受到冗余字段和训练随机性的影响。因而，需要一种同时面向非线性推断能力和字段级可解释性的定位方法。</w:t>
      </w:r>
    </w:p>
    <w:p>
      <w:pPr>
        <w:pStyle w:val="BodyText"/>
      </w:pPr>
      <w:r>
        <w:rPr>
          <w:rFonts w:hint="eastAsia"/>
        </w:rPr>
        <w:t>综上，电力数据隐性推断源定位应同时处理“候选字段多、潜在推断路径难以穷举”和“字段间强耦合、冗余信息必须压缩”两个问题。若筛查过窄，可能遗漏弱线性但强非线性或互补依赖的字段；若直接采用全量字段训练推断模型，冗余和弱相关输入又会削弱结果解释性，并可能造成过拟合。为此，本文构建由宽到严的分析流程：先利用多类统计依赖证据进行保守初筛，再在非线性推断模型中通过稀疏门控压缩冗余字段，最后以独立再训练和对比实验验证所识别字段集合的推断能力。本文主要工作如下。</w:t>
      </w:r>
    </w:p>
    <w:p>
      <w:pPr>
        <w:pStyle w:val="BodyText"/>
      </w:pPr>
      <w:r>
        <w:rPr>
          <w:rFonts w:hint="eastAsia"/>
        </w:rPr>
        <w:t xml:space="preserve">1）提出面向电力运行与市场数据的隐性推断源定位框架，将多相关性初筛、L1</w:t>
      </w:r>
      <w:r>
        <w:t xml:space="preserve"> </w:t>
      </w:r>
      <w:r>
        <w:rPr>
          <w:rFonts w:hint="eastAsia"/>
        </w:rPr>
        <w:t xml:space="preserve">门控</w:t>
      </w:r>
      <w:r>
        <w:t xml:space="preserve"> </w:t>
      </w:r>
      <w:r>
        <w:rPr>
          <w:rFonts w:hint="eastAsia"/>
        </w:rPr>
        <w:t xml:space="preserve">DNN、选中字段再训练和同预算对比组织为统一流程，用于从高维候选字段中定位能够支撑目标推断的紧凑字段集合。</w:t>
      </w:r>
    </w:p>
    <w:p>
      <w:pPr>
        <w:pStyle w:val="BodyText"/>
      </w:pPr>
      <w:r>
        <w:rPr>
          <w:rFonts w:hint="eastAsia"/>
        </w:rPr>
        <w:t xml:space="preserve">2）构建相关性驱动的改进门控模型，将六维相关性向量经线性映射和</w:t>
      </w:r>
      <w:r>
        <w:t xml:space="preserve"> Sigmoid </w:t>
      </w:r>
      <w:r>
        <w:rPr>
          <w:rFonts w:hint="eastAsia"/>
        </w:rPr>
        <w:t xml:space="preserve">激活转换为门控评分，使相关性指标不再仅用于初筛，而是参与推断导向的门控判定，并给出不同相关性证据对字段判定的可解释权重。</w:t>
      </w:r>
    </w:p>
    <w:p>
      <w:pPr>
        <w:pStyle w:val="BodyText"/>
      </w:pPr>
      <w:r>
        <w:rPr>
          <w:rFonts w:hint="eastAsia"/>
        </w:rPr>
        <w:t xml:space="preserve">3）基于</w:t>
      </w:r>
      <w:r>
        <w:t xml:space="preserve"> PJM 2025 </w:t>
      </w:r>
      <w:r>
        <w:rPr>
          <w:rFonts w:hint="eastAsia"/>
        </w:rPr>
        <w:t xml:space="preserve">年小时级公开运行与市场数据开展单目标、多目标、同预算</w:t>
      </w:r>
      <w:r>
        <w:t xml:space="preserve"> baseline </w:t>
      </w:r>
      <w:r>
        <w:rPr>
          <w:rFonts w:hint="eastAsia"/>
        </w:rPr>
        <w:t xml:space="preserve">和冗余输入影响实验，验证所提方法在字段压缩、推断能力保持和关联解释方面的有效性。</w:t>
      </w:r>
    </w:p>
    <w:bookmarkEnd w:id="20"/>
    <w:bookmarkStart w:id="41" w:name="隐性推断源定位方法"/>
    <w:p>
      <w:pPr>
        <w:pStyle w:val="Heading1"/>
      </w:pPr>
      <w:r>
        <w:rPr>
          <w:rFonts w:hint="eastAsia"/>
        </w:rPr>
        <w:t xml:space="preserve">2 隐性推断源定位方法</w:t>
      </w:r>
    </w:p>
    <w:bookmarkStart w:id="25" w:name="问题定义"/>
    <w:p>
      <w:pPr>
        <w:pStyle w:val="Heading2"/>
      </w:pPr>
      <w:r>
        <w:rPr>
          <w:rFonts w:hint="eastAsia"/>
        </w:rPr>
        <w:t xml:space="preserve">2.1 问题定义</w:t>
      </w:r>
    </w:p>
    <w:p>
      <w:pPr>
        <w:pStyle w:val="FirstParagraph"/>
      </w:pPr>
      <w:r>
        <w:rPr>
          <w:rFonts w:hint="eastAsia"/>
        </w:rPr>
        <w:t xml:space="preserve">给定电力数据集</w:t>
      </w:r>
    </w:p>
    <w:p>
      <w:pPr>
        <w:pStyle w:val="BodyText"/>
        <w:tabs>
          <w:tab w:val="center" w:pos="2210"/>
          <w:tab w:val="right" w:pos="4400"/>
        </w:tabs>
        <w:jc w:val="left"/>
      </w:pPr>
      <w:r>
        <w:tab/>
      </w:r>
      <m:oMath>
        <m:r>
          <m:t>D</m:t>
        </m:r>
        <m:r>
          <m:rPr>
            <m:sty m:val="p"/>
          </m:rPr>
          <m:t>={</m:t>
        </m:r>
        <m:sSub>
          <m:e>
            <m:r>
              <m:t>X</m:t>
            </m:r>
          </m:e>
          <m:sub>
            <m:r>
              <m:t>1</m:t>
            </m:r>
          </m:sub>
        </m:sSub>
        <m:r>
          <m:rPr>
            <m:sty m:val="p"/>
          </m:rPr>
          <m:t>,</m:t>
        </m:r>
        <m:sSub>
          <m:e>
            <m:r>
              <m:t>X</m:t>
            </m:r>
          </m:e>
          <m:sub>
            <m:r>
              <m:t>2</m:t>
            </m:r>
          </m:sub>
        </m:sSub>
        <m:r>
          <m:rPr>
            <m:sty m:val="p"/>
          </m:rPr>
          <m:t>,…,</m:t>
        </m:r>
        <m:sSub>
          <m:e>
            <m:r>
              <m:t>X</m:t>
            </m:r>
          </m:e>
          <m:sub>
            <m:r>
              <m:t>w</m:t>
            </m:r>
          </m:sub>
        </m:sSub>
        <m:r>
          <m:rPr>
            <m:sty m:val="p"/>
          </m:rPr>
          <m:t>,</m:t>
        </m:r>
        <m:r>
          <m:t>Y</m:t>
        </m:r>
        <m:r>
          <m:rPr>
            <m:sty m:val="p"/>
          </m:rPr>
          <m:t>},</m:t>
        </m:r>
      </m:oMath>
      <w:r>
        <w:tab/>
        <w:t>(1)</w:t>
      </w:r>
    </w:p>
    <w:p>
      <w:pPr>
        <w:pStyle w:val="FirstParagraph"/>
      </w:pPr>
      <w:r>
        <w:rPr>
          <w:rFonts w:hint="eastAsia"/>
        </w:rPr>
        <w:t xml:space="preserve">其中</w:t>
      </w:r>
      <w:r>
        <w:t xml:space="preserve"> </w:t>
      </w:r>
      <m:oMath>
        <m:r>
          <m:t>Y</m:t>
        </m:r>
        <m:r>
          <m:rPr>
            <m:sty m:val="p"/>
          </m:rPr>
          <m:t>∈</m:t>
        </m:r>
        <m:sSup>
          <m:e>
            <m:r>
              <m:rPr>
                <m:scr m:val="double-struck"/>
                <m:sty m:val="p"/>
              </m:rPr>
              <m:t>R</m:t>
            </m:r>
          </m:e>
          <m:sup>
            <m:r>
              <m:t>n</m:t>
            </m:r>
          </m:sup>
        </m:sSup>
      </m:oMath>
      <w:r>
        <w:t xml:space="preserve"> </w:t>
      </w:r>
      <w:r>
        <w:rPr>
          <w:rFonts w:hint="eastAsia"/>
        </w:rPr>
        <w:t xml:space="preserve">为关注的目标字段，</w:t>
      </w:r>
      <m:oMath>
        <m:sSub>
          <m:e>
            <m:r>
              <m:t>X</m:t>
            </m:r>
          </m:e>
          <m:sub>
            <m:r>
              <m:t>i</m:t>
            </m:r>
          </m:sub>
        </m:sSub>
        <m:r>
          <m:rPr>
            <m:sty m:val="p"/>
          </m:rPr>
          <m:t>∈</m:t>
        </m:r>
        <m:sSup>
          <m:e>
            <m:r>
              <m:rPr>
                <m:scr m:val="double-struck"/>
                <m:sty m:val="p"/>
              </m:rPr>
              <m:t>R</m:t>
            </m:r>
          </m:e>
          <m:sup>
            <m:r>
              <m:t>n</m:t>
            </m:r>
          </m:sup>
        </m:sSup>
      </m:oMath>
      <w:r>
        <w:t xml:space="preserve"> </w:t>
      </w:r>
      <w:r>
        <w:rPr>
          <w:rFonts w:hint="eastAsia"/>
        </w:rPr>
        <w:t xml:space="preserve">为候选字段，</w:t>
      </w:r>
      <m:oMath>
        <m:r>
          <m:t>w</m:t>
        </m:r>
      </m:oMath>
      <w:r>
        <w:t xml:space="preserve"> </w:t>
      </w:r>
      <w:r>
        <w:rPr>
          <w:rFonts w:hint="eastAsia"/>
        </w:rPr>
        <w:t xml:space="preserve">为候选字段总数，</w:t>
      </w:r>
      <m:oMath>
        <m:r>
          <m:t>n</m:t>
        </m:r>
      </m:oMath>
      <w:r>
        <w:t xml:space="preserve"> </w:t>
      </w:r>
      <w:r>
        <w:rPr>
          <w:rFonts w:hint="eastAsia"/>
        </w:rPr>
        <w:t xml:space="preserve">为样本数。在数据共享场景中，</w:t>
      </w:r>
      <m:oMath>
        <m:r>
          <m:t>Y</m:t>
        </m:r>
      </m:oMath>
      <w:r>
        <w:t xml:space="preserve"> </w:t>
      </w:r>
      <w:r>
        <w:rPr>
          <w:rFonts w:hint="eastAsia"/>
        </w:rPr>
        <w:t xml:space="preserve">可以表示交换功率、电价、备用容量、负荷或其他具有较高分析价值的字段，</w:t>
      </w:r>
      <m:oMath>
        <m:sSub>
          <m:e>
            <m:r>
              <m:t>X</m:t>
            </m:r>
          </m:e>
          <m:sub>
            <m:r>
              <m:t>i</m:t>
            </m:r>
          </m:sub>
        </m:sSub>
      </m:oMath>
      <w:r>
        <w:t xml:space="preserve"> </w:t>
      </w:r>
      <w:r>
        <w:rPr>
          <w:rFonts w:hint="eastAsia"/>
        </w:rPr>
        <w:t xml:space="preserve">则表示可能被公开或较低关注度共享的字段。若利用部分</w:t>
      </w:r>
      <w:r>
        <w:t xml:space="preserve"> </w:t>
      </w:r>
      <m:oMath>
        <m:sSub>
          <m:e>
            <m:r>
              <m:t>X</m:t>
            </m:r>
          </m:e>
          <m:sub>
            <m:r>
              <m:t>i</m:t>
            </m:r>
          </m:sub>
        </m:sSub>
      </m:oMath>
      <w:r>
        <w:t xml:space="preserve"> </w:t>
      </w:r>
      <w:r>
        <w:rPr>
          <w:rFonts w:hint="eastAsia"/>
        </w:rPr>
        <w:t xml:space="preserve">即可对</w:t>
      </w:r>
      <w:r>
        <w:t xml:space="preserve"> </w:t>
      </w:r>
      <m:oMath>
        <m:r>
          <m:t>Y</m:t>
        </m:r>
      </m:oMath>
      <w:r>
        <w:t xml:space="preserve"> </w:t>
      </w:r>
      <w:r>
        <w:rPr>
          <w:rFonts w:hint="eastAsia"/>
        </w:rPr>
        <w:t xml:space="preserve">建立有效推断模型，则即使</w:t>
      </w:r>
      <w:r>
        <w:t xml:space="preserve"> </w:t>
      </w:r>
      <m:oMath>
        <m:r>
          <m:t>Y</m:t>
        </m:r>
      </m:oMath>
      <w:r>
        <w:t xml:space="preserve"> </w:t>
      </w:r>
      <w:r>
        <w:rPr>
          <w:rFonts w:hint="eastAsia"/>
        </w:rPr>
        <w:t xml:space="preserve">本身未被直接给出，也可能由这些字段联合恢复，从而构成隐性推断源。</w:t>
      </w:r>
    </w:p>
    <w:p>
      <w:pPr>
        <w:pStyle w:val="BodyText"/>
      </w:pPr>
      <w:r>
        <w:rPr>
          <w:rFonts w:hint="eastAsia"/>
        </w:rPr>
        <w:t xml:space="preserve">本文关注的不是一般意义上的预测精度提升，而是关联分析中的字段级推断源定位问题。其目标是在候选字段中识别一个规模尽可能小的集合</w:t>
      </w:r>
      <w:r>
        <w:t xml:space="preserve"> </w:t>
      </w:r>
      <m:oMath>
        <m:r>
          <m:rPr>
            <m:scr m:val="script"/>
            <m:sty m:val="p"/>
          </m:rPr>
          <m:t>S</m:t>
        </m:r>
      </m:oMath>
      <w:r>
        <w:rPr>
          <w:rFonts w:hint="eastAsia"/>
        </w:rPr>
        <w:t xml:space="preserve">，使其对目标字段</w:t>
      </w:r>
      <w:r>
        <w:t xml:space="preserve"> </w:t>
      </w:r>
      <m:oMath>
        <m:r>
          <m:t>Y</m:t>
        </m:r>
      </m:oMath>
      <w:r>
        <w:t xml:space="preserve"> </w:t>
      </w:r>
      <w:r>
        <w:rPr>
          <w:rFonts w:hint="eastAsia"/>
        </w:rPr>
        <w:t xml:space="preserve">仍能维持较高推断精度：</w:t>
      </w:r>
    </w:p>
    <w:p>
      <w:pPr>
        <w:pStyle w:val="BodyText"/>
        <w:tabs>
          <w:tab w:val="center" w:pos="2210"/>
          <w:tab w:val="right" w:pos="4400"/>
        </w:tabs>
        <w:jc w:val="left"/>
      </w:pPr>
      <w:r>
        <w:tab/>
      </w:r>
      <m:oMath>
        <m:sSup>
          <m:e>
            <m:r>
              <m:rPr>
                <m:scr m:val="script"/>
                <m:sty m:val="p"/>
              </m:rPr>
              <m:t>S</m:t>
            </m:r>
          </m:e>
          <m:sup>
            <m:r>
              <m:rPr>
                <m:sty m:val="p"/>
              </m:rPr>
              <m:t>*</m:t>
            </m:r>
          </m:sup>
        </m:sSup>
        <m:r>
          <m:rPr>
            <m:sty m:val="p"/>
          </m:rPr>
          <m:t>=arg</m:t>
        </m:r>
        <m:limLow>
          <m:e>
            <m:r>
              <m:rPr>
                <m:sty m:val="p"/>
              </m:rPr>
              <m:t>min</m:t>
            </m:r>
          </m:e>
          <m:lim>
            <m:r>
              <m:rPr>
                <m:scr m:val="script"/>
                <m:sty m:val="p"/>
              </m:rPr>
              <m:t>S</m:t>
            </m:r>
            <m:r>
              <m:rPr>
                <m:sty m:val="p"/>
              </m:rPr>
              <m:t>⊆{</m:t>
            </m:r>
            <m:sSub>
              <m:e>
                <m:r>
                  <m:t>X</m:t>
                </m:r>
              </m:e>
              <m:sub>
                <m:r>
                  <m:t>i</m:t>
                </m:r>
              </m:sub>
            </m:sSub>
            <m:r>
              <m:rPr>
                <m:sty m:val="p"/>
              </m:rPr>
              <m:t>}</m:t>
            </m:r>
          </m:lim>
        </m:limLow>
        <m:d>
          <m:dPr>
            <m:begChr m:val="|"/>
            <m:sepChr m:val=""/>
            <m:endChr m:val="|"/>
            <m:grow/>
          </m:dPr>
          <m:e>
            <m:r>
              <m:rPr>
                <m:scr m:val="script"/>
                <m:sty m:val="p"/>
              </m:rPr>
              <m:t>S</m:t>
            </m:r>
          </m:e>
        </m:d>
        <m:r>
          <m:rPr>
            <m:sty m:val="p"/>
          </m:rPr>
          <m:t>,</m:t>
        </m:r>
        <m:r>
          <m:t> </m:t>
        </m:r>
        <m:sSup>
          <m:e>
            <m:r>
              <m:t>R</m:t>
            </m:r>
          </m:e>
          <m:sup>
            <m:r>
              <m:t>2</m:t>
            </m:r>
          </m:sup>
        </m:sSup>
        <m:r>
          <m:rPr>
            <m:sty m:val="p"/>
          </m:rPr>
          <m:t>(</m:t>
        </m:r>
        <m:sSub>
          <m:e>
            <m:r>
              <m:t>f</m:t>
            </m:r>
          </m:e>
          <m:sub>
            <m:r>
              <m:t>θ</m:t>
            </m:r>
          </m:sub>
        </m:sSub>
        <m:r>
          <m:rPr>
            <m:sty m:val="p"/>
          </m:rPr>
          <m:t>(</m:t>
        </m:r>
        <m:r>
          <m:rPr>
            <m:scr m:val="script"/>
            <m:sty m:val="p"/>
          </m:rPr>
          <m:t>S</m:t>
        </m:r>
        <m:r>
          <m:rPr>
            <m:sty m:val="p"/>
          </m:rPr>
          <m:t>),</m:t>
        </m:r>
        <m:r>
          <m:t>Y</m:t>
        </m:r>
        <m:r>
          <m:rPr>
            <m:sty m:val="p"/>
          </m:rPr>
          <m:t>)≥</m:t>
        </m:r>
        <m:r>
          <m:t>η</m:t>
        </m:r>
        <m:r>
          <m:rPr>
            <m:sty m:val="p"/>
          </m:rPr>
          <m:t>.</m:t>
        </m:r>
      </m:oMath>
      <w:r>
        <w:tab/>
        <w:t>(2)</w:t>
      </w:r>
    </w:p>
    <w:p>
      <w:pPr>
        <w:pStyle w:val="FirstParagraph"/>
      </w:pPr>
      <w:r>
        <w:rPr>
          <w:rFonts w:hint="eastAsia"/>
        </w:rPr>
        <w:t xml:space="preserve">式中：</w:t>
      </w:r>
      <m:oMath>
        <m:sSub>
          <m:e>
            <m:r>
              <m:t>f</m:t>
            </m:r>
          </m:e>
          <m:sub>
            <m:r>
              <m:t>θ</m:t>
            </m:r>
          </m:sub>
        </m:sSub>
      </m:oMath>
      <w:r>
        <w:t xml:space="preserve"> </w:t>
      </w:r>
      <w:r>
        <w:rPr>
          <w:rFonts w:hint="eastAsia"/>
        </w:rPr>
        <w:t xml:space="preserve">为推断模型；</w:t>
      </w:r>
      <m:oMath>
        <m:r>
          <m:t>η</m:t>
        </m:r>
      </m:oMath>
      <w:r>
        <w:t xml:space="preserve"> </w:t>
      </w:r>
      <w:r>
        <w:rPr>
          <w:rFonts w:hint="eastAsia"/>
        </w:rPr>
        <w:t xml:space="preserve">为可接受的推断能力阈值。</w:t>
      </w:r>
      <m:oMath>
        <m:sSup>
          <m:e>
            <m:r>
              <m:rPr>
                <m:scr m:val="script"/>
                <m:sty m:val="p"/>
              </m:rPr>
              <m:t>S</m:t>
            </m:r>
          </m:e>
          <m:sup>
            <m:r>
              <m:rPr>
                <m:sty m:val="p"/>
              </m:rPr>
              <m:t>*</m:t>
            </m:r>
          </m:sup>
        </m:sSup>
      </m:oMath>
      <w:r>
        <w:t xml:space="preserve"> </w:t>
      </w:r>
      <w:r>
        <w:rPr>
          <w:rFonts w:hint="eastAsia"/>
        </w:rPr>
        <w:t xml:space="preserve">的规模越小，说明目标字段越可能由少量公开字段恢复；若</w:t>
      </w:r>
      <w:r>
        <w:t xml:space="preserve"> </w:t>
      </w:r>
      <m:oMath>
        <m:sSup>
          <m:e>
            <m:r>
              <m:rPr>
                <m:scr m:val="script"/>
                <m:sty m:val="p"/>
              </m:rPr>
              <m:t>S</m:t>
            </m:r>
          </m:e>
          <m:sup>
            <m:r>
              <m:rPr>
                <m:sty m:val="p"/>
              </m:rPr>
              <m:t>*</m:t>
            </m:r>
          </m:sup>
        </m:sSup>
      </m:oMath>
      <w:r>
        <w:t xml:space="preserve"> </w:t>
      </w:r>
      <w:r>
        <w:rPr>
          <w:rFonts w:hint="eastAsia"/>
        </w:rPr>
        <w:t xml:space="preserve">中的字段具有明确业务含义，则可进一步为字段降精度、延迟发布、合并发布或分级共享等数据处置策略提供依据。模型推断性能采用决定系数</w:t>
      </w:r>
      <w:r>
        <w:t xml:space="preserve"> </w:t>
      </w:r>
      <m:oMath>
        <m:sSup>
          <m:e>
            <m:r>
              <m:t>R</m:t>
            </m:r>
          </m:e>
          <m:sup>
            <m:r>
              <m:t>2</m:t>
            </m:r>
          </m:sup>
        </m:sSup>
      </m:oMath>
      <w:r>
        <w:t xml:space="preserve"> </w:t>
      </w:r>
      <w:r>
        <w:rPr>
          <w:rFonts w:hint="eastAsia"/>
        </w:rPr>
        <w:t xml:space="preserve">衡量：</w:t>
      </w:r>
    </w:p>
    <w:p>
      <w:pPr>
        <w:pStyle w:val="BodyText"/>
        <w:tabs>
          <w:tab w:val="center" w:pos="2210"/>
          <w:tab w:val="right" w:pos="4400"/>
        </w:tabs>
        <w:jc w:val="left"/>
      </w:pPr>
      <w:r>
        <w:tab/>
      </w:r>
      <m:oMath>
        <m:sSup>
          <m:e>
            <m:r>
              <m:t>R</m:t>
            </m:r>
          </m:e>
          <m:sup>
            <m:r>
              <m:t>2</m:t>
            </m:r>
          </m:sup>
        </m:sSup>
        <m:r>
          <m:rPr>
            <m:sty m:val="p"/>
          </m:rPr>
          <m:t>=</m:t>
        </m:r>
        <m:r>
          <m:t>1</m:t>
        </m:r>
        <m:r>
          <m:rPr>
            <m:sty m:val="p"/>
          </m:rPr>
          <m:t>−</m:t>
        </m:r>
        <m:f>
          <m:fPr>
            <m:type m:val="bar"/>
          </m:fPr>
          <m:num>
            <m:nary>
              <m:naryPr>
                <m:chr m:val="∑"/>
                <m:limLoc m:val="undOvr"/>
                <m:subHide m:val="off"/>
                <m:supHide m:val="off"/>
              </m:naryPr>
              <m:sub>
                <m:r>
                  <m:t>k</m:t>
                </m:r>
                <m:r>
                  <m:rPr>
                    <m:sty m:val="p"/>
                  </m:rPr>
                  <m:t>=</m:t>
                </m:r>
                <m:r>
                  <m:t>1</m:t>
                </m:r>
              </m:sub>
              <m:sup>
                <m:r>
                  <m:t>n</m:t>
                </m:r>
              </m:sup>
              <m:e>
                <m:r>
                  <m:rPr>
                    <m:sty m:val="p"/>
                  </m:rPr>
                  <m:t>(</m:t>
                </m:r>
              </m:e>
            </m:nary>
            <m:sSub>
              <m:e>
                <m:r>
                  <m:t>y</m:t>
                </m:r>
              </m:e>
              <m:sub>
                <m:r>
                  <m:t>k</m:t>
                </m:r>
              </m:sub>
            </m:sSub>
            <m:r>
              <m:rPr>
                <m:sty m:val="p"/>
              </m:rPr>
              <m:t>−</m:t>
            </m:r>
            <m:sSub>
              <m:e>
                <m:acc>
                  <m:accPr>
                    <m:chr m:val="̂"/>
                  </m:accPr>
                  <m:e>
                    <m:r>
                      <m:t>y</m:t>
                    </m:r>
                  </m:e>
                </m:acc>
              </m:e>
              <m:sub>
                <m:r>
                  <m:t>k</m:t>
                </m:r>
              </m:sub>
            </m:sSub>
            <m:sSup>
              <m:e>
                <m:r>
                  <m:rPr>
                    <m:sty m:val="p"/>
                  </m:rPr>
                  <m:t>)</m:t>
                </m:r>
              </m:e>
              <m:sup>
                <m:r>
                  <m:t>2</m:t>
                </m:r>
              </m:sup>
            </m:sSup>
          </m:num>
          <m:den>
            <m:nary>
              <m:naryPr>
                <m:chr m:val="∑"/>
                <m:limLoc m:val="undOvr"/>
                <m:subHide m:val="off"/>
                <m:supHide m:val="off"/>
              </m:naryPr>
              <m:sub>
                <m:r>
                  <m:t>k</m:t>
                </m:r>
                <m:r>
                  <m:rPr>
                    <m:sty m:val="p"/>
                  </m:rPr>
                  <m:t>=</m:t>
                </m:r>
                <m:r>
                  <m:t>1</m:t>
                </m:r>
              </m:sub>
              <m:sup>
                <m:r>
                  <m:t>n</m:t>
                </m:r>
              </m:sup>
              <m:e>
                <m:r>
                  <m:rPr>
                    <m:sty m:val="p"/>
                  </m:rPr>
                  <m:t>(</m:t>
                </m:r>
              </m:e>
            </m:nary>
            <m:sSub>
              <m:e>
                <m:r>
                  <m:t>y</m:t>
                </m:r>
              </m:e>
              <m:sub>
                <m:r>
                  <m:t>k</m:t>
                </m:r>
              </m:sub>
            </m:sSub>
            <m:r>
              <m:rPr>
                <m:sty m:val="p"/>
              </m:rPr>
              <m:t>−</m:t>
            </m:r>
            <m:acc>
              <m:accPr>
                <m:chr m:val="‾"/>
              </m:accPr>
              <m:e>
                <m:r>
                  <m:t>y</m:t>
                </m:r>
              </m:e>
            </m:acc>
            <m:sSup>
              <m:e>
                <m:r>
                  <m:rPr>
                    <m:sty m:val="p"/>
                  </m:rPr>
                  <m:t>)</m:t>
                </m:r>
              </m:e>
              <m:sup>
                <m:r>
                  <m:t>2</m:t>
                </m:r>
              </m:sup>
            </m:sSup>
          </m:den>
        </m:f>
        <m:r>
          <m:rPr>
            <m:sty m:val="p"/>
          </m:rPr>
          <m:t>.</m:t>
        </m:r>
      </m:oMath>
      <w:r>
        <w:tab/>
        <w:t>(3)</w:t>
      </w:r>
    </w:p>
    <w:p>
      <w:pPr>
        <w:pStyle w:val="FirstParagraph"/>
      </w:pPr>
      <w:r>
        <w:rPr>
          <w:rFonts w:hint="eastAsia"/>
        </w:rPr>
        <w:t xml:space="preserve">式中：</w:t>
      </w:r>
      <m:oMath>
        <m:sSub>
          <m:e>
            <m:r>
              <m:t>y</m:t>
            </m:r>
          </m:e>
          <m:sub>
            <m:r>
              <m:t>k</m:t>
            </m:r>
          </m:sub>
        </m:sSub>
      </m:oMath>
      <w:r>
        <w:t xml:space="preserve"> </w:t>
      </w:r>
      <w:r>
        <w:rPr>
          <w:rFonts w:hint="eastAsia"/>
        </w:rPr>
        <w:t xml:space="preserve">为真实值；</w:t>
      </w:r>
      <m:oMath>
        <m:sSub>
          <m:e>
            <m:acc>
              <m:accPr>
                <m:chr m:val="̂"/>
              </m:accPr>
              <m:e>
                <m:r>
                  <m:t>y</m:t>
                </m:r>
              </m:e>
            </m:acc>
          </m:e>
          <m:sub>
            <m:r>
              <m:t>k</m:t>
            </m:r>
          </m:sub>
        </m:sSub>
      </m:oMath>
      <w:r>
        <w:t xml:space="preserve"> </w:t>
      </w:r>
      <w:r>
        <w:rPr>
          <w:rFonts w:hint="eastAsia"/>
        </w:rPr>
        <w:t xml:space="preserve">为模型预测值；</w:t>
      </w:r>
      <m:oMath>
        <m:acc>
          <m:accPr>
            <m:chr m:val="‾"/>
          </m:accPr>
          <m:e>
            <m:r>
              <m:t>y</m:t>
            </m:r>
          </m:e>
        </m:acc>
      </m:oMath>
      <w:r>
        <w:t xml:space="preserve"> </w:t>
      </w:r>
      <w:r>
        <w:rPr>
          <w:rFonts w:hint="eastAsia"/>
        </w:rPr>
        <w:t xml:space="preserve">为真实值的均值。当一个规模较小的字段集合所取得的</w:t>
      </w:r>
      <w:r>
        <w:t xml:space="preserve"> </w:t>
      </w:r>
      <m:oMath>
        <m:sSup>
          <m:e>
            <m:r>
              <m:t>R</m:t>
            </m:r>
          </m:e>
          <m:sup>
            <m:r>
              <m:t>2</m:t>
            </m:r>
          </m:sup>
        </m:sSup>
      </m:oMath>
      <w:r>
        <w:t xml:space="preserve"> </w:t>
      </w:r>
      <w:r>
        <w:rPr>
          <w:rFonts w:hint="eastAsia"/>
        </w:rPr>
        <w:t xml:space="preserve">接近或超过全量字段的结果时，表明该集合保留了主要推断路径；反之，当被剔除字段单独推断能力显著下降时，则表明这些字段主要贡献冗余信息或噪声。为避免把由显式公式或直接业务定义导致的关系误判为隐性推断源，实验中对目标字段存在直接因果或构造关系的字段进行预先排除，随后再对剩余候选字段开展统计依赖和推断能力分析。</w:t>
      </w:r>
    </w:p>
    <w:p>
      <w:pPr>
        <w:pStyle w:val="BodyText"/>
      </w:pPr>
      <w:r>
        <w:rPr>
          <w:rFonts w:hint="eastAsia"/>
        </w:rPr>
        <w:t xml:space="preserve">本文方法的总体流程如图</w:t>
      </w:r>
      <w:r>
        <w:t xml:space="preserve"> </w:t>
      </w:r>
      <w:hyperlink w:anchor="fig:method_flow">
        <w:r>
          <w:rPr>
            <w:rStyle w:val="Hyperlink"/>
          </w:rPr>
          <w:t xml:space="preserve">1</w:t>
        </w:r>
      </w:hyperlink>
      <w:r>
        <w:t xml:space="preserve"> </w:t>
      </w:r>
      <w:r>
        <w:rPr>
          <w:rFonts w:hint="eastAsia"/>
        </w:rPr>
        <w:t xml:space="preserve">所示。首先，对原始电力数据进行目标字段设定、候选字段整理和直接关系排除；其次，计算候选字段与目标字段之间的六类相关性指标，并采用宽松规则完成初筛；再次，将初筛后的字段送入</w:t>
      </w:r>
      <w:r>
        <w:t xml:space="preserve"> L1 </w:t>
      </w:r>
      <w:r>
        <w:rPr>
          <w:rFonts w:hint="eastAsia"/>
        </w:rPr>
        <w:t xml:space="preserve">门控深度推断模型，通过预测损失和稀疏惩罚共同学习活跃推断源；最后，使用普通</w:t>
      </w:r>
      <w:r>
        <w:t xml:space="preserve"> DNN </w:t>
      </w:r>
      <w:r>
        <w:rPr>
          <w:rFonts w:hint="eastAsia"/>
        </w:rPr>
        <w:t xml:space="preserve">对选中字段进行再训练验证，并结合门控值、相关性权重和</w:t>
      </w:r>
      <w:r>
        <w:t xml:space="preserve"> baseline </w:t>
      </w:r>
      <w:r>
        <w:rPr>
          <w:rFonts w:hint="eastAsia"/>
        </w:rPr>
        <w:t xml:space="preserve">对比结果解释推断源的构成。该流程将统计分析与推断建模分工处理：相关性初筛负责提高候选覆盖率，门控模型负责压缩冗余并定位推断路径，再训练验证负责避免把门控层自身的训练偏差误认为字段贡献。</w:t>
      </w:r>
    </w:p>
    <w:bookmarkStart w:id="24" w:name="fig:method_flow"/>
    <w:p>
      <w:pPr>
        <w:pStyle w:val="CaptionedFigure"/>
      </w:pPr>
      <w:r>
        <w:drawing>
          <wp:inline>
            <wp:extent cx="5334000" cy="2408852"/>
            <wp:effectExtent b="0" l="0" r="0" t="0"/>
            <wp:docPr descr="" title="" id="22" name="Picture"/>
            <a:graphic>
              <a:graphicData uri="http://schemas.openxmlformats.org/drawingml/2006/picture">
                <pic:pic>
                  <pic:nvPicPr>
                    <pic:cNvPr descr="总体流程.png" id="23" name="Picture"/>
                    <pic:cNvPicPr>
                      <a:picLocks noChangeArrowheads="1" noChangeAspect="1"/>
                    </pic:cNvPicPr>
                  </pic:nvPicPr>
                  <pic:blipFill>
                    <a:blip r:embed="rId21"/>
                    <a:stretch>
                      <a:fillRect/>
                    </a:stretch>
                  </pic:blipFill>
                  <pic:spPr bwMode="auto">
                    <a:xfrm>
                      <a:off x="0" y="0"/>
                      <a:ext cx="5334000" cy="2408852"/>
                    </a:xfrm>
                    <a:prstGeom prst="rect">
                      <a:avLst/>
                    </a:prstGeom>
                    <a:noFill/>
                    <a:ln w="9525">
                      <a:noFill/>
                      <a:headEnd/>
                      <a:tailEnd/>
                    </a:ln>
                  </pic:spPr>
                </pic:pic>
              </a:graphicData>
            </a:graphic>
          </wp:inline>
        </w:drawing>
      </w:r>
    </w:p>
    <w:p>
      <w:pPr>
        <w:pStyle w:val="ImageCaption"/>
      </w:pPr>
      <w:r>
        <w:rPr>
          <w:rFonts w:hint="eastAsia"/>
        </w:rPr>
        <w:t xml:space="preserve">图1 隐性推断源定位总体流程</w:t>
      </w:r>
      <w:r>
        <w:br/>
        <w:t xml:space="preserve">Fig. 1  Overall workflow of implicit inference source localization</w:t>
      </w:r>
    </w:p>
    <w:bookmarkEnd w:id="24"/>
    <w:bookmarkEnd w:id="25"/>
    <w:bookmarkStart w:id="30" w:name="多相关性初筛"/>
    <w:p>
      <w:pPr>
        <w:pStyle w:val="Heading2"/>
      </w:pPr>
      <w:r>
        <w:rPr>
          <w:rFonts w:hint="eastAsia"/>
        </w:rPr>
        <w:t xml:space="preserve">2.2 多相关性初筛</w:t>
      </w:r>
    </w:p>
    <w:p>
      <w:pPr>
        <w:pStyle w:val="FirstParagraph"/>
      </w:pPr>
      <w:r>
        <w:rPr>
          <w:rFonts w:hint="eastAsia"/>
        </w:rPr>
        <w:t>相关系数是刻画变量间关联关系的常用统计工具，其基本思想是将两个变量之间的同步变化程度、排序一致性、分布依赖或核空间依赖压缩为一个可比较的数值。对于高维电力数据的关联分析而言，相关系数具有两个优点：一是计算效率高，可在大量字段上快速执行；二是结果具有较好的可解释性，便于对候选字段进行初步排序和筛查。但是，相关系数本质上属于描述性统计量，只能说明变量之间存在某种关联，不能直接证明某个字段在联合推断模型中不可替代。因此，本文将相关性分析定位为候选空间压缩和推断线索发现，而不是最终的推断源判定。</w:t>
      </w:r>
    </w:p>
    <w:p>
      <w:pPr>
        <w:pStyle w:val="BodyText"/>
      </w:pPr>
      <w:r>
        <w:rPr>
          <w:rFonts w:hint="eastAsia"/>
        </w:rPr>
        <w:t xml:space="preserve">电力数据字段之间的依赖关系具有多样性：既可能因潮流方程、功率平衡或数据聚合形成近似线性关系，也可能因市场出清机制、辅助服务约束和分段调度规则产生复杂的非线性耦合。为降低单一统计指标造成的漏筛，本文构建六维相关性向量对每个候选字段</w:t>
      </w:r>
      <w:r>
        <w:t xml:space="preserve"> </w:t>
      </w:r>
      <m:oMath>
        <m:sSub>
          <m:e>
            <m:r>
              <m:t>X</m:t>
            </m:r>
          </m:e>
          <m:sub>
            <m:r>
              <m:t>i</m:t>
            </m:r>
          </m:sub>
        </m:sSub>
      </m:oMath>
      <w:r>
        <w:t xml:space="preserve"> </w:t>
      </w:r>
      <w:r>
        <w:rPr>
          <w:rFonts w:hint="eastAsia"/>
        </w:rPr>
        <w:t xml:space="preserve">进行综合评估：</w:t>
      </w:r>
    </w:p>
    <w:p>
      <w:pPr>
        <w:pStyle w:val="BodyText"/>
        <w:tabs>
          <w:tab w:val="center" w:pos="2210"/>
          <w:tab w:val="right" w:pos="4400"/>
        </w:tabs>
        <w:jc w:val="left"/>
      </w:pPr>
      <w:r>
        <w:tab/>
      </w:r>
      <m:oMath>
        <m:sSub>
          <m:e>
            <m:r>
              <m:t>R</m:t>
            </m:r>
          </m:e>
          <m:sub>
            <m:r>
              <m:t>i</m:t>
            </m:r>
          </m:sub>
        </m:sSub>
        <m:r>
          <m:rPr>
            <m:sty m:val="p"/>
          </m:rPr>
          <m:t>=[</m:t>
        </m:r>
        <m:sSubSup>
          <m:e>
            <m:r>
              <m:t>r</m:t>
            </m:r>
          </m:e>
          <m:sub>
            <m:r>
              <m:t>i</m:t>
            </m:r>
          </m:sub>
          <m:sup>
            <m:r>
              <m:rPr>
                <m:sty m:val="p"/>
              </m:rPr>
              <m:t>(NMI)</m:t>
            </m:r>
          </m:sup>
        </m:sSubSup>
        <m:r>
          <m:rPr>
            <m:sty m:val="p"/>
          </m:rPr>
          <m:t>,</m:t>
        </m:r>
        <m:sSubSup>
          <m:e>
            <m:r>
              <m:t>r</m:t>
            </m:r>
          </m:e>
          <m:sub>
            <m:r>
              <m:t>i</m:t>
            </m:r>
          </m:sub>
          <m:sup>
            <m:r>
              <m:rPr>
                <m:sty m:val="p"/>
              </m:rPr>
              <m:t>(Spear)</m:t>
            </m:r>
          </m:sup>
        </m:sSubSup>
        <m:r>
          <m:rPr>
            <m:sty m:val="p"/>
          </m:rPr>
          <m:t>,</m:t>
        </m:r>
        <m:sSubSup>
          <m:e>
            <m:r>
              <m:t>r</m:t>
            </m:r>
          </m:e>
          <m:sub>
            <m:r>
              <m:t>i</m:t>
            </m:r>
          </m:sub>
          <m:sup>
            <m:r>
              <m:rPr>
                <m:sty m:val="p"/>
              </m:rPr>
              <m:t>(Pear)</m:t>
            </m:r>
          </m:sup>
        </m:sSubSup>
        <m:r>
          <m:rPr>
            <m:sty m:val="p"/>
          </m:rPr>
          <m:t>,</m:t>
        </m:r>
        <m:sSubSup>
          <m:e>
            <m:r>
              <m:t>r</m:t>
            </m:r>
          </m:e>
          <m:sub>
            <m:r>
              <m:t>i</m:t>
            </m:r>
          </m:sub>
          <m:sup>
            <m:r>
              <m:rPr>
                <m:sty m:val="p"/>
              </m:rPr>
              <m:t>(Ken)</m:t>
            </m:r>
          </m:sup>
        </m:sSubSup>
        <m:r>
          <m:rPr>
            <m:sty m:val="p"/>
          </m:rPr>
          <m:t>,</m:t>
        </m:r>
        <m:sSubSup>
          <m:e>
            <m:r>
              <m:t>r</m:t>
            </m:r>
          </m:e>
          <m:sub>
            <m:r>
              <m:t>i</m:t>
            </m:r>
          </m:sub>
          <m:sup>
            <m:r>
              <m:rPr>
                <m:sty m:val="p"/>
              </m:rPr>
              <m:t>(DC)</m:t>
            </m:r>
          </m:sup>
        </m:sSubSup>
        <m:r>
          <m:rPr>
            <m:sty m:val="p"/>
          </m:rPr>
          <m:t>,</m:t>
        </m:r>
        <m:sSubSup>
          <m:e>
            <m:r>
              <m:t>r</m:t>
            </m:r>
          </m:e>
          <m:sub>
            <m:r>
              <m:t>i</m:t>
            </m:r>
          </m:sub>
          <m:sup>
            <m:r>
              <m:rPr>
                <m:sty m:val="p"/>
              </m:rPr>
              <m:t>(HSIC)</m:t>
            </m:r>
          </m:sup>
        </m:sSubSup>
        <m:r>
          <m:rPr>
            <m:sty m:val="p"/>
          </m:rPr>
          <m:t>].</m:t>
        </m:r>
      </m:oMath>
      <w:r>
        <w:tab/>
        <w:t>(4)</w:t>
      </w:r>
    </w:p>
    <w:p>
      <w:pPr>
        <w:pStyle w:val="FirstParagraph"/>
      </w:pPr>
      <w:r>
        <w:rPr>
          <w:rFonts w:hint="eastAsia"/>
        </w:rPr>
        <w:t xml:space="preserve">式中：六个分量分别对应归一化互信息（NMI）、Spearman</w:t>
      </w:r>
      <w:r>
        <w:t xml:space="preserve"> </w:t>
      </w:r>
      <w:r>
        <w:rPr>
          <w:rFonts w:hint="eastAsia"/>
        </w:rPr>
        <w:t xml:space="preserve">秩相关系数、Pearson</w:t>
      </w:r>
      <w:r>
        <w:t xml:space="preserve"> </w:t>
      </w:r>
      <w:r>
        <w:rPr>
          <w:rFonts w:hint="eastAsia"/>
        </w:rPr>
        <w:t xml:space="preserve">相关系数、Kendall</w:t>
      </w:r>
      <w:r>
        <w:t xml:space="preserve"> </w:t>
      </w:r>
      <w:r>
        <w:rPr>
          <w:rFonts w:hint="eastAsia"/>
        </w:rPr>
        <w:t xml:space="preserve">秩相关系数、距离相关系数（DC）和</w:t>
      </w:r>
      <w:r>
        <w:t xml:space="preserve"> Hilbert-Schmidt </w:t>
      </w:r>
      <w:r>
        <w:rPr>
          <w:rFonts w:hint="eastAsia"/>
        </w:rPr>
        <w:t xml:space="preserve">独立性准则（HSIC）。六类指标的作用侧重点不同。</w:t>
      </w:r>
    </w:p>
    <w:p>
      <w:pPr>
        <w:pStyle w:val="BodyText"/>
      </w:pPr>
      <w:r>
        <w:t xml:space="preserve">Pearson </w:t>
      </w:r>
      <w:r>
        <w:rPr>
          <w:rFonts w:hint="eastAsia"/>
        </w:rPr>
        <w:t xml:space="preserve">相关系数度量两个变量之间的线性相关程度，其定义为</w:t>
      </w:r>
    </w:p>
    <w:p>
      <w:pPr>
        <w:pStyle w:val="BodyText"/>
        <w:tabs>
          <w:tab w:val="center" w:pos="2210"/>
          <w:tab w:val="right" w:pos="4400"/>
        </w:tabs>
        <w:jc w:val="left"/>
      </w:pPr>
      <w:r>
        <w:tab/>
      </w:r>
      <m:oMath>
        <m:sSub>
          <m:e>
            <m:r>
              <m:t>ρ</m:t>
            </m:r>
          </m:e>
          <m:sub>
            <m:r>
              <m:t>p</m:t>
            </m:r>
          </m:sub>
        </m:sSub>
        <m:r>
          <m:rPr>
            <m:sty m:val="p"/>
          </m:rPr>
          <m:t>(</m:t>
        </m:r>
        <m:sSub>
          <m:e>
            <m:r>
              <m:t>X</m:t>
            </m:r>
          </m:e>
          <m:sub>
            <m:r>
              <m:t>i</m:t>
            </m:r>
          </m:sub>
        </m:sSub>
        <m:r>
          <m:rPr>
            <m:sty m:val="p"/>
          </m:rPr>
          <m:t>,</m:t>
        </m:r>
        <m:r>
          <m:t>Y</m:t>
        </m:r>
        <m:r>
          <m:rPr>
            <m:sty m:val="p"/>
          </m:rPr>
          <m:t>)=</m:t>
        </m:r>
        <m:f>
          <m:fPr>
            <m:type m:val="bar"/>
          </m:fPr>
          <m:num>
            <m:r>
              <m:rPr>
                <m:sty m:val="p"/>
              </m:rPr>
              <m:t>cov(</m:t>
            </m:r>
            <m:sSub>
              <m:e>
                <m:r>
                  <m:t>X</m:t>
                </m:r>
              </m:e>
              <m:sub>
                <m:r>
                  <m:t>i</m:t>
                </m:r>
              </m:sub>
            </m:sSub>
            <m:r>
              <m:rPr>
                <m:sty m:val="p"/>
              </m:rPr>
              <m:t>,</m:t>
            </m:r>
            <m:r>
              <m:t>Y</m:t>
            </m:r>
            <m:r>
              <m:rPr>
                <m:sty m:val="p"/>
              </m:rPr>
              <m:t>)</m:t>
            </m:r>
          </m:num>
          <m:den>
            <m:sSub>
              <m:e>
                <m:r>
                  <m:t>σ</m:t>
                </m:r>
              </m:e>
              <m:sub>
                <m:sSub>
                  <m:e>
                    <m:r>
                      <m:t>X</m:t>
                    </m:r>
                  </m:e>
                  <m:sub>
                    <m:r>
                      <m:t>i</m:t>
                    </m:r>
                  </m:sub>
                </m:sSub>
              </m:sub>
            </m:sSub>
            <m:sSub>
              <m:e>
                <m:r>
                  <m:t>σ</m:t>
                </m:r>
              </m:e>
              <m:sub>
                <m:r>
                  <m:t>Y</m:t>
                </m:r>
              </m:sub>
            </m:sSub>
          </m:den>
        </m:f>
        <m:r>
          <m:rPr>
            <m:sty m:val="p"/>
          </m:rPr>
          <m:t>.</m:t>
        </m:r>
      </m:oMath>
      <w:r>
        <w:tab/>
        <w:t>(5)</w:t>
      </w:r>
    </w:p>
    <w:p>
      <w:pPr>
        <w:pStyle w:val="FirstParagraph"/>
      </w:pPr>
      <w:r>
        <w:rPr>
          <w:rFonts w:hint="eastAsia"/>
        </w:rPr>
        <w:t xml:space="preserve">当字段之间存在近似线性派生关系或同步波动时，Pearson</w:t>
      </w:r>
      <w:r>
        <w:t xml:space="preserve"> </w:t>
      </w:r>
      <w:r>
        <w:rPr>
          <w:rFonts w:hint="eastAsia"/>
        </w:rPr>
        <w:t xml:space="preserve">系数能够给出直接反映。Spearman</w:t>
      </w:r>
      <w:r>
        <w:t xml:space="preserve"> </w:t>
      </w:r>
      <w:r>
        <w:rPr>
          <w:rFonts w:hint="eastAsia"/>
        </w:rPr>
        <w:t xml:space="preserve">相关系数先将变量转换为秩序列，再计算秩序列的</w:t>
      </w:r>
      <w:r>
        <w:t xml:space="preserve"> Pearson </w:t>
      </w:r>
      <w:r>
        <w:rPr>
          <w:rFonts w:hint="eastAsia"/>
        </w:rPr>
        <w:t xml:space="preserve">相关，适合刻画单调但非严格线性的关系。Kendall</w:t>
      </w:r>
      <w:r>
        <w:t xml:space="preserve"> </w:t>
      </w:r>
      <w:r>
        <w:rPr>
          <w:rFonts w:hint="eastAsia"/>
        </w:rPr>
        <w:t xml:space="preserve">秩相关系数基于样本对的一致序和逆序关系定义，能够从排序一致性的角度反映变量间关联，对异常值和局部非线性变化相对稳健。</w:t>
      </w:r>
    </w:p>
    <w:p>
      <w:pPr>
        <w:pStyle w:val="BodyText"/>
      </w:pPr>
      <w:r>
        <w:rPr>
          <w:rFonts w:hint="eastAsia"/>
        </w:rPr>
        <w:t>归一化互信息从信息论角度度量变量之间共享信息量，能够发现非单调和非线性依赖。本文将互信息按变量熵进行归一化，使其落入可比较范围。距离相关系数基于样本间距离矩阵度量变量依赖，当且仅当变量独立时其理论值为</w:t>
      </w:r>
      <w:r>
        <w:t xml:space="preserve"> </w:t>
      </w:r>
      <w:r>
        <w:rPr>
          <w:rFonts w:hint="eastAsia"/>
        </w:rPr>
        <w:t xml:space="preserve">0，因而能够捕捉一般形式的非线性关系</w:t>
      </w:r>
      <w:r>
        <w:t xml:space="preserve">。HSIC </w:t>
      </w:r>
      <w:r>
        <w:rPr>
          <w:rFonts w:hint="eastAsia"/>
        </w:rPr>
        <w:t xml:space="preserve">则将变量映射到再生核</w:t>
      </w:r>
      <w:r>
        <w:t xml:space="preserve"> Hilbert </w:t>
      </w:r>
      <w:r>
        <w:rPr>
          <w:rFonts w:hint="eastAsia"/>
        </w:rPr>
        <w:t>空间中，通过核矩阵的相关性度量统计依赖，适合刻画复杂非线性耦合。本文同时采用上述六类指标，是因为电力数据中线性、单调、非单调和高阶非线性依赖往往并存，任何单一指标都难以覆盖全部潜在推断路径。</w:t>
      </w:r>
    </w:p>
    <w:p>
      <w:pPr>
        <w:pStyle w:val="BodyText"/>
      </w:pPr>
      <w:r>
        <w:rPr>
          <w:rFonts w:hint="eastAsia"/>
        </w:rPr>
        <w:t xml:space="preserve">初筛流程如图</w:t>
      </w:r>
      <w:r>
        <w:t xml:space="preserve"> </w:t>
      </w:r>
      <w:hyperlink w:anchor="fig:screening_flow">
        <w:r>
          <w:rPr>
            <w:rStyle w:val="Hyperlink"/>
          </w:rPr>
          <w:t xml:space="preserve">2</w:t>
        </w:r>
      </w:hyperlink>
      <w:r>
        <w:t xml:space="preserve"> </w:t>
      </w:r>
      <w:r>
        <w:rPr>
          <w:rFonts w:hint="eastAsia"/>
        </w:rPr>
        <w:t>所示。对每个候选字段，先分别计算六类相关性得分，并将不同指标的得分与对应阈值比较；随后采用“任一指标通过即保留”的宽松策略，即当任意一个指标达到预设阈值时，该字段即被保留进入后续门控建模：</w:t>
      </w:r>
    </w:p>
    <w:p>
      <w:pPr>
        <w:pStyle w:val="BodyText"/>
        <w:tabs>
          <w:tab w:val="center" w:pos="2210"/>
          <w:tab w:val="right" w:pos="4400"/>
        </w:tabs>
        <w:jc w:val="left"/>
      </w:pPr>
      <w:r>
        <w:tab/>
      </w:r>
      <m:oMath>
        <m:limLow>
          <m:e>
            <m:r>
              <m:rPr>
                <m:sty m:val="p"/>
              </m:rPr>
              <m:t>max</m:t>
            </m:r>
          </m:e>
          <m:lim>
            <m:r>
              <m:t>j</m:t>
            </m:r>
          </m:lim>
        </m:limLow>
        <m:r>
          <m:t>I</m:t>
        </m:r>
        <m:d>
          <m:dPr>
            <m:begChr m:val="("/>
            <m:sepChr m:val=""/>
            <m:endChr m:val=")"/>
            <m:grow/>
          </m:dPr>
          <m:e>
            <m:sSubSup>
              <m:e>
                <m:r>
                  <m:t>r</m:t>
                </m:r>
              </m:e>
              <m:sub>
                <m:r>
                  <m:t>i</m:t>
                </m:r>
              </m:sub>
              <m:sup>
                <m:r>
                  <m:rPr>
                    <m:sty m:val="p"/>
                  </m:rPr>
                  <m:t>(</m:t>
                </m:r>
                <m:r>
                  <m:t>j</m:t>
                </m:r>
                <m:r>
                  <m:rPr>
                    <m:sty m:val="p"/>
                  </m:rPr>
                  <m:t>)</m:t>
                </m:r>
              </m:sup>
            </m:sSubSup>
            <m:r>
              <m:rPr>
                <m:sty m:val="p"/>
              </m:rPr>
              <m:t>≥</m:t>
            </m:r>
            <m:sSubSup>
              <m:e>
                <m:r>
                  <m:t>μ</m:t>
                </m:r>
              </m:e>
              <m:sub>
                <m:r>
                  <m:t>1</m:t>
                </m:r>
              </m:sub>
              <m:sup>
                <m:r>
                  <m:rPr>
                    <m:sty m:val="p"/>
                  </m:rPr>
                  <m:t>(</m:t>
                </m:r>
                <m:r>
                  <m:t>j</m:t>
                </m:r>
                <m:r>
                  <m:rPr>
                    <m:sty m:val="p"/>
                  </m:rPr>
                  <m:t>)</m:t>
                </m:r>
              </m:sup>
            </m:sSubSup>
          </m:e>
        </m:d>
        <m:r>
          <m:rPr>
            <m:sty m:val="p"/>
          </m:rPr>
          <m:t>&gt;</m:t>
        </m:r>
        <m:r>
          <m:t>0</m:t>
        </m:r>
        <m:r>
          <m:rPr>
            <m:sty m:val="p"/>
          </m:rPr>
          <m:t>.</m:t>
        </m:r>
      </m:oMath>
      <w:r>
        <w:tab/>
        <w:t>(6)</w:t>
      </w:r>
    </w:p>
    <w:p>
      <w:pPr>
        <w:pStyle w:val="FirstParagraph"/>
      </w:pPr>
      <w:r>
        <w:rPr>
          <w:rFonts w:hint="eastAsia"/>
        </w:rPr>
        <w:t xml:space="preserve">式中：</w:t>
      </w:r>
      <m:oMath>
        <m:r>
          <m:t>I</m:t>
        </m:r>
        <m:r>
          <m:rPr>
            <m:sty m:val="p"/>
          </m:rPr>
          <m:t>(⋅)</m:t>
        </m:r>
      </m:oMath>
      <w:r>
        <w:t xml:space="preserve"> </w:t>
      </w:r>
      <w:r>
        <w:rPr>
          <w:rFonts w:hint="eastAsia"/>
        </w:rPr>
        <w:t xml:space="preserve">为示性函数；</w:t>
      </w:r>
      <m:oMath>
        <m:sSubSup>
          <m:e>
            <m:r>
              <m:t>μ</m:t>
            </m:r>
          </m:e>
          <m:sub>
            <m:r>
              <m:t>1</m:t>
            </m:r>
          </m:sub>
          <m:sup>
            <m:r>
              <m:rPr>
                <m:sty m:val="p"/>
              </m:rPr>
              <m:t>(</m:t>
            </m:r>
            <m:r>
              <m:t>j</m:t>
            </m:r>
            <m:r>
              <m:rPr>
                <m:sty m:val="p"/>
              </m:rPr>
              <m:t>)</m:t>
            </m:r>
          </m:sup>
        </m:sSubSup>
      </m:oMath>
      <w:r>
        <w:t xml:space="preserve"> </w:t>
      </w:r>
      <w:r>
        <w:rPr>
          <w:rFonts w:hint="eastAsia"/>
        </w:rPr>
        <w:t xml:space="preserve">为第</w:t>
      </w:r>
      <w:r>
        <w:t xml:space="preserve"> </w:t>
      </w:r>
      <m:oMath>
        <m:r>
          <m:t>j</m:t>
        </m:r>
      </m:oMath>
      <w:r>
        <w:t xml:space="preserve"> </w:t>
      </w:r>
      <w:r>
        <w:rPr>
          <w:rFonts w:hint="eastAsia"/>
        </w:rPr>
        <w:t xml:space="preserve">类指标的初筛阈值。该策略的设计原则是宁可保留部分弱冗余字段，也不在早期排除可能具有互补推断作用的字段。换言之，初筛阶段强调召回率和候选覆盖，而不追求最终字段集合的最小化。字段是否真正构成隐性推断源，需要在后续</w:t>
      </w:r>
      <w:r>
        <w:t xml:space="preserve"> L1 </w:t>
      </w:r>
      <w:r>
        <w:rPr>
          <w:rFonts w:hint="eastAsia"/>
        </w:rPr>
        <w:t xml:space="preserve">门控模型中由推断误差和稀疏约束共同决定。</w:t>
      </w:r>
    </w:p>
    <w:bookmarkStart w:id="29" w:name="fig:screening_flow"/>
    <w:p>
      <w:pPr>
        <w:pStyle w:val="CaptionedFigure"/>
      </w:pPr>
      <w:r>
        <w:drawing>
          <wp:inline>
            <wp:extent cx="5334000" cy="2646968"/>
            <wp:effectExtent b="0" l="0" r="0" t="0"/>
            <wp:docPr descr="" title="" id="27" name="Picture"/>
            <a:graphic>
              <a:graphicData uri="http://schemas.openxmlformats.org/drawingml/2006/picture">
                <pic:pic>
                  <pic:nvPicPr>
                    <pic:cNvPr descr="初筛流程.png" id="28" name="Picture"/>
                    <pic:cNvPicPr>
                      <a:picLocks noChangeArrowheads="1" noChangeAspect="1"/>
                    </pic:cNvPicPr>
                  </pic:nvPicPr>
                  <pic:blipFill>
                    <a:blip r:embed="rId26"/>
                    <a:stretch>
                      <a:fillRect/>
                    </a:stretch>
                  </pic:blipFill>
                  <pic:spPr bwMode="auto">
                    <a:xfrm>
                      <a:off x="0" y="0"/>
                      <a:ext cx="5334000" cy="2646968"/>
                    </a:xfrm>
                    <a:prstGeom prst="rect">
                      <a:avLst/>
                    </a:prstGeom>
                    <a:noFill/>
                    <a:ln w="9525">
                      <a:noFill/>
                      <a:headEnd/>
                      <a:tailEnd/>
                    </a:ln>
                  </pic:spPr>
                </pic:pic>
              </a:graphicData>
            </a:graphic>
          </wp:inline>
        </w:drawing>
      </w:r>
    </w:p>
    <w:p>
      <w:pPr>
        <w:pStyle w:val="ImageCaption"/>
      </w:pPr>
      <w:r>
        <w:rPr>
          <w:rFonts w:hint="eastAsia"/>
        </w:rPr>
        <w:t xml:space="preserve">图2 多相关性初筛流程</w:t>
      </w:r>
      <w:r>
        <w:br/>
        <w:t xml:space="preserve">Fig. 2  Multi-correlation preliminary screening workflow</w:t>
      </w:r>
    </w:p>
    <w:bookmarkEnd w:id="29"/>
    <w:bookmarkEnd w:id="30"/>
    <w:bookmarkStart w:id="35" w:name="l1-门控深度推断模型"/>
    <w:p>
      <w:pPr>
        <w:pStyle w:val="Heading2"/>
      </w:pPr>
      <w:r>
        <w:t xml:space="preserve">2.3 L1 </w:t>
      </w:r>
      <w:r>
        <w:rPr>
          <w:rFonts w:hint="eastAsia"/>
        </w:rPr>
        <w:t xml:space="preserve">门控深度推断模型</w:t>
      </w:r>
    </w:p>
    <w:p>
      <w:pPr>
        <w:pStyle w:val="FirstParagraph"/>
      </w:pPr>
      <w:r>
        <w:rPr>
          <w:rFonts w:hint="eastAsia"/>
        </w:rPr>
        <w:t xml:space="preserve">经过多相关性初筛后，得到候选字段集合</w:t>
      </w:r>
      <w:r>
        <w:t xml:space="preserve"> </w:t>
      </w:r>
      <m:oMath>
        <m:r>
          <m:t>X</m:t>
        </m:r>
        <m:r>
          <m:rPr>
            <m:sty m:val="p"/>
          </m:rPr>
          <m:t>={</m:t>
        </m:r>
        <m:sSub>
          <m:e>
            <m:r>
              <m:t>X</m:t>
            </m:r>
          </m:e>
          <m:sub>
            <m:r>
              <m:t>1</m:t>
            </m:r>
          </m:sub>
        </m:sSub>
        <m:r>
          <m:rPr>
            <m:sty m:val="p"/>
          </m:rPr>
          <m:t>,…,</m:t>
        </m:r>
        <m:sSub>
          <m:e>
            <m:r>
              <m:t>X</m:t>
            </m:r>
          </m:e>
          <m:sub>
            <m:r>
              <m:t>m</m:t>
            </m:r>
          </m:sub>
        </m:sSub>
        <m:r>
          <m:rPr>
            <m:sty m:val="p"/>
          </m:rPr>
          <m:t>}</m:t>
        </m:r>
      </m:oMath>
      <w:r>
        <w:rPr>
          <w:rFonts w:hint="eastAsia"/>
        </w:rPr>
        <w:t xml:space="preserve">，其中</w:t>
      </w:r>
      <w:r>
        <w:t xml:space="preserve"> </w:t>
      </w:r>
      <m:oMath>
        <m:r>
          <m:t>m</m:t>
        </m:r>
      </m:oMath>
      <w:r>
        <w:t xml:space="preserve"> </w:t>
      </w:r>
      <w:r>
        <w:rPr>
          <w:rFonts w:hint="eastAsia"/>
        </w:rPr>
        <w:t xml:space="preserve">为通过初筛的字段数。相关性初筛能够删除明显弱相关字段，但仍会保留大量在统计上有关联、在推断模型中却可能相互替代的字段。若直接使用全部初筛字段训练普通</w:t>
      </w:r>
      <w:r>
        <w:t xml:space="preserve"> </w:t>
      </w:r>
      <w:r>
        <w:rPr>
          <w:rFonts w:hint="eastAsia"/>
        </w:rPr>
        <w:t xml:space="preserve">DNN，模型虽然可能取得较高</w:t>
      </w:r>
      <w:r>
        <w:t xml:space="preserve"> </w:t>
      </w:r>
      <m:oMath>
        <m:sSup>
          <m:e>
            <m:r>
              <m:t>R</m:t>
            </m:r>
          </m:e>
          <m:sup>
            <m:r>
              <m:t>2</m:t>
            </m:r>
          </m:sup>
        </m:sSup>
      </m:oMath>
      <w:r>
        <w:rPr>
          <w:rFonts w:hint="eastAsia"/>
        </w:rPr>
        <w:t xml:space="preserve">，但无法说明哪些输入字段承担主要推断作用。为此，本文在深度神经网络的输入端引入可学习门控层，其结构如图</w:t>
      </w:r>
      <w:r>
        <w:t xml:space="preserve"> </w:t>
      </w:r>
      <w:hyperlink w:anchor="fig:l1_structure">
        <w:r>
          <w:rPr>
            <w:rStyle w:val="Hyperlink"/>
          </w:rPr>
          <w:t xml:space="preserve">3</w:t>
        </w:r>
      </w:hyperlink>
      <w:r>
        <w:t xml:space="preserve"> </w:t>
      </w:r>
      <w:r>
        <w:rPr>
          <w:rFonts w:hint="eastAsia"/>
        </w:rPr>
        <w:t xml:space="preserve">所示。</w:t>
      </w:r>
    </w:p>
    <w:bookmarkStart w:id="34" w:name="fig:l1_structure"/>
    <w:p>
      <w:pPr>
        <w:pStyle w:val="CaptionedFigure"/>
      </w:pPr>
      <w:r>
        <w:drawing>
          <wp:inline>
            <wp:extent cx="5334000" cy="2917012"/>
            <wp:effectExtent b="0" l="0" r="0" t="0"/>
            <wp:docPr descr="" title="" id="32" name="Picture"/>
            <a:graphic>
              <a:graphicData uri="http://schemas.openxmlformats.org/drawingml/2006/picture">
                <pic:pic>
                  <pic:nvPicPr>
                    <pic:cNvPr descr="门控.png" id="33" name="Picture"/>
                    <pic:cNvPicPr>
                      <a:picLocks noChangeArrowheads="1" noChangeAspect="1"/>
                    </pic:cNvPicPr>
                  </pic:nvPicPr>
                  <pic:blipFill>
                    <a:blip r:embed="rId31"/>
                    <a:stretch>
                      <a:fillRect/>
                    </a:stretch>
                  </pic:blipFill>
                  <pic:spPr bwMode="auto">
                    <a:xfrm>
                      <a:off x="0" y="0"/>
                      <a:ext cx="5334000" cy="2917012"/>
                    </a:xfrm>
                    <a:prstGeom prst="rect">
                      <a:avLst/>
                    </a:prstGeom>
                    <a:noFill/>
                    <a:ln w="9525">
                      <a:noFill/>
                      <a:headEnd/>
                      <a:tailEnd/>
                    </a:ln>
                  </pic:spPr>
                </pic:pic>
              </a:graphicData>
            </a:graphic>
          </wp:inline>
        </w:drawing>
      </w:r>
    </w:p>
    <w:p>
      <w:pPr>
        <w:pStyle w:val="ImageCaption"/>
      </w:pPr>
      <w:r>
        <w:t xml:space="preserve">图3 L1 </w:t>
      </w:r>
      <w:r>
        <w:rPr>
          <w:rFonts w:hint="eastAsia"/>
        </w:rPr>
        <w:t xml:space="preserve">门控深度推断模型结构</w:t>
      </w:r>
      <w:r>
        <w:br/>
        <w:t xml:space="preserve">Fig. 3  Structure of the L1-gated deep inference model</w:t>
      </w:r>
    </w:p>
    <w:bookmarkEnd w:id="34"/>
    <w:p>
      <w:pPr>
        <w:pStyle w:val="BodyText"/>
      </w:pPr>
      <w:r>
        <w:rPr>
          <w:rFonts w:hint="eastAsia"/>
        </w:rPr>
        <w:t xml:space="preserve">设门控向量为</w:t>
      </w:r>
      <w:r>
        <w:t xml:space="preserve"> </w:t>
      </w:r>
      <m:oMath>
        <m:r>
          <m:t>g</m:t>
        </m:r>
        <m:r>
          <m:rPr>
            <m:sty m:val="p"/>
          </m:rPr>
          <m:t>=[</m:t>
        </m:r>
        <m:sSub>
          <m:e>
            <m:r>
              <m:t>g</m:t>
            </m:r>
          </m:e>
          <m:sub>
            <m:r>
              <m:t>1</m:t>
            </m:r>
          </m:sub>
        </m:sSub>
        <m:r>
          <m:rPr>
            <m:sty m:val="p"/>
          </m:rPr>
          <m:t>,…,</m:t>
        </m:r>
        <m:sSub>
          <m:e>
            <m:r>
              <m:t>g</m:t>
            </m:r>
          </m:e>
          <m:sub>
            <m:r>
              <m:t>m</m:t>
            </m:r>
          </m:sub>
        </m:sSub>
        <m:r>
          <m:rPr>
            <m:sty m:val="p"/>
          </m:rPr>
          <m:t>]</m:t>
        </m:r>
      </m:oMath>
      <w:r>
        <w:rPr>
          <w:rFonts w:hint="eastAsia"/>
        </w:rPr>
        <w:t xml:space="preserve">，其中</w:t>
      </w:r>
      <w:r>
        <w:t xml:space="preserve"> </w:t>
      </w:r>
      <m:oMath>
        <m:sSub>
          <m:e>
            <m:r>
              <m:t>g</m:t>
            </m:r>
          </m:e>
          <m:sub>
            <m:r>
              <m:t>i</m:t>
            </m:r>
          </m:sub>
        </m:sSub>
      </m:oMath>
      <w:r>
        <w:t xml:space="preserve"> </w:t>
      </w:r>
      <w:r>
        <w:rPr>
          <w:rFonts w:hint="eastAsia"/>
        </w:rPr>
        <w:t xml:space="preserve">与候选字段</w:t>
      </w:r>
      <w:r>
        <w:t xml:space="preserve"> </w:t>
      </w:r>
      <m:oMath>
        <m:sSub>
          <m:e>
            <m:r>
              <m:t>X</m:t>
            </m:r>
          </m:e>
          <m:sub>
            <m:r>
              <m:t>i</m:t>
            </m:r>
          </m:sub>
        </m:sSub>
      </m:oMath>
      <w:r>
        <w:t xml:space="preserve"> </w:t>
      </w:r>
      <w:r>
        <w:rPr>
          <w:rFonts w:hint="eastAsia"/>
        </w:rPr>
        <w:t xml:space="preserve">一一对应。门控层对输入字段进行逐元素加权，模型输出为</w:t>
      </w:r>
    </w:p>
    <w:p>
      <w:pPr>
        <w:pStyle w:val="BodyText"/>
        <w:tabs>
          <w:tab w:val="center" w:pos="2210"/>
          <w:tab w:val="right" w:pos="4400"/>
        </w:tabs>
        <w:jc w:val="left"/>
      </w:pPr>
      <w:r>
        <w:tab/>
      </w:r>
      <m:oMath>
        <m:acc>
          <m:accPr>
            <m:chr m:val="̂"/>
          </m:accPr>
          <m:e>
            <m:r>
              <m:t>Y</m:t>
            </m:r>
          </m:e>
        </m:acc>
        <m:r>
          <m:rPr>
            <m:sty m:val="p"/>
          </m:rPr>
          <m:t>=</m:t>
        </m:r>
        <m:sSub>
          <m:e>
            <m:r>
              <m:t>f</m:t>
            </m:r>
          </m:e>
          <m:sub>
            <m:r>
              <m:t>θ</m:t>
            </m:r>
          </m:sub>
        </m:sSub>
        <m:r>
          <m:rPr>
            <m:sty m:val="p"/>
          </m:rPr>
          <m:t>(</m:t>
        </m:r>
        <m:r>
          <m:t>g</m:t>
        </m:r>
        <m:r>
          <m:rPr>
            <m:sty m:val="p"/>
          </m:rPr>
          <m:t>⊙</m:t>
        </m:r>
        <m:r>
          <m:t>X</m:t>
        </m:r>
        <m:r>
          <m:rPr>
            <m:sty m:val="p"/>
          </m:rPr>
          <m:t>),</m:t>
        </m:r>
      </m:oMath>
      <w:r>
        <w:tab/>
        <w:t>(7)</w:t>
      </w:r>
    </w:p>
    <w:p>
      <w:pPr>
        <w:pStyle w:val="FirstParagraph"/>
      </w:pPr>
      <w:r>
        <w:rPr>
          <w:rFonts w:hint="eastAsia"/>
        </w:rPr>
        <w:t xml:space="preserve">式中：</w:t>
      </w:r>
      <m:oMath>
        <m:r>
          <m:rPr>
            <m:sty m:val="p"/>
          </m:rPr>
          <m:t>⊙</m:t>
        </m:r>
      </m:oMath>
      <w:r>
        <w:t xml:space="preserve"> </w:t>
      </w:r>
      <w:r>
        <w:rPr>
          <w:rFonts w:hint="eastAsia"/>
        </w:rPr>
        <w:t xml:space="preserve">为逐元素相乘运算；</w:t>
      </w:r>
      <m:oMath>
        <m:sSub>
          <m:e>
            <m:r>
              <m:t>f</m:t>
            </m:r>
          </m:e>
          <m:sub>
            <m:r>
              <m:t>θ</m:t>
            </m:r>
          </m:sub>
        </m:sSub>
      </m:oMath>
      <w:r>
        <w:t xml:space="preserve"> </w:t>
      </w:r>
      <w:r>
        <w:rPr>
          <w:rFonts w:hint="eastAsia"/>
        </w:rPr>
        <w:t xml:space="preserve">为由多层全连接网络构成的非线性推断模型。当</w:t>
      </w:r>
      <w:r>
        <w:t xml:space="preserve"> </w:t>
      </w:r>
      <m:oMath>
        <m:sSub>
          <m:e>
            <m:r>
              <m:t>g</m:t>
            </m:r>
          </m:e>
          <m:sub>
            <m:r>
              <m:t>i</m:t>
            </m:r>
          </m:sub>
        </m:sSub>
      </m:oMath>
      <w:r>
        <w:t xml:space="preserve"> </w:t>
      </w:r>
      <w:r>
        <w:rPr>
          <w:rFonts w:hint="eastAsia"/>
        </w:rPr>
        <w:t xml:space="preserve">较大时，字段</w:t>
      </w:r>
      <w:r>
        <w:t xml:space="preserve"> </w:t>
      </w:r>
      <m:oMath>
        <m:sSub>
          <m:e>
            <m:r>
              <m:t>X</m:t>
            </m:r>
          </m:e>
          <m:sub>
            <m:r>
              <m:t>i</m:t>
            </m:r>
          </m:sub>
        </m:sSub>
      </m:oMath>
      <w:r>
        <w:t xml:space="preserve"> </w:t>
      </w:r>
      <w:r>
        <w:rPr>
          <w:rFonts w:hint="eastAsia"/>
        </w:rPr>
        <w:t xml:space="preserve">的信息能够较充分地进入后续网络；当</w:t>
      </w:r>
      <w:r>
        <w:t xml:space="preserve"> </w:t>
      </w:r>
      <m:oMath>
        <m:sSub>
          <m:e>
            <m:r>
              <m:t>g</m:t>
            </m:r>
          </m:e>
          <m:sub>
            <m:r>
              <m:t>i</m:t>
            </m:r>
          </m:sub>
        </m:sSub>
      </m:oMath>
      <w:r>
        <w:t xml:space="preserve"> </w:t>
      </w:r>
      <w:r>
        <w:rPr>
          <w:rFonts w:hint="eastAsia"/>
        </w:rPr>
        <w:t xml:space="preserve">接近</w:t>
      </w:r>
      <w:r>
        <w:t xml:space="preserve"> 0 </w:t>
      </w:r>
      <w:r>
        <w:rPr>
          <w:rFonts w:hint="eastAsia"/>
        </w:rPr>
        <w:t xml:space="preserve">时，该字段在前向传播中被显著抑制。为了使门控值既服务于推断精度，又能够产生稀疏选择结果，训练目标函数定义为</w:t>
      </w:r>
    </w:p>
    <w:p>
      <w:pPr>
        <w:pStyle w:val="BodyText"/>
        <w:tabs>
          <w:tab w:val="center" w:pos="2210"/>
          <w:tab w:val="right" w:pos="4400"/>
        </w:tabs>
        <w:jc w:val="left"/>
      </w:pPr>
      <w:r>
        <w:tab/>
      </w:r>
      <m:oMath>
        <m:r>
          <m:rPr>
            <m:scr m:val="script"/>
            <m:sty m:val="p"/>
          </m:rPr>
          <m:t>L</m:t>
        </m:r>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r>
              <m:rPr>
                <m:sty m:val="p"/>
              </m:rPr>
              <m:t>(</m:t>
            </m:r>
          </m:e>
        </m:nary>
        <m:sSub>
          <m:e>
            <m:r>
              <m:t>y</m:t>
            </m:r>
          </m:e>
          <m:sub>
            <m:r>
              <m:t>k</m:t>
            </m:r>
          </m:sub>
        </m:sSub>
        <m:r>
          <m:rPr>
            <m:sty m:val="p"/>
          </m:rPr>
          <m:t>−</m:t>
        </m:r>
        <m:sSub>
          <m:e>
            <m:acc>
              <m:accPr>
                <m:chr m:val="̂"/>
              </m:accPr>
              <m:e>
                <m:r>
                  <m:t>y</m:t>
                </m:r>
              </m:e>
            </m:acc>
          </m:e>
          <m:sub>
            <m:r>
              <m:t>k</m:t>
            </m:r>
          </m:sub>
        </m:sSub>
        <m:sSup>
          <m:e>
            <m:r>
              <m:rPr>
                <m:sty m:val="p"/>
              </m:rPr>
              <m:t>)</m:t>
            </m:r>
          </m:e>
          <m:sup>
            <m:r>
              <m:t>2</m:t>
            </m:r>
          </m:sup>
        </m:sSup>
        <m:r>
          <m:rPr>
            <m:sty m:val="p"/>
          </m:rPr>
          <m:t>+</m:t>
        </m:r>
        <m:r>
          <m:t>λ</m:t>
        </m:r>
        <m:nary>
          <m:naryPr>
            <m:chr m:val="∑"/>
            <m:limLoc m:val="undOvr"/>
            <m:subHide m:val="off"/>
            <m:supHide m:val="off"/>
          </m:naryPr>
          <m:sub>
            <m:r>
              <m:t>i</m:t>
            </m:r>
            <m:r>
              <m:rPr>
                <m:sty m:val="p"/>
              </m:rPr>
              <m:t>=</m:t>
            </m:r>
            <m:r>
              <m:t>1</m:t>
            </m:r>
          </m:sub>
          <m:sup>
            <m:r>
              <m:t>m</m:t>
            </m:r>
          </m:sup>
          <m:e>
            <m:r>
              <m:rPr>
                <m:sty m:val="p"/>
              </m:rPr>
              <m:t>|</m:t>
            </m:r>
          </m:e>
        </m:nary>
        <m:sSub>
          <m:e>
            <m:r>
              <m:t>g</m:t>
            </m:r>
          </m:e>
          <m:sub>
            <m:r>
              <m:t>i</m:t>
            </m:r>
          </m:sub>
        </m:sSub>
        <m:r>
          <m:rPr>
            <m:sty m:val="p"/>
          </m:rPr>
          <m:t>|.</m:t>
        </m:r>
      </m:oMath>
      <w:r>
        <w:tab/>
        <w:t>(8)</w:t>
      </w:r>
    </w:p>
    <w:p>
      <w:pPr>
        <w:pStyle w:val="FirstParagraph"/>
      </w:pPr>
      <w:r>
        <w:rPr>
          <w:rFonts w:hint="eastAsia"/>
        </w:rPr>
        <w:t xml:space="preserve">式中：第一项为均方误差损失，用于保证模型对目标字段的推断能力；第二项为</w:t>
      </w:r>
      <w:r>
        <w:t xml:space="preserve"> L1 </w:t>
      </w:r>
      <w:r>
        <w:rPr>
          <w:rFonts w:hint="eastAsia"/>
        </w:rPr>
        <w:t xml:space="preserve">正则化惩罚，</w:t>
      </w:r>
      <m:oMath>
        <m:r>
          <m:t>λ</m:t>
        </m:r>
      </m:oMath>
      <w:r>
        <w:t xml:space="preserve"> </w:t>
      </w:r>
      <w:r>
        <w:rPr>
          <w:rFonts w:hint="eastAsia"/>
        </w:rPr>
        <w:t xml:space="preserve">为正则化系数，用于推动门控参数趋向稀疏。该目标函数体现了字段选择中的竞争机制：若某字段能够稳定降低预测误差，反向传播会保留或增大其门控值；若某字段主要提供重复信息、弱相关扰动或噪声，L1</w:t>
      </w:r>
      <w:r>
        <w:t xml:space="preserve"> </w:t>
      </w:r>
      <w:r>
        <w:rPr>
          <w:rFonts w:hint="eastAsia"/>
        </w:rPr>
        <w:t xml:space="preserve">惩罚会持续压低其门控值。与先训练模型再事后解释特征重要性不同，L1</w:t>
      </w:r>
      <w:r>
        <w:t xml:space="preserve"> </w:t>
      </w:r>
      <w:r>
        <w:rPr>
          <w:rFonts w:hint="eastAsia"/>
        </w:rPr>
        <w:t xml:space="preserve">门控将字段筛选嵌入推断模型训练过程，使字段取舍直接受到目标推断误差约束。</w:t>
      </w:r>
    </w:p>
    <w:p>
      <w:pPr>
        <w:pStyle w:val="BodyText"/>
      </w:pPr>
      <w:r>
        <w:rPr>
          <w:rFonts w:hint="eastAsia"/>
        </w:rPr>
        <w:t xml:space="preserve">训练结束后，满足</w:t>
      </w:r>
    </w:p>
    <w:p>
      <w:pPr>
        <w:pStyle w:val="BodyText"/>
        <w:tabs>
          <w:tab w:val="center" w:pos="2210"/>
          <w:tab w:val="right" w:pos="4400"/>
        </w:tabs>
        <w:jc w:val="left"/>
      </w:pPr>
      <w:r>
        <w:tab/>
      </w:r>
      <m:oMath>
        <m:r>
          <m:rPr>
            <m:sty m:val="p"/>
          </m:rPr>
          <m:t>|</m:t>
        </m:r>
        <m:sSub>
          <m:e>
            <m:r>
              <m:t>g</m:t>
            </m:r>
          </m:e>
          <m:sub>
            <m:r>
              <m:t>i</m:t>
            </m:r>
          </m:sub>
        </m:sSub>
        <m:r>
          <m:rPr>
            <m:sty m:val="p"/>
          </m:rPr>
          <m:t>|≥</m:t>
        </m:r>
        <m:sSub>
          <m:e>
            <m:r>
              <m:t>μ</m:t>
            </m:r>
          </m:e>
          <m:sub>
            <m:r>
              <m:t>2</m:t>
            </m:r>
          </m:sub>
        </m:sSub>
      </m:oMath>
      <w:r>
        <w:tab/>
        <w:t>(9)</w:t>
      </w:r>
    </w:p>
    <w:p>
      <w:pPr>
        <w:pStyle w:val="FirstParagraph"/>
      </w:pPr>
      <w:r>
        <w:rPr>
          <w:rFonts w:hint="eastAsia"/>
        </w:rPr>
        <w:t xml:space="preserve">的字段被判定为活跃推断源。式中</w:t>
      </w:r>
      <w:r>
        <w:t xml:space="preserve"> </w:t>
      </w:r>
      <m:oMath>
        <m:sSub>
          <m:e>
            <m:r>
              <m:t>μ</m:t>
            </m:r>
          </m:e>
          <m:sub>
            <m:r>
              <m:t>2</m:t>
            </m:r>
          </m:sub>
        </m:sSub>
      </m:oMath>
      <w:r>
        <w:t xml:space="preserve"> </w:t>
      </w:r>
      <w:r>
        <w:rPr>
          <w:rFonts w:hint="eastAsia"/>
        </w:rPr>
        <w:t xml:space="preserve">为活跃阈值。本文将活跃字段数量记为</w:t>
      </w:r>
      <w:r>
        <w:t xml:space="preserve"> </w:t>
      </w:r>
      <m:oMath>
        <m:sSub>
          <m:e>
            <m:r>
              <m:t>n</m:t>
            </m:r>
          </m:e>
          <m:sub>
            <m:r>
              <m:t>s</m:t>
            </m:r>
          </m:sub>
        </m:sSub>
      </m:oMath>
      <w:r>
        <w:rPr>
          <w:rFonts w:hint="eastAsia"/>
        </w:rPr>
        <w:t xml:space="preserve">，并在后续</w:t>
      </w:r>
      <w:r>
        <w:t xml:space="preserve"> baseline </w:t>
      </w:r>
      <w:r>
        <w:rPr>
          <w:rFonts w:hint="eastAsia"/>
        </w:rPr>
        <w:t xml:space="preserve">对比实验中作为统一字段预算，使不同方法在相同字段数量约束下进行公平比较。为检验门控筛选结果是否独立有效，本文不直接把门控模型的训练结果作为最终结论，而是将选中字段重新输入普通</w:t>
      </w:r>
      <w:r>
        <w:t xml:space="preserve"> DNN </w:t>
      </w:r>
      <w:r>
        <w:rPr>
          <w:rFonts w:hint="eastAsia"/>
        </w:rPr>
        <w:t xml:space="preserve">进行训练和测试。若再训练模型仍能保持较高</w:t>
      </w:r>
      <w:r>
        <w:t xml:space="preserve"> </w:t>
      </w:r>
      <m:oMath>
        <m:sSup>
          <m:e>
            <m:r>
              <m:t>R</m:t>
            </m:r>
          </m:e>
          <m:sup>
            <m:r>
              <m:t>2</m:t>
            </m:r>
          </m:sup>
        </m:sSup>
      </m:oMath>
      <w:r>
        <w:rPr>
          <w:rFonts w:hint="eastAsia"/>
        </w:rPr>
        <w:t xml:space="preserve">，则说明该字段集合确实包含支撑目标字段推断的主要信息。</w:t>
      </w:r>
    </w:p>
    <w:bookmarkEnd w:id="35"/>
    <w:bookmarkStart w:id="40" w:name="相关性驱动的改进门控"/>
    <w:p>
      <w:pPr>
        <w:pStyle w:val="Heading2"/>
      </w:pPr>
      <w:r>
        <w:rPr>
          <w:rFonts w:hint="eastAsia"/>
        </w:rPr>
        <w:t xml:space="preserve">2.4 相关性驱动的改进门控</w:t>
      </w:r>
    </w:p>
    <w:p>
      <w:pPr>
        <w:pStyle w:val="FirstParagraph"/>
      </w:pPr>
      <w:r>
        <w:rPr>
          <w:rFonts w:hint="eastAsia"/>
        </w:rPr>
        <w:t xml:space="preserve">普通</w:t>
      </w:r>
      <w:r>
        <w:t xml:space="preserve"> L1 </w:t>
      </w:r>
      <w:r>
        <w:rPr>
          <w:rFonts w:hint="eastAsia"/>
        </w:rPr>
        <w:t>门控模型能够在推断训练过程中识别活跃字段，但每个门控参数都是独立学习的变量，尚不能直接回答“六种相关性指标分别对最终推断源判定贡献多少”这一问题。前述六类相关性指标虽然提供了统计依赖证据，但在普通流程中主要用于初筛，其作用仍停留在描述性分析层面，没有与最终推断导向的门控判定形成统一融合机制。换言之，初筛阈值能够决定某个字段是否进入候选空间，却不能解释不同相关性指标如何共同影响门控打开或关闭。</w:t>
      </w:r>
    </w:p>
    <w:p>
      <w:pPr>
        <w:pStyle w:val="BodyText"/>
      </w:pPr>
      <w:r>
        <w:rPr>
          <w:rFonts w:hint="eastAsia"/>
        </w:rPr>
        <w:t xml:space="preserve">这一问题在增量数据分析中更为突出。假设数据共享方新增一列候选字段，若仍采用普通</w:t>
      </w:r>
      <w:r>
        <w:t xml:space="preserve"> L1 </w:t>
      </w:r>
      <w:r>
        <w:rPr>
          <w:rFonts w:hint="eastAsia"/>
        </w:rPr>
        <w:t xml:space="preserve">门控方法，通常需要把新字段并入候选集合并重新训练推断模型，才能判断其是否构成推断源。若能够学习出不同相关性指标对推断贡献的权重，则可先计算新字段与目标字段之间的六维相关性向量，再通过统一映射快速得到其推断贡献度，从而降低增量字段分析的计算成本。基于这一考虑，本文进一步提出相关性驱动的改进门控模型，其结构如图</w:t>
      </w:r>
      <w:r>
        <w:t xml:space="preserve"> </w:t>
      </w:r>
      <w:hyperlink w:anchor="fig:improved_gate_structure">
        <w:r>
          <w:rPr>
            <w:rStyle w:val="Hyperlink"/>
          </w:rPr>
          <w:t xml:space="preserve">4</w:t>
        </w:r>
      </w:hyperlink>
      <w:r>
        <w:t xml:space="preserve"> </w:t>
      </w:r>
      <w:r>
        <w:rPr>
          <w:rFonts w:hint="eastAsia"/>
        </w:rPr>
        <w:t xml:space="preserve">所示。</w:t>
      </w:r>
    </w:p>
    <w:bookmarkStart w:id="39" w:name="fig:improved_gate_structure"/>
    <w:p>
      <w:pPr>
        <w:pStyle w:val="CaptionedFigure"/>
      </w:pPr>
      <w:r>
        <w:drawing>
          <wp:inline>
            <wp:extent cx="5334000" cy="3437576"/>
            <wp:effectExtent b="0" l="0" r="0" t="0"/>
            <wp:docPr descr="" title="" id="37" name="Picture"/>
            <a:graphic>
              <a:graphicData uri="http://schemas.openxmlformats.org/drawingml/2006/picture">
                <pic:pic>
                  <pic:nvPicPr>
                    <pic:cNvPr descr="改进门控.png" id="38" name="Picture"/>
                    <pic:cNvPicPr>
                      <a:picLocks noChangeArrowheads="1" noChangeAspect="1"/>
                    </pic:cNvPicPr>
                  </pic:nvPicPr>
                  <pic:blipFill>
                    <a:blip r:embed="rId36"/>
                    <a:stretch>
                      <a:fillRect/>
                    </a:stretch>
                  </pic:blipFill>
                  <pic:spPr bwMode="auto">
                    <a:xfrm>
                      <a:off x="0" y="0"/>
                      <a:ext cx="5334000" cy="3437576"/>
                    </a:xfrm>
                    <a:prstGeom prst="rect">
                      <a:avLst/>
                    </a:prstGeom>
                    <a:noFill/>
                    <a:ln w="9525">
                      <a:noFill/>
                      <a:headEnd/>
                      <a:tailEnd/>
                    </a:ln>
                  </pic:spPr>
                </pic:pic>
              </a:graphicData>
            </a:graphic>
          </wp:inline>
        </w:drawing>
      </w:r>
    </w:p>
    <w:p>
      <w:pPr>
        <w:pStyle w:val="ImageCaption"/>
      </w:pPr>
      <w:r>
        <w:rPr>
          <w:rFonts w:hint="eastAsia"/>
        </w:rPr>
        <w:t xml:space="preserve">图4 相关性驱动的改进门控层结构</w:t>
      </w:r>
      <w:r>
        <w:br/>
        <w:t xml:space="preserve">Fig. 4  Structure of the correlation-driven improved gate layer</w:t>
      </w:r>
    </w:p>
    <w:bookmarkEnd w:id="39"/>
    <w:p>
      <w:pPr>
        <w:pStyle w:val="BodyText"/>
      </w:pPr>
      <w:r>
        <w:rPr>
          <w:rFonts w:hint="eastAsia"/>
        </w:rPr>
        <w:t xml:space="preserve">改进门控不再为每个字段直接设置相互独立的自由门控参数，而是将字段</w:t>
      </w:r>
      <w:r>
        <w:t xml:space="preserve"> </w:t>
      </w:r>
      <m:oMath>
        <m:sSub>
          <m:e>
            <m:r>
              <m:t>X</m:t>
            </m:r>
          </m:e>
          <m:sub>
            <m:r>
              <m:t>i</m:t>
            </m:r>
          </m:sub>
        </m:sSub>
      </m:oMath>
      <w:r>
        <w:t xml:space="preserve"> </w:t>
      </w:r>
      <w:r>
        <w:rPr>
          <w:rFonts w:hint="eastAsia"/>
        </w:rPr>
        <w:t xml:space="preserve">的六维相关性向量</w:t>
      </w:r>
      <w:r>
        <w:t xml:space="preserve"> </w:t>
      </w:r>
      <m:oMath>
        <m:sSub>
          <m:e>
            <m:r>
              <m:t>R</m:t>
            </m:r>
          </m:e>
          <m:sub>
            <m:r>
              <m:t>i</m:t>
            </m:r>
          </m:sub>
        </m:sSub>
      </m:oMath>
      <w:r>
        <w:t xml:space="preserve"> </w:t>
      </w:r>
      <w:r>
        <w:rPr>
          <w:rFonts w:hint="eastAsia"/>
        </w:rPr>
        <w:t xml:space="preserve">作为门控生成依据，通过线性映射和</w:t>
      </w:r>
      <w:r>
        <w:t xml:space="preserve"> Sigmoid </w:t>
      </w:r>
      <w:r>
        <w:rPr>
          <w:rFonts w:hint="eastAsia"/>
        </w:rPr>
        <w:t xml:space="preserve">激活函数得到门控值：</w:t>
      </w:r>
    </w:p>
    <w:p>
      <w:pPr>
        <w:pStyle w:val="BodyText"/>
        <w:tabs>
          <w:tab w:val="center" w:pos="2210"/>
          <w:tab w:val="right" w:pos="4400"/>
        </w:tabs>
        <w:jc w:val="left"/>
      </w:pPr>
      <w:r>
        <w:tab/>
      </w:r>
      <m:oMath>
        <m:sSub>
          <m:e>
            <m:r>
              <m:t>g</m:t>
            </m:r>
          </m:e>
          <m:sub>
            <m:r>
              <m:t>i</m:t>
            </m:r>
          </m:sub>
        </m:sSub>
        <m:r>
          <m:rPr>
            <m:sty m:val="p"/>
          </m:rPr>
          <m:t>=</m:t>
        </m:r>
        <m:r>
          <m:t>σ</m:t>
        </m:r>
        <m:r>
          <m:rPr>
            <m:sty m:val="p"/>
          </m:rPr>
          <m:t>(</m:t>
        </m:r>
        <m:sSup>
          <m:e>
            <m:r>
              <m:t>W</m:t>
            </m:r>
          </m:e>
          <m:sup>
            <m:r>
              <m:rPr>
                <m:sty m:val="p"/>
              </m:rPr>
              <m:t>T</m:t>
            </m:r>
          </m:sup>
        </m:sSup>
        <m:sSub>
          <m:e>
            <m:r>
              <m:t>R</m:t>
            </m:r>
          </m:e>
          <m:sub>
            <m:r>
              <m:t>i</m:t>
            </m:r>
          </m:sub>
        </m:sSub>
        <m:r>
          <m:rPr>
            <m:sty m:val="p"/>
          </m:rPr>
          <m:t>+</m:t>
        </m:r>
        <m:r>
          <m:t>b</m:t>
        </m:r>
        <m:r>
          <m:rPr>
            <m:sty m:val="p"/>
          </m:rPr>
          <m:t>),</m:t>
        </m:r>
      </m:oMath>
      <w:r>
        <w:tab/>
        <w:t>(10)</w:t>
      </w:r>
    </w:p>
    <w:p>
      <w:pPr>
        <w:pStyle w:val="FirstParagraph"/>
      </w:pPr>
      <w:r>
        <w:rPr>
          <w:rFonts w:hint="eastAsia"/>
        </w:rPr>
        <w:t xml:space="preserve">式中：</w:t>
      </w:r>
      <m:oMath>
        <m:r>
          <m:t>W</m:t>
        </m:r>
        <m:r>
          <m:rPr>
            <m:sty m:val="p"/>
          </m:rPr>
          <m:t>∈</m:t>
        </m:r>
        <m:sSup>
          <m:e>
            <m:r>
              <m:rPr>
                <m:scr m:val="double-struck"/>
                <m:sty m:val="p"/>
              </m:rPr>
              <m:t>R</m:t>
            </m:r>
          </m:e>
          <m:sup>
            <m:r>
              <m:t>6</m:t>
            </m:r>
          </m:sup>
        </m:sSup>
      </m:oMath>
      <w:r>
        <w:t xml:space="preserve"> </w:t>
      </w:r>
      <w:r>
        <w:rPr>
          <w:rFonts w:hint="eastAsia"/>
        </w:rPr>
        <w:t xml:space="preserve">为六类相关性指标对应的可学习权重向量，反映各指标对推断源判定的相对贡献；</w:t>
      </w:r>
      <m:oMath>
        <m:r>
          <m:t>b</m:t>
        </m:r>
      </m:oMath>
      <w:r>
        <w:t xml:space="preserve"> </w:t>
      </w:r>
      <w:r>
        <w:rPr>
          <w:rFonts w:hint="eastAsia"/>
        </w:rPr>
        <w:t xml:space="preserve">为全局偏置项，可理解为整体的门控开启容忍水平；</w:t>
      </w:r>
      <m:oMath>
        <m:r>
          <m:t>σ</m:t>
        </m:r>
        <m:r>
          <m:rPr>
            <m:sty m:val="p"/>
          </m:rPr>
          <m:t>(⋅)</m:t>
        </m:r>
      </m:oMath>
      <w:r>
        <w:t xml:space="preserve"> </w:t>
      </w:r>
      <w:r>
        <w:rPr>
          <w:rFonts w:hint="eastAsia"/>
        </w:rPr>
        <w:t xml:space="preserve">为</w:t>
      </w:r>
      <w:r>
        <w:t xml:space="preserve"> Sigmoid </w:t>
      </w:r>
      <w:r>
        <w:rPr>
          <w:rFonts w:hint="eastAsia"/>
        </w:rPr>
        <w:t xml:space="preserve">激活函数：</w:t>
      </w:r>
    </w:p>
    <w:p>
      <w:pPr>
        <w:pStyle w:val="BodyText"/>
        <w:tabs>
          <w:tab w:val="center" w:pos="2210"/>
          <w:tab w:val="right" w:pos="4400"/>
        </w:tabs>
        <w:jc w:val="left"/>
      </w:pPr>
      <w:r>
        <w:tab/>
      </w:r>
      <m:oMath>
        <m:r>
          <m:t>σ</m:t>
        </m:r>
        <m:r>
          <m:rPr>
            <m:sty m:val="p"/>
          </m:rPr>
          <m:t>(</m:t>
        </m:r>
        <m:r>
          <m:t>z</m:t>
        </m:r>
        <m:r>
          <m:rPr>
            <m:sty m:val="p"/>
          </m:rPr>
          <m:t>)=</m:t>
        </m:r>
        <m:f>
          <m:fPr>
            <m:type m:val="bar"/>
          </m:fPr>
          <m:num>
            <m:r>
              <m:t>1</m:t>
            </m:r>
          </m:num>
          <m:den>
            <m:r>
              <m:t>1</m:t>
            </m:r>
            <m:r>
              <m:rPr>
                <m:sty m:val="p"/>
              </m:rPr>
              <m:t>+</m:t>
            </m:r>
            <m:sSup>
              <m:e>
                <m:r>
                  <m:rPr>
                    <m:sty m:val="p"/>
                  </m:rPr>
                  <m:t>e</m:t>
                </m:r>
              </m:e>
              <m:sup>
                <m:r>
                  <m:rPr>
                    <m:sty m:val="p"/>
                  </m:rPr>
                  <m:t>−</m:t>
                </m:r>
                <m:r>
                  <m:t>z</m:t>
                </m:r>
              </m:sup>
            </m:sSup>
          </m:den>
        </m:f>
        <m:r>
          <m:rPr>
            <m:sty m:val="p"/>
          </m:rPr>
          <m:t>.</m:t>
        </m:r>
      </m:oMath>
      <w:r>
        <w:tab/>
        <w:t>(11)</w:t>
      </w:r>
    </w:p>
    <w:p>
      <w:pPr>
        <w:pStyle w:val="FirstParagraph"/>
      </w:pPr>
      <w:r>
        <w:t xml:space="preserve">Sigmoid </w:t>
      </w:r>
      <w:r>
        <w:rPr>
          <w:rFonts w:hint="eastAsia"/>
        </w:rPr>
        <w:t xml:space="preserve">函数将任意实数映射到</w:t>
      </w:r>
      <w:r>
        <w:t xml:space="preserve"> </w:t>
      </w:r>
      <m:oMath>
        <m:r>
          <m:rPr>
            <m:sty m:val="p"/>
          </m:rPr>
          <m:t>(</m:t>
        </m:r>
        <m:r>
          <m:t>0</m:t>
        </m:r>
        <m:r>
          <m:rPr>
            <m:sty m:val="p"/>
          </m:rPr>
          <m:t>,</m:t>
        </m:r>
        <m:r>
          <m:t>1</m:t>
        </m:r>
        <m:r>
          <m:rPr>
            <m:sty m:val="p"/>
          </m:rPr>
          <m:t>)</m:t>
        </m:r>
      </m:oMath>
      <w:r>
        <w:t xml:space="preserve"> </w:t>
      </w:r>
      <w:r>
        <w:rPr>
          <w:rFonts w:hint="eastAsia"/>
        </w:rPr>
        <w:t xml:space="preserve">区间，使门控值可以解释为字段被打开的连续强度。当</w:t>
      </w:r>
      <w:r>
        <w:t xml:space="preserve"> </w:t>
      </w:r>
      <m:oMath>
        <m:r>
          <m:t>z</m:t>
        </m:r>
      </m:oMath>
      <w:r>
        <w:t xml:space="preserve"> </w:t>
      </w:r>
      <w:r>
        <w:rPr>
          <w:rFonts w:hint="eastAsia"/>
        </w:rPr>
        <w:t xml:space="preserve">较大时，</w:t>
      </w:r>
      <m:oMath>
        <m:r>
          <m:t>σ</m:t>
        </m:r>
        <m:r>
          <m:rPr>
            <m:sty m:val="p"/>
          </m:rPr>
          <m:t>(</m:t>
        </m:r>
        <m:r>
          <m:t>z</m:t>
        </m:r>
        <m:r>
          <m:rPr>
            <m:sty m:val="p"/>
          </m:rPr>
          <m:t>)</m:t>
        </m:r>
      </m:oMath>
      <w:r>
        <w:t xml:space="preserve"> </w:t>
      </w:r>
      <w:r>
        <w:rPr>
          <w:rFonts w:hint="eastAsia"/>
        </w:rPr>
        <w:t xml:space="preserve">接近</w:t>
      </w:r>
      <w:r>
        <w:t xml:space="preserve"> </w:t>
      </w:r>
      <w:r>
        <w:rPr>
          <w:rFonts w:hint="eastAsia"/>
        </w:rPr>
        <w:t xml:space="preserve">1，字段信息被保留；当</w:t>
      </w:r>
      <w:r>
        <w:t xml:space="preserve"> </w:t>
      </w:r>
      <m:oMath>
        <m:r>
          <m:t>z</m:t>
        </m:r>
      </m:oMath>
      <w:r>
        <w:t xml:space="preserve"> </w:t>
      </w:r>
      <w:r>
        <w:rPr>
          <w:rFonts w:hint="eastAsia"/>
        </w:rPr>
        <w:t xml:space="preserve">较小时，</w:t>
      </w:r>
      <m:oMath>
        <m:r>
          <m:t>σ</m:t>
        </m:r>
        <m:r>
          <m:rPr>
            <m:sty m:val="p"/>
          </m:rPr>
          <m:t>(</m:t>
        </m:r>
        <m:r>
          <m:t>z</m:t>
        </m:r>
        <m:r>
          <m:rPr>
            <m:sty m:val="p"/>
          </m:rPr>
          <m:t>)</m:t>
        </m:r>
      </m:oMath>
      <w:r>
        <w:t xml:space="preserve"> </w:t>
      </w:r>
      <w:r>
        <w:rPr>
          <w:rFonts w:hint="eastAsia"/>
        </w:rPr>
        <w:t xml:space="preserve">接近</w:t>
      </w:r>
      <w:r>
        <w:t xml:space="preserve"> </w:t>
      </w:r>
      <w:r>
        <w:rPr>
          <w:rFonts w:hint="eastAsia"/>
        </w:rPr>
        <w:t xml:space="preserve">0，字段信息被抑制。更重要的是，Sigmoid</w:t>
      </w:r>
      <w:r>
        <w:t xml:space="preserve"> </w:t>
      </w:r>
      <w:r>
        <w:rPr>
          <w:rFonts w:hint="eastAsia"/>
        </w:rPr>
        <w:t xml:space="preserve">在</w:t>
      </w:r>
      <w:r>
        <w:t xml:space="preserve"> </w:t>
      </w:r>
      <m:oMath>
        <m:r>
          <m:t>z</m:t>
        </m:r>
        <m:r>
          <m:rPr>
            <m:sty m:val="p"/>
          </m:rPr>
          <m:t>=</m:t>
        </m:r>
        <m:r>
          <m:t>0</m:t>
        </m:r>
      </m:oMath>
      <w:r>
        <w:t xml:space="preserve"> </w:t>
      </w:r>
      <w:r>
        <w:rPr>
          <w:rFonts w:hint="eastAsia"/>
        </w:rPr>
        <w:t xml:space="preserve">处的输出恰好为</w:t>
      </w:r>
      <w:r>
        <w:t xml:space="preserve"> </w:t>
      </w:r>
      <w:r>
        <w:rPr>
          <w:rFonts w:hint="eastAsia"/>
        </w:rPr>
        <w:t xml:space="preserve">0.5，因此当</w:t>
      </w:r>
      <w:r>
        <w:t xml:space="preserve"> </w:t>
      </w:r>
      <m:oMath>
        <m:sSup>
          <m:e>
            <m:r>
              <m:t>W</m:t>
            </m:r>
          </m:e>
          <m:sup>
            <m:r>
              <m:rPr>
                <m:sty m:val="p"/>
              </m:rPr>
              <m:t>T</m:t>
            </m:r>
          </m:sup>
        </m:sSup>
        <m:sSub>
          <m:e>
            <m:r>
              <m:t>R</m:t>
            </m:r>
          </m:e>
          <m:sub>
            <m:r>
              <m:t>i</m:t>
            </m:r>
          </m:sub>
        </m:sSub>
        <m:r>
          <m:rPr>
            <m:sty m:val="p"/>
          </m:rPr>
          <m:t>+</m:t>
        </m:r>
        <m:r>
          <m:t>b</m:t>
        </m:r>
        <m:r>
          <m:rPr>
            <m:sty m:val="p"/>
          </m:rPr>
          <m:t>=</m:t>
        </m:r>
        <m:r>
          <m:t>0</m:t>
        </m:r>
      </m:oMath>
      <w:r>
        <w:t xml:space="preserve"> </w:t>
      </w:r>
      <w:r>
        <w:rPr>
          <w:rFonts w:hint="eastAsia"/>
        </w:rPr>
        <w:t xml:space="preserve">时，</w:t>
      </w:r>
      <m:oMath>
        <m:sSub>
          <m:e>
            <m:r>
              <m:t>g</m:t>
            </m:r>
          </m:e>
          <m:sub>
            <m:r>
              <m:t>i</m:t>
            </m:r>
          </m:sub>
        </m:sSub>
        <m:r>
          <m:rPr>
            <m:sty m:val="p"/>
          </m:rPr>
          <m:t>=</m:t>
        </m:r>
        <m:r>
          <m:t>0.5</m:t>
        </m:r>
      </m:oMath>
      <w:r>
        <w:rPr>
          <w:rFonts w:hint="eastAsia"/>
        </w:rPr>
        <w:t xml:space="preserve">。这一性质使</w:t>
      </w:r>
      <w:r>
        <w:t xml:space="preserve"> 0.5 </w:t>
      </w:r>
      <w:r>
        <w:rPr>
          <w:rFonts w:hint="eastAsia"/>
        </w:rPr>
        <w:t xml:space="preserve">不再是经验指定的阈值，而是由门控函数形式自然给出的开闭分界点，对应如下判定函数：</w:t>
      </w:r>
    </w:p>
    <w:p>
      <w:pPr>
        <w:pStyle w:val="BodyText"/>
        <w:tabs>
          <w:tab w:val="center" w:pos="2210"/>
          <w:tab w:val="right" w:pos="4400"/>
        </w:tabs>
        <w:jc w:val="left"/>
      </w:pPr>
      <w:r>
        <w:tab/>
      </w:r>
      <m:oMath>
        <m:sSup>
          <m:e>
            <m:r>
              <m:t>W</m:t>
            </m:r>
          </m:e>
          <m:sup>
            <m:r>
              <m:rPr>
                <m:sty m:val="p"/>
              </m:rPr>
              <m:t>T</m:t>
            </m:r>
          </m:sup>
        </m:sSup>
        <m:sSub>
          <m:e>
            <m:r>
              <m:t>R</m:t>
            </m:r>
          </m:e>
          <m:sub>
            <m:r>
              <m:t>i</m:t>
            </m:r>
          </m:sub>
        </m:sSub>
        <m:r>
          <m:rPr>
            <m:sty m:val="p"/>
          </m:rPr>
          <m:t>+</m:t>
        </m:r>
        <m:r>
          <m:t>b</m:t>
        </m:r>
        <m:r>
          <m:rPr>
            <m:sty m:val="p"/>
          </m:rPr>
          <m:t>=</m:t>
        </m:r>
        <m:r>
          <m:t>0</m:t>
        </m:r>
        <m:r>
          <m:rPr>
            <m:sty m:val="p"/>
          </m:rPr>
          <m:t>.</m:t>
        </m:r>
      </m:oMath>
      <w:r>
        <w:tab/>
        <w:t>(12)</w:t>
      </w:r>
    </w:p>
    <w:p>
      <w:pPr>
        <w:pStyle w:val="FirstParagraph"/>
      </w:pPr>
      <w:r>
        <w:t xml:space="preserve">Sigmoid </w:t>
      </w:r>
      <w:r>
        <w:rPr>
          <w:rFonts w:hint="eastAsia"/>
        </w:rPr>
        <w:t xml:space="preserve">的导数为</w:t>
      </w:r>
      <w:r>
        <w:t xml:space="preserve"> </w:t>
      </w:r>
      <m:oMath>
        <m:sSup>
          <m:e>
            <m:r>
              <m:t>σ</m:t>
            </m:r>
          </m:e>
          <m:sup>
            <m:r>
              <m:rPr>
                <m:sty m:val="p"/>
              </m:rPr>
              <m:t>′</m:t>
            </m:r>
          </m:sup>
        </m:sSup>
        <m:r>
          <m:rPr>
            <m:sty m:val="p"/>
          </m:rPr>
          <m:t>(</m:t>
        </m:r>
        <m:r>
          <m:t>z</m:t>
        </m:r>
        <m:r>
          <m:rPr>
            <m:sty m:val="p"/>
          </m:rPr>
          <m:t>)=</m:t>
        </m:r>
        <m:r>
          <m:t>σ</m:t>
        </m:r>
        <m:r>
          <m:rPr>
            <m:sty m:val="p"/>
          </m:rPr>
          <m:t>(</m:t>
        </m:r>
        <m:r>
          <m:t>z</m:t>
        </m:r>
        <m:r>
          <m:rPr>
            <m:sty m:val="p"/>
          </m:rPr>
          <m:t>)(</m:t>
        </m:r>
        <m:r>
          <m:t>1</m:t>
        </m:r>
        <m:r>
          <m:rPr>
            <m:sty m:val="p"/>
          </m:rPr>
          <m:t>−</m:t>
        </m:r>
        <m:r>
          <m:t>σ</m:t>
        </m:r>
        <m:r>
          <m:rPr>
            <m:sty m:val="p"/>
          </m:rPr>
          <m:t>(</m:t>
        </m:r>
        <m:r>
          <m:t>z</m:t>
        </m:r>
        <m:r>
          <m:rPr>
            <m:sty m:val="p"/>
          </m:rPr>
          <m:t>))</m:t>
        </m:r>
      </m:oMath>
      <w:r>
        <w:rPr>
          <w:rFonts w:hint="eastAsia"/>
        </w:rPr>
        <w:t xml:space="preserve">，在</w:t>
      </w:r>
      <w:r>
        <w:t xml:space="preserve"> </w:t>
      </w:r>
      <m:oMath>
        <m:r>
          <m:t>z</m:t>
        </m:r>
        <m:r>
          <m:rPr>
            <m:sty m:val="p"/>
          </m:rPr>
          <m:t>=</m:t>
        </m:r>
        <m:r>
          <m:t>0</m:t>
        </m:r>
      </m:oMath>
      <w:r>
        <w:t xml:space="preserve"> </w:t>
      </w:r>
      <w:r>
        <w:rPr>
          <w:rFonts w:hint="eastAsia"/>
        </w:rPr>
        <w:t xml:space="preserve">处取得最大值</w:t>
      </w:r>
      <w:r>
        <w:t xml:space="preserve"> </w:t>
      </w:r>
      <w:r>
        <w:rPr>
          <w:rFonts w:hint="eastAsia"/>
        </w:rPr>
        <w:t xml:space="preserve">0.25。这意味着当综合得分</w:t>
      </w:r>
      <w:r>
        <w:t xml:space="preserve"> </w:t>
      </w:r>
      <m:oMath>
        <m:sSup>
          <m:e>
            <m:r>
              <m:t>W</m:t>
            </m:r>
          </m:e>
          <m:sup>
            <m:r>
              <m:rPr>
                <m:sty m:val="p"/>
              </m:rPr>
              <m:t>T</m:t>
            </m:r>
          </m:sup>
        </m:sSup>
        <m:sSub>
          <m:e>
            <m:r>
              <m:t>R</m:t>
            </m:r>
          </m:e>
          <m:sub>
            <m:r>
              <m:t>i</m:t>
            </m:r>
          </m:sub>
        </m:sSub>
        <m:r>
          <m:rPr>
            <m:sty m:val="p"/>
          </m:rPr>
          <m:t>+</m:t>
        </m:r>
        <m:r>
          <m:t>b</m:t>
        </m:r>
      </m:oMath>
      <w:r>
        <w:t xml:space="preserve"> </w:t>
      </w:r>
      <w:r>
        <w:rPr>
          <w:rFonts w:hint="eastAsia"/>
        </w:rPr>
        <w:t xml:space="preserve">位于临界区间附近时，较小的相关性证据差异会引起较明显的门控变化；而当得分远离临界区间时，门控趋近饱和，字段保留或抑制状态相对稳定。当</w:t>
      </w:r>
      <w:r>
        <w:t xml:space="preserve"> </w:t>
      </w:r>
      <m:oMath>
        <m:sSub>
          <m:e>
            <m:r>
              <m:t>g</m:t>
            </m:r>
          </m:e>
          <m:sub>
            <m:r>
              <m:t>i</m:t>
            </m:r>
          </m:sub>
        </m:sSub>
        <m:r>
          <m:rPr>
            <m:sty m:val="p"/>
          </m:rPr>
          <m:t>&gt;</m:t>
        </m:r>
        <m:r>
          <m:t>0.5</m:t>
        </m:r>
      </m:oMath>
      <w:r>
        <w:t xml:space="preserve"> </w:t>
      </w:r>
      <w:r>
        <w:rPr>
          <w:rFonts w:hint="eastAsia"/>
        </w:rPr>
        <w:t xml:space="preserve">时，说明字段</w:t>
      </w:r>
      <w:r>
        <w:t xml:space="preserve"> </w:t>
      </w:r>
      <m:oMath>
        <m:sSub>
          <m:e>
            <m:r>
              <m:t>X</m:t>
            </m:r>
          </m:e>
          <m:sub>
            <m:r>
              <m:t>i</m:t>
            </m:r>
          </m:sub>
        </m:sSub>
      </m:oMath>
      <w:r>
        <w:t xml:space="preserve"> </w:t>
      </w:r>
      <w:r>
        <w:rPr>
          <w:rFonts w:hint="eastAsia"/>
        </w:rPr>
        <w:t xml:space="preserve">的综合相关性证据足以支持门控打开，该字段更可能作为潜在推断源进入模型；当</w:t>
      </w:r>
      <w:r>
        <w:t xml:space="preserve"> </w:t>
      </w:r>
      <m:oMath>
        <m:sSub>
          <m:e>
            <m:r>
              <m:t>g</m:t>
            </m:r>
          </m:e>
          <m:sub>
            <m:r>
              <m:t>i</m:t>
            </m:r>
          </m:sub>
        </m:sSub>
        <m:r>
          <m:rPr>
            <m:sty m:val="p"/>
          </m:rPr>
          <m:t>&lt;</m:t>
        </m:r>
        <m:r>
          <m:t>0.5</m:t>
        </m:r>
      </m:oMath>
      <w:r>
        <w:t xml:space="preserve"> </w:t>
      </w:r>
      <w:r>
        <w:rPr>
          <w:rFonts w:hint="eastAsia"/>
        </w:rPr>
        <w:t xml:space="preserve">时，说明其综合证据不足，该字段更可能为冗余或低贡献字段。训练过程中，</w:t>
      </w:r>
      <m:oMath>
        <m:r>
          <m:t>W</m:t>
        </m:r>
      </m:oMath>
      <w:r>
        <w:t xml:space="preserve">、</w:t>
      </w:r>
      <m:oMath>
        <m:r>
          <m:t>b</m:t>
        </m:r>
      </m:oMath>
      <w:r>
        <w:t xml:space="preserve"> </w:t>
      </w:r>
      <w:r>
        <w:rPr>
          <w:rFonts w:hint="eastAsia"/>
        </w:rPr>
        <w:t xml:space="preserve">与</w:t>
      </w:r>
      <w:r>
        <w:t xml:space="preserve"> DNN </w:t>
      </w:r>
      <w:r>
        <w:rPr>
          <w:rFonts w:hint="eastAsia"/>
        </w:rPr>
        <w:t xml:space="preserve">主干参数共同优化，并受到推断误差和门控稀疏约束的共同影响。因此，</w:t>
      </w:r>
      <m:oMath>
        <m:r>
          <m:t>W</m:t>
        </m:r>
      </m:oMath>
      <w:r>
        <w:t xml:space="preserve"> </w:t>
      </w:r>
      <w:r>
        <w:rPr>
          <w:rFonts w:hint="eastAsia"/>
        </w:rPr>
        <w:t xml:space="preserve">的大小不仅反映某类相关性指标的统计强弱，还反映该指标在当前目标推断任务中的有效贡献。</w:t>
      </w:r>
    </w:p>
    <w:p>
      <w:pPr>
        <w:pStyle w:val="BodyText"/>
      </w:pPr>
      <w:r>
        <w:rPr>
          <w:rFonts w:hint="eastAsia"/>
        </w:rPr>
        <w:t xml:space="preserve">与普通</w:t>
      </w:r>
      <w:r>
        <w:t xml:space="preserve"> L1 </w:t>
      </w:r>
      <w:r>
        <w:rPr>
          <w:rFonts w:hint="eastAsia"/>
        </w:rPr>
        <w:t xml:space="preserve">门控相比，改进门控的主要价值并不在于单纯追求更高的</w:t>
      </w:r>
      <w:r>
        <w:t xml:space="preserve"> </w:t>
      </w:r>
      <m:oMath>
        <m:sSup>
          <m:e>
            <m:r>
              <m:t>R</m:t>
            </m:r>
          </m:e>
          <m:sup>
            <m:r>
              <m:t>2</m:t>
            </m:r>
          </m:sup>
        </m:sSup>
      </m:oMath>
      <w:r>
        <w:rPr>
          <w:rFonts w:hint="eastAsia"/>
        </w:rPr>
        <w:t>，而在于把“多种相关性证据如何共同影响字段推断源判定”转化为可学习的门控评分函数。对于已有字段，模型能够解释不同相关性指标对门控开闭的贡献；对于新进入的数据字段，若其与目标字段之间的六维相关性已知，则可通过</w:t>
      </w:r>
      <w:r>
        <w:t xml:space="preserve"> </w:t>
      </w:r>
      <m:oMath>
        <m:sSub>
          <m:e>
            <m:r>
              <m:t>g</m:t>
            </m:r>
          </m:e>
          <m:sub>
            <m:r>
              <m:t>i</m:t>
            </m:r>
          </m:sub>
        </m:sSub>
        <m:r>
          <m:rPr>
            <m:sty m:val="p"/>
          </m:rPr>
          <m:t>=</m:t>
        </m:r>
        <m:r>
          <m:t>σ</m:t>
        </m:r>
        <m:r>
          <m:rPr>
            <m:sty m:val="p"/>
          </m:rPr>
          <m:t>(</m:t>
        </m:r>
        <m:sSup>
          <m:e>
            <m:r>
              <m:t>W</m:t>
            </m:r>
          </m:e>
          <m:sup>
            <m:r>
              <m:rPr>
                <m:sty m:val="p"/>
              </m:rPr>
              <m:t>T</m:t>
            </m:r>
          </m:sup>
        </m:sSup>
        <m:sSub>
          <m:e>
            <m:r>
              <m:t>R</m:t>
            </m:r>
          </m:e>
          <m:sub>
            <m:r>
              <m:t>i</m:t>
            </m:r>
          </m:sub>
        </m:sSub>
        <m:r>
          <m:rPr>
            <m:sty m:val="p"/>
          </m:rPr>
          <m:t>+</m:t>
        </m:r>
        <m:r>
          <m:t>b</m:t>
        </m:r>
        <m:r>
          <m:rPr>
            <m:sty m:val="p"/>
          </m:rPr>
          <m:t>)</m:t>
        </m:r>
      </m:oMath>
      <w:r>
        <w:t xml:space="preserve"> </w:t>
      </w:r>
      <w:r>
        <w:rPr>
          <w:rFonts w:hint="eastAsia"/>
        </w:rPr>
        <w:t xml:space="preserve">快速计算其推断贡献度，在不立即重训完整推断模型的情况下获得初步判定。这种设计使相关性分析从独立初筛工具进一步转化为推断导向的快速评估机制。</w:t>
      </w:r>
    </w:p>
    <w:bookmarkEnd w:id="40"/>
    <w:bookmarkEnd w:id="41"/>
    <w:bookmarkStart w:id="124" w:name="实验与结果分析"/>
    <w:p>
      <w:pPr>
        <w:pStyle w:val="Heading1"/>
      </w:pPr>
      <w:r>
        <w:rPr>
          <w:rFonts w:hint="eastAsia"/>
        </w:rPr>
        <w:t xml:space="preserve">3 实验与结果分析</w:t>
      </w:r>
    </w:p>
    <w:bookmarkStart w:id="46" w:name="实验设置"/>
    <w:p>
      <w:pPr>
        <w:pStyle w:val="Heading2"/>
      </w:pPr>
      <w:r>
        <w:rPr>
          <w:rFonts w:hint="eastAsia"/>
        </w:rPr>
        <w:t xml:space="preserve">3.1 实验设置</w:t>
      </w:r>
    </w:p>
    <w:bookmarkStart w:id="43" w:name="数据集"/>
    <w:p>
      <w:pPr>
        <w:pStyle w:val="Heading3"/>
      </w:pPr>
      <w:r>
        <w:rPr>
          <w:rFonts w:hint="eastAsia"/>
        </w:rPr>
        <w:t xml:space="preserve">3.1.1 数据集</w:t>
      </w:r>
    </w:p>
    <w:p>
      <w:pPr>
        <w:pStyle w:val="FirstParagraph"/>
      </w:pPr>
      <w:r>
        <w:rPr>
          <w:rFonts w:hint="eastAsia"/>
        </w:rPr>
        <w:t xml:space="preserve">实验数据采用美国</w:t>
      </w:r>
      <w:r>
        <w:t xml:space="preserve"> PJM </w:t>
      </w:r>
      <w:r>
        <w:rPr>
          <w:rFonts w:hint="eastAsia"/>
        </w:rPr>
        <w:t xml:space="preserve">互联电网</w:t>
      </w:r>
      <w:r>
        <w:t xml:space="preserve"> 2025 </w:t>
      </w:r>
      <w:r>
        <w:rPr>
          <w:rFonts w:hint="eastAsia"/>
        </w:rPr>
        <w:t xml:space="preserve">年小时级市场与运行公开数据</w:t>
      </w:r>
      <w:r>
        <w:t xml:space="preserve">。PJM </w:t>
      </w:r>
      <w:r>
        <w:rPr>
          <w:rFonts w:hint="eastAsia"/>
        </w:rPr>
        <w:t xml:space="preserve">数据覆盖能量市场、辅助服务、负荷、发电结构和交换功率等多个业务环节，字段间关系同时受电力系统物理规律和市场运行机制影响，具有较强的多源耦合特征。采用该公开数据开展实验，一方面能够保证结果的可复现性，另一方面也便于在统一数据基础上评估不同字段选择方法对复杂电力数据关联关系的刻画能力。</w:t>
      </w:r>
    </w:p>
    <w:p>
      <w:pPr>
        <w:pStyle w:val="BodyText"/>
      </w:pPr>
      <w:r>
        <w:rPr>
          <w:rFonts w:hint="eastAsia"/>
        </w:rPr>
        <w:t xml:space="preserve">该数据集包含</w:t>
      </w:r>
      <w:r>
        <w:t xml:space="preserve"> 8760 </w:t>
      </w:r>
      <w:r>
        <w:rPr>
          <w:rFonts w:hint="eastAsia"/>
        </w:rPr>
        <w:t xml:space="preserve">行（对应全年逐小时记录）和</w:t>
      </w:r>
      <w:r>
        <w:t xml:space="preserve"> 72 </w:t>
      </w:r>
      <w:r>
        <w:rPr>
          <w:rFonts w:hint="eastAsia"/>
        </w:rPr>
        <w:t xml:space="preserve">列，其中前两列为</w:t>
      </w:r>
      <w:r>
        <w:t xml:space="preserve"> UTC </w:t>
      </w:r>
      <w:r>
        <w:rPr>
          <w:rFonts w:hint="eastAsia"/>
        </w:rPr>
        <w:t xml:space="preserve">和东部时间的时间戳，仅用于时间对齐，不参与建模分析。去除时间字段后，剩余</w:t>
      </w:r>
      <w:r>
        <w:t xml:space="preserve"> 70 </w:t>
      </w:r>
      <w:r>
        <w:rPr>
          <w:rFonts w:hint="eastAsia"/>
        </w:rPr>
        <w:t xml:space="preserve">个数据字段可按照</w:t>
      </w:r>
      <w:r>
        <w:t xml:space="preserve"> PJM Data Miner </w:t>
      </w:r>
      <w:r>
        <w:rPr>
          <w:rFonts w:hint="eastAsia"/>
        </w:rPr>
        <w:t xml:space="preserve">官方数据源定义划分为如表</w:t>
      </w:r>
      <w:r>
        <w:t xml:space="preserve"> </w:t>
      </w:r>
      <w:hyperlink w:anchor="tab:data_overview">
        <w:r>
          <w:rPr>
            <w:rStyle w:val="Hyperlink"/>
          </w:rPr>
          <w:t xml:space="preserve">1</w:t>
        </w:r>
      </w:hyperlink>
      <w:r>
        <w:t xml:space="preserve"> </w:t>
      </w:r>
      <w:r>
        <w:rPr>
          <w:rFonts w:hint="eastAsia"/>
        </w:rPr>
        <w:t xml:space="preserve">所示的类别。数据涵盖发电与损耗、风电光伏出力、燃料类型发电、负荷预测与计量、调频市场、辅助服务市场、节点电价和交换功率等多个业务领域，字段间存在广泛的物理和市场机制关联。</w:t>
      </w:r>
    </w:p>
    <w:bookmarkStart w:id="42" w:name="tab:data_overview"/>
    <w:p>
      <w:pPr>
        <w:pStyle w:val="TableCaption"/>
      </w:pPr>
      <w:r>
        <w:t xml:space="preserve">表1 PJM 2025 </w:t>
      </w:r>
      <w:r>
        <w:rPr>
          <w:rFonts w:hint="eastAsia"/>
        </w:rPr>
        <w:t xml:space="preserve">数据字段分类概览</w:t>
      </w:r>
      <w:r>
        <w:br/>
        <w:t xml:space="preserve">Tab. 1  Classification of PJM 2025 data fields</w:t>
      </w:r>
    </w:p>
    <w:tbl>
      <w:tblPr>
        <w:tblStyle w:val="Table"/>
        <w:tblW w:type="auto" w:w="0"/>
        <w:tblLook w:firstRow="1" w:lastRow="0" w:firstColumn="0" w:lastColumn="0" w:noHBand="0" w:noVBand="0" w:val="0020"/>
        <w:tblCaption w:val="PJM 2025 数据字段分类概览 Tab.  Classification of PJM 2025 data fields"/>
      </w:tblPr>
      <w:tblGrid>
        <w:gridCol w:w="2640"/>
        <w:gridCol w:w="2640"/>
        <w:gridCol w:w="2640"/>
      </w:tblGrid>
      <w:tr>
        <w:trPr>
          <w:tblHeader w:val="on"/>
        </w:trPr>
        <w:tc>
          <w:tcPr/>
          <w:p>
            <w:pPr>
              <w:pStyle w:val="Compact"/>
              <w:jc w:val="center"/>
            </w:pPr>
            <w:r>
              <w:rPr>
                <w:rFonts w:hint="eastAsia"/>
              </w:rPr>
              <w:t xml:space="preserve">编号</w:t>
            </w:r>
          </w:p>
        </w:tc>
        <w:tc>
          <w:tcPr/>
          <w:p>
            <w:pPr>
              <w:pStyle w:val="Compact"/>
              <w:jc w:val="left"/>
            </w:pPr>
            <w:r>
              <w:t xml:space="preserve">Dataset</w:t>
            </w:r>
          </w:p>
        </w:tc>
        <w:tc>
          <w:tcPr/>
          <w:p>
            <w:pPr>
              <w:pStyle w:val="Compact"/>
              <w:jc w:val="left"/>
            </w:pPr>
            <w:r>
              <w:rPr>
                <w:rFonts w:hint="eastAsia"/>
              </w:rPr>
              <w:t xml:space="preserve">中文说明</w:t>
            </w:r>
          </w:p>
        </w:tc>
      </w:tr>
      <w:tr>
        <w:tc>
          <w:tcPr/>
          <w:p>
            <w:pPr>
              <w:pStyle w:val="Compact"/>
              <w:jc w:val="center"/>
            </w:pPr>
            <w:r>
              <w:t xml:space="preserve">D1–D2</w:t>
            </w:r>
          </w:p>
        </w:tc>
        <w:tc>
          <w:tcPr/>
          <w:p>
            <w:pPr>
              <w:pStyle w:val="Compact"/>
              <w:jc w:val="left"/>
            </w:pPr>
            <w:r>
              <w:t xml:space="preserve">Generation and EHV Losses</w:t>
            </w:r>
          </w:p>
        </w:tc>
        <w:tc>
          <w:tcPr/>
          <w:p>
            <w:pPr>
              <w:pStyle w:val="Compact"/>
              <w:jc w:val="left"/>
            </w:pPr>
            <w:r>
              <w:rPr>
                <w:rFonts w:hint="eastAsia"/>
              </w:rPr>
              <w:t xml:space="preserve">小时级总发电量与超高压损耗数据。</w:t>
            </w:r>
          </w:p>
        </w:tc>
      </w:tr>
      <w:tr>
        <w:tc>
          <w:tcPr/>
          <w:p>
            <w:pPr>
              <w:pStyle w:val="Compact"/>
              <w:jc w:val="center"/>
            </w:pPr>
            <w:r>
              <w:t xml:space="preserve">D3</w:t>
            </w:r>
          </w:p>
        </w:tc>
        <w:tc>
          <w:tcPr/>
          <w:p>
            <w:pPr>
              <w:pStyle w:val="Compact"/>
              <w:jc w:val="left"/>
            </w:pPr>
            <w:r>
              <w:t xml:space="preserve">Wind Generation</w:t>
            </w:r>
          </w:p>
        </w:tc>
        <w:tc>
          <w:tcPr/>
          <w:p>
            <w:pPr>
              <w:pStyle w:val="Compact"/>
              <w:jc w:val="left"/>
            </w:pPr>
            <w:r>
              <w:t xml:space="preserve">PJM </w:t>
            </w:r>
            <w:r>
              <w:rPr>
                <w:rFonts w:hint="eastAsia"/>
              </w:rPr>
              <w:t xml:space="preserve">区域小时级风电出力。</w:t>
            </w:r>
          </w:p>
        </w:tc>
      </w:tr>
      <w:tr>
        <w:tc>
          <w:tcPr/>
          <w:p>
            <w:pPr>
              <w:pStyle w:val="Compact"/>
              <w:jc w:val="center"/>
            </w:pPr>
            <w:r>
              <w:t xml:space="preserve">D4</w:t>
            </w:r>
          </w:p>
        </w:tc>
        <w:tc>
          <w:tcPr/>
          <w:p>
            <w:pPr>
              <w:pStyle w:val="Compact"/>
              <w:jc w:val="left"/>
            </w:pPr>
            <w:r>
              <w:t xml:space="preserve">Solar Generation</w:t>
            </w:r>
          </w:p>
        </w:tc>
        <w:tc>
          <w:tcPr/>
          <w:p>
            <w:pPr>
              <w:pStyle w:val="Compact"/>
              <w:jc w:val="left"/>
            </w:pPr>
            <w:r>
              <w:t xml:space="preserve">PJM </w:t>
            </w:r>
            <w:r>
              <w:rPr>
                <w:rFonts w:hint="eastAsia"/>
              </w:rPr>
              <w:t xml:space="preserve">区域小时级光伏出力。</w:t>
            </w:r>
          </w:p>
        </w:tc>
      </w:tr>
      <w:tr>
        <w:tc>
          <w:tcPr/>
          <w:p>
            <w:pPr>
              <w:pStyle w:val="Compact"/>
              <w:jc w:val="center"/>
            </w:pPr>
            <w:r>
              <w:t xml:space="preserve">D5–D24</w:t>
            </w:r>
          </w:p>
        </w:tc>
        <w:tc>
          <w:tcPr/>
          <w:p>
            <w:pPr>
              <w:pStyle w:val="Compact"/>
              <w:jc w:val="left"/>
            </w:pPr>
            <w:r>
              <w:t xml:space="preserve">Generation by Fuel Type</w:t>
            </w:r>
          </w:p>
        </w:tc>
        <w:tc>
          <w:tcPr/>
          <w:p>
            <w:pPr>
              <w:pStyle w:val="Compact"/>
              <w:jc w:val="left"/>
            </w:pPr>
            <w:r>
              <w:rPr>
                <w:rFonts w:hint="eastAsia"/>
              </w:rPr>
              <w:t xml:space="preserve">按燃料类型统计的发电出力与占比。</w:t>
            </w:r>
          </w:p>
        </w:tc>
      </w:tr>
      <w:tr>
        <w:tc>
          <w:tcPr/>
          <w:p>
            <w:pPr>
              <w:pStyle w:val="Compact"/>
              <w:jc w:val="center"/>
            </w:pPr>
            <w:r>
              <w:t xml:space="preserve">D25–D26</w:t>
            </w:r>
          </w:p>
        </w:tc>
        <w:tc>
          <w:tcPr/>
          <w:p>
            <w:pPr>
              <w:pStyle w:val="Compact"/>
              <w:jc w:val="left"/>
            </w:pPr>
            <w:r>
              <w:t xml:space="preserve">Historical Load Forecasts</w:t>
            </w:r>
          </w:p>
        </w:tc>
        <w:tc>
          <w:tcPr/>
          <w:p>
            <w:pPr>
              <w:pStyle w:val="Compact"/>
              <w:jc w:val="left"/>
            </w:pPr>
            <w:r>
              <w:rPr>
                <w:rFonts w:hint="eastAsia"/>
              </w:rPr>
              <w:t xml:space="preserve">日前及最新可用负荷预测。</w:t>
            </w:r>
          </w:p>
        </w:tc>
      </w:tr>
      <w:tr>
        <w:tc>
          <w:tcPr/>
          <w:p>
            <w:pPr>
              <w:pStyle w:val="Compact"/>
              <w:jc w:val="center"/>
            </w:pPr>
            <w:r>
              <w:t xml:space="preserve">D27</w:t>
            </w:r>
          </w:p>
        </w:tc>
        <w:tc>
          <w:tcPr/>
          <w:p>
            <w:pPr>
              <w:pStyle w:val="Compact"/>
              <w:jc w:val="left"/>
            </w:pPr>
            <w:r>
              <w:t xml:space="preserve">Hourly Load: Preliminary</w:t>
            </w:r>
          </w:p>
        </w:tc>
        <w:tc>
          <w:tcPr/>
          <w:p>
            <w:pPr>
              <w:pStyle w:val="Compact"/>
              <w:jc w:val="left"/>
            </w:pPr>
            <w:r>
              <w:rPr>
                <w:rFonts w:hint="eastAsia"/>
              </w:rPr>
              <w:t xml:space="preserve">由遥测数据计算的预估小时负荷。</w:t>
            </w:r>
          </w:p>
        </w:tc>
      </w:tr>
      <w:tr>
        <w:tc>
          <w:tcPr/>
          <w:p>
            <w:pPr>
              <w:pStyle w:val="Compact"/>
              <w:jc w:val="center"/>
            </w:pPr>
            <w:r>
              <w:t xml:space="preserve">D28</w:t>
            </w:r>
          </w:p>
        </w:tc>
        <w:tc>
          <w:tcPr/>
          <w:p>
            <w:pPr>
              <w:pStyle w:val="Compact"/>
              <w:jc w:val="left"/>
            </w:pPr>
            <w:r>
              <w:t xml:space="preserve">Hourly Load: Metered</w:t>
            </w:r>
          </w:p>
        </w:tc>
        <w:tc>
          <w:tcPr/>
          <w:p>
            <w:pPr>
              <w:pStyle w:val="Compact"/>
              <w:jc w:val="left"/>
            </w:pPr>
            <w:r>
              <w:t xml:space="preserve">PJM RTO </w:t>
            </w:r>
            <w:r>
              <w:rPr>
                <w:rFonts w:hint="eastAsia"/>
              </w:rPr>
              <w:t xml:space="preserve">服务区域计量负荷。</w:t>
            </w:r>
          </w:p>
        </w:tc>
      </w:tr>
      <w:tr>
        <w:tc>
          <w:tcPr/>
          <w:p>
            <w:pPr>
              <w:pStyle w:val="Compact"/>
              <w:jc w:val="center"/>
            </w:pPr>
            <w:r>
              <w:t xml:space="preserve">D29–D37</w:t>
            </w:r>
          </w:p>
        </w:tc>
        <w:tc>
          <w:tcPr/>
          <w:p>
            <w:pPr>
              <w:pStyle w:val="Compact"/>
              <w:jc w:val="left"/>
            </w:pPr>
            <w:r>
              <w:t xml:space="preserve">Regulation Billing Data</w:t>
            </w:r>
          </w:p>
        </w:tc>
        <w:tc>
          <w:tcPr/>
          <w:p>
            <w:pPr>
              <w:pStyle w:val="Compact"/>
              <w:jc w:val="left"/>
            </w:pPr>
            <w:r>
              <w:rPr>
                <w:rFonts w:hint="eastAsia"/>
              </w:rPr>
              <w:t xml:space="preserve">调频市场预结算相关价格、容量与信用数据。</w:t>
            </w:r>
          </w:p>
        </w:tc>
      </w:tr>
      <w:tr>
        <w:tc>
          <w:tcPr/>
          <w:p>
            <w:pPr>
              <w:pStyle w:val="Compact"/>
              <w:jc w:val="center"/>
            </w:pPr>
            <w:r>
              <w:t xml:space="preserve">D38–D56</w:t>
            </w:r>
          </w:p>
        </w:tc>
        <w:tc>
          <w:tcPr/>
          <w:p>
            <w:pPr>
              <w:pStyle w:val="Compact"/>
              <w:jc w:val="left"/>
            </w:pPr>
            <w:r>
              <w:t xml:space="preserve">Day-Ahead AS Market Results</w:t>
            </w:r>
          </w:p>
        </w:tc>
        <w:tc>
          <w:tcPr/>
          <w:p>
            <w:pPr>
              <w:pStyle w:val="Compact"/>
              <w:jc w:val="left"/>
            </w:pPr>
            <w:r>
              <w:rPr>
                <w:rFonts w:hint="eastAsia"/>
              </w:rPr>
              <w:t xml:space="preserve">日前辅助服务市场的价格、需求与容量结果。</w:t>
            </w:r>
          </w:p>
        </w:tc>
      </w:tr>
      <w:tr>
        <w:tc>
          <w:tcPr/>
          <w:p>
            <w:pPr>
              <w:pStyle w:val="Compact"/>
              <w:jc w:val="center"/>
            </w:pPr>
            <w:r>
              <w:t xml:space="preserve">D57–D60</w:t>
            </w:r>
          </w:p>
        </w:tc>
        <w:tc>
          <w:tcPr/>
          <w:p>
            <w:pPr>
              <w:pStyle w:val="Compact"/>
              <w:jc w:val="left"/>
            </w:pPr>
            <w:r>
              <w:t xml:space="preserve">Day-Ahead Hourly LMPs</w:t>
            </w:r>
          </w:p>
        </w:tc>
        <w:tc>
          <w:tcPr/>
          <w:p>
            <w:pPr>
              <w:pStyle w:val="Compact"/>
              <w:jc w:val="left"/>
            </w:pPr>
            <w:r>
              <w:rPr>
                <w:rFonts w:hint="eastAsia"/>
              </w:rPr>
              <w:t xml:space="preserve">日前能量市场</w:t>
            </w:r>
            <w:r>
              <w:t xml:space="preserve"> </w:t>
            </w:r>
            <w:r>
              <w:rPr>
                <w:rFonts w:hint="eastAsia"/>
              </w:rPr>
              <w:t xml:space="preserve">LMP、拥塞价与边际损耗价。</w:t>
            </w:r>
          </w:p>
        </w:tc>
      </w:tr>
      <w:tr>
        <w:tc>
          <w:tcPr/>
          <w:p>
            <w:pPr>
              <w:pStyle w:val="Compact"/>
              <w:jc w:val="center"/>
            </w:pPr>
            <w:r>
              <w:t xml:space="preserve">D61–D64</w:t>
            </w:r>
          </w:p>
        </w:tc>
        <w:tc>
          <w:tcPr/>
          <w:p>
            <w:pPr>
              <w:pStyle w:val="Compact"/>
              <w:jc w:val="left"/>
            </w:pPr>
            <w:r>
              <w:t xml:space="preserve">Real-Time Hourly LMPs</w:t>
            </w:r>
          </w:p>
        </w:tc>
        <w:tc>
          <w:tcPr/>
          <w:p>
            <w:pPr>
              <w:pStyle w:val="Compact"/>
              <w:jc w:val="left"/>
            </w:pPr>
            <w:r>
              <w:rPr>
                <w:rFonts w:hint="eastAsia"/>
              </w:rPr>
              <w:t xml:space="preserve">实时能量市场</w:t>
            </w:r>
            <w:r>
              <w:t xml:space="preserve"> </w:t>
            </w:r>
            <w:r>
              <w:rPr>
                <w:rFonts w:hint="eastAsia"/>
              </w:rPr>
              <w:t xml:space="preserve">LMP、拥塞价与边际损耗价。</w:t>
            </w:r>
          </w:p>
        </w:tc>
      </w:tr>
      <w:tr>
        <w:tc>
          <w:tcPr/>
          <w:p>
            <w:pPr>
              <w:pStyle w:val="Compact"/>
              <w:jc w:val="center"/>
            </w:pPr>
            <w:r>
              <w:t xml:space="preserve">D65–D70</w:t>
            </w:r>
          </w:p>
        </w:tc>
        <w:tc>
          <w:tcPr/>
          <w:p>
            <w:pPr>
              <w:pStyle w:val="Compact"/>
              <w:jc w:val="left"/>
            </w:pPr>
            <w:r>
              <w:t xml:space="preserve">Actual/Schedule Summary</w:t>
            </w:r>
          </w:p>
        </w:tc>
        <w:tc>
          <w:tcPr/>
          <w:p>
            <w:pPr>
              <w:pStyle w:val="Compact"/>
              <w:jc w:val="left"/>
            </w:pPr>
            <w:r>
              <w:rPr>
                <w:rFonts w:hint="eastAsia"/>
              </w:rPr>
              <w:t xml:space="preserve">净/总实际、计划和非计划交换功率。</w:t>
            </w:r>
          </w:p>
        </w:tc>
      </w:tr>
    </w:tbl>
    <w:bookmarkEnd w:id="42"/>
    <w:bookmarkEnd w:id="43"/>
    <w:bookmarkStart w:id="44" w:name="参数设置"/>
    <w:p>
      <w:pPr>
        <w:pStyle w:val="Heading3"/>
      </w:pPr>
      <w:r>
        <w:rPr>
          <w:rFonts w:hint="eastAsia"/>
        </w:rPr>
        <w:t xml:space="preserve">3.1.2 参数设置</w:t>
      </w:r>
    </w:p>
    <w:p>
      <w:pPr>
        <w:pStyle w:val="FirstParagraph"/>
      </w:pPr>
      <w:r>
        <w:rPr>
          <w:rFonts w:hint="eastAsia"/>
        </w:rPr>
        <w:t xml:space="preserve">多相关性初筛阶段的各项阈值设置如下：归一化互信息（NMI）为</w:t>
      </w:r>
      <w:r>
        <w:t xml:space="preserve"> 0.06、Spearman </w:t>
      </w:r>
      <w:r>
        <w:rPr>
          <w:rFonts w:hint="eastAsia"/>
        </w:rPr>
        <w:t xml:space="preserve">秩相关系数为</w:t>
      </w:r>
      <w:r>
        <w:t xml:space="preserve"> 0.15、Pearson </w:t>
      </w:r>
      <w:r>
        <w:rPr>
          <w:rFonts w:hint="eastAsia"/>
        </w:rPr>
        <w:t xml:space="preserve">相关系数为</w:t>
      </w:r>
      <w:r>
        <w:t xml:space="preserve"> 0.15、Kendall </w:t>
      </w:r>
      <w:r>
        <w:rPr>
          <w:rFonts w:hint="eastAsia"/>
        </w:rPr>
        <w:t xml:space="preserve">秩相关系数为</w:t>
      </w:r>
      <w:r>
        <w:t xml:space="preserve"> </w:t>
      </w:r>
      <w:r>
        <w:rPr>
          <w:rFonts w:hint="eastAsia"/>
        </w:rPr>
        <w:t xml:space="preserve">0.12、距离相关系数为</w:t>
      </w:r>
      <w:r>
        <w:t xml:space="preserve"> 0.20、HSIC </w:t>
      </w:r>
      <w:r>
        <w:rPr>
          <w:rFonts w:hint="eastAsia"/>
        </w:rPr>
        <w:t xml:space="preserve">为</w:t>
      </w:r>
      <w:r>
        <w:t xml:space="preserve"> </w:t>
      </w:r>
      <w:r>
        <w:rPr>
          <w:rFonts w:hint="eastAsia"/>
        </w:rPr>
        <w:t xml:space="preserve">0.25。上述阈值均用于"任一指标通过即保留"的宽松初筛规则。深度神经网络主干结构采用三层全连接隐藏层，各层神经元数量依次为</w:t>
      </w:r>
      <w:r>
        <w:t xml:space="preserve"> 64、32 </w:t>
      </w:r>
      <w:r>
        <w:rPr>
          <w:rFonts w:hint="eastAsia"/>
        </w:rPr>
        <w:t xml:space="preserve">和</w:t>
      </w:r>
      <w:r>
        <w:t xml:space="preserve"> </w:t>
      </w:r>
      <w:r>
        <w:rPr>
          <w:rFonts w:hint="eastAsia"/>
        </w:rPr>
        <w:t xml:space="preserve">16；优化器采用</w:t>
      </w:r>
      <w:r>
        <w:t xml:space="preserve"> Adam</w:t>
      </w:r>
      <w:r>
        <w:rPr>
          <w:rFonts w:hint="eastAsia"/>
        </w:rPr>
        <w:t xml:space="preserve">；批次大小设为</w:t>
      </w:r>
      <w:r>
        <w:t xml:space="preserve"> </w:t>
      </w:r>
      <w:r>
        <w:rPr>
          <w:rFonts w:hint="eastAsia"/>
        </w:rPr>
        <w:t xml:space="preserve">50；训练轮数为</w:t>
      </w:r>
      <w:r>
        <w:t xml:space="preserve"> </w:t>
      </w:r>
      <w:r>
        <w:rPr>
          <w:rFonts w:hint="eastAsia"/>
        </w:rPr>
        <w:t xml:space="preserve">200；随机种子固定为</w:t>
      </w:r>
      <w:r>
        <w:t xml:space="preserve"> 42 </w:t>
      </w:r>
      <w:r>
        <w:rPr>
          <w:rFonts w:hint="eastAsia"/>
        </w:rPr>
        <w:t xml:space="preserve">以保证实验可重复性。普通</w:t>
      </w:r>
      <w:r>
        <w:t xml:space="preserve"> L1 </w:t>
      </w:r>
      <w:r>
        <w:rPr>
          <w:rFonts w:hint="eastAsia"/>
        </w:rPr>
        <w:t xml:space="preserve">门控模型的</w:t>
      </w:r>
      <w:r>
        <w:t xml:space="preserve"> L1 </w:t>
      </w:r>
      <w:r>
        <w:rPr>
          <w:rFonts w:hint="eastAsia"/>
        </w:rPr>
        <w:t xml:space="preserve">正则化系数</w:t>
      </w:r>
      <w:r>
        <w:t xml:space="preserve"> </w:t>
      </w:r>
      <m:oMath>
        <m:r>
          <m:t>λ</m:t>
        </m:r>
      </m:oMath>
      <w:r>
        <w:t xml:space="preserve"> </w:t>
      </w:r>
      <w:r>
        <w:rPr>
          <w:rFonts w:hint="eastAsia"/>
        </w:rPr>
        <w:t xml:space="preserve">设为</w:t>
      </w:r>
      <w:r>
        <w:t xml:space="preserve"> </w:t>
      </w:r>
      <w:r>
        <w:rPr>
          <w:rFonts w:hint="eastAsia"/>
        </w:rPr>
        <w:t xml:space="preserve">0.002，活跃阈值</w:t>
      </w:r>
      <w:r>
        <w:t xml:space="preserve"> </w:t>
      </w:r>
      <m:oMath>
        <m:sSub>
          <m:e>
            <m:r>
              <m:t>μ</m:t>
            </m:r>
          </m:e>
          <m:sub>
            <m:r>
              <m:t>2</m:t>
            </m:r>
          </m:sub>
        </m:sSub>
      </m:oMath>
      <w:r>
        <w:t xml:space="preserve"> </w:t>
      </w:r>
      <w:r>
        <w:rPr>
          <w:rFonts w:hint="eastAsia"/>
        </w:rPr>
        <w:t xml:space="preserve">设为</w:t>
      </w:r>
      <w:r>
        <w:t xml:space="preserve"> </w:t>
      </w:r>
      <w:r>
        <w:rPr>
          <w:rFonts w:hint="eastAsia"/>
        </w:rPr>
        <w:t xml:space="preserve">0.10。改进</w:t>
      </w:r>
      <w:r>
        <w:t xml:space="preserve"> L1 </w:t>
      </w:r>
      <w:r>
        <w:rPr>
          <w:rFonts w:hint="eastAsia"/>
        </w:rPr>
        <w:t xml:space="preserve">门控模型的门控判定阈值为</w:t>
      </w:r>
      <w:r>
        <w:t xml:space="preserve"> </w:t>
      </w:r>
      <w:r>
        <w:rPr>
          <w:rFonts w:hint="eastAsia"/>
        </w:rPr>
        <w:t xml:space="preserve">0.50，L1</w:t>
      </w:r>
      <w:r>
        <w:t xml:space="preserve"> </w:t>
      </w:r>
      <w:r>
        <w:rPr>
          <w:rFonts w:hint="eastAsia"/>
        </w:rPr>
        <w:t xml:space="preserve">正则化系数设为</w:t>
      </w:r>
      <w:r>
        <w:t xml:space="preserve"> </w:t>
      </w:r>
      <w:r>
        <w:rPr>
          <w:rFonts w:hint="eastAsia"/>
        </w:rPr>
        <w:t xml:space="preserve">0.016，权重向量</w:t>
      </w:r>
      <w:r>
        <w:t xml:space="preserve"> </w:t>
      </w:r>
      <m:oMath>
        <m:r>
          <m:t>W</m:t>
        </m:r>
      </m:oMath>
      <w:r>
        <w:t xml:space="preserve"> </w:t>
      </w:r>
      <w:r>
        <w:rPr>
          <w:rFonts w:hint="eastAsia"/>
        </w:rPr>
        <w:t xml:space="preserve">和偏置</w:t>
      </w:r>
      <w:r>
        <w:t xml:space="preserve"> </w:t>
      </w:r>
      <m:oMath>
        <m:r>
          <m:t>b</m:t>
        </m:r>
      </m:oMath>
      <w:r>
        <w:t xml:space="preserve"> </w:t>
      </w:r>
      <w:r>
        <w:rPr>
          <w:rFonts w:hint="eastAsia"/>
        </w:rPr>
        <w:t xml:space="preserve">分别配置独立学习率，以确保相关性权重和门控偏置的稳定收敛。</w:t>
      </w:r>
    </w:p>
    <w:bookmarkEnd w:id="44"/>
    <w:bookmarkStart w:id="45" w:name="实验设计"/>
    <w:p>
      <w:pPr>
        <w:pStyle w:val="Heading3"/>
      </w:pPr>
      <w:r>
        <w:rPr>
          <w:rFonts w:hint="eastAsia"/>
        </w:rPr>
        <w:t xml:space="preserve">3.1.3 实验设计</w:t>
      </w:r>
    </w:p>
    <w:p>
      <w:pPr>
        <w:pStyle w:val="FirstParagraph"/>
      </w:pPr>
      <w:r>
        <w:rPr>
          <w:rFonts w:hint="eastAsia"/>
        </w:rPr>
        <w:t xml:space="preserve">围绕方法有效性、对比公平性和结果解释性，本文设计了三组实验，分别对应第</w:t>
      </w:r>
      <w:r>
        <w:t xml:space="preserve"> 3.2–3.4 </w:t>
      </w:r>
      <w:r>
        <w:rPr>
          <w:rFonts w:hint="eastAsia"/>
        </w:rPr>
        <w:t xml:space="preserve">节。</w:t>
      </w:r>
    </w:p>
    <w:p>
      <w:pPr>
        <w:pStyle w:val="BodyText"/>
      </w:pPr>
      <w:r>
        <w:rPr>
          <w:rFonts w:hint="eastAsia"/>
        </w:rPr>
        <w:t xml:space="preserve">第一组为全量模型与</w:t>
      </w:r>
      <w:r>
        <w:t xml:space="preserve"> L1 </w:t>
      </w:r>
      <w:r>
        <w:rPr>
          <w:rFonts w:hint="eastAsia"/>
        </w:rPr>
        <w:t xml:space="preserve">门控模型的直接对比。全量</w:t>
      </w:r>
      <w:r>
        <w:t xml:space="preserve"> DNN </w:t>
      </w:r>
      <w:r>
        <w:rPr>
          <w:rFonts w:hint="eastAsia"/>
        </w:rPr>
        <w:t xml:space="preserve">使用除当前目标外的</w:t>
      </w:r>
      <w:r>
        <w:t xml:space="preserve"> 69 </w:t>
      </w:r>
      <w:r>
        <w:rPr>
          <w:rFonts w:hint="eastAsia"/>
        </w:rPr>
        <w:t xml:space="preserve">个字段进行训练，L1DNN</w:t>
      </w:r>
      <w:r>
        <w:t xml:space="preserve"> </w:t>
      </w:r>
      <w:r>
        <w:rPr>
          <w:rFonts w:hint="eastAsia"/>
        </w:rPr>
        <w:t xml:space="preserve">则先由</w:t>
      </w:r>
      <w:r>
        <w:t xml:space="preserve"> L1 </w:t>
      </w:r>
      <w:r>
        <w:rPr>
          <w:rFonts w:hint="eastAsia"/>
        </w:rPr>
        <w:t xml:space="preserve">门控模型获取活跃字段集合，再以相同的</w:t>
      </w:r>
      <w:r>
        <w:t xml:space="preserve"> DNN </w:t>
      </w:r>
      <w:r>
        <w:rPr>
          <w:rFonts w:hint="eastAsia"/>
        </w:rPr>
        <w:t xml:space="preserve">结构重新训练并评估推断性能。该组对比旨在验证</w:t>
      </w:r>
      <w:r>
        <w:t xml:space="preserve"> L1 </w:t>
      </w:r>
      <w:r>
        <w:rPr>
          <w:rFonts w:hint="eastAsia"/>
        </w:rPr>
        <w:t xml:space="preserve">门控在字段压缩后是否仍能保持甚至提升推断能力。</w:t>
      </w:r>
    </w:p>
    <w:p>
      <w:pPr>
        <w:pStyle w:val="BodyText"/>
      </w:pPr>
      <w:r>
        <w:rPr>
          <w:rFonts w:hint="eastAsia"/>
        </w:rPr>
        <w:t xml:space="preserve">第二组为同预算</w:t>
      </w:r>
      <w:r>
        <w:t xml:space="preserve"> baseline </w:t>
      </w:r>
      <w:r>
        <w:rPr>
          <w:rFonts w:hint="eastAsia"/>
        </w:rPr>
        <w:t xml:space="preserve">对比。具体而言，先利用</w:t>
      </w:r>
      <w:r>
        <w:t xml:space="preserve"> L1 </w:t>
      </w:r>
      <w:r>
        <w:rPr>
          <w:rFonts w:hint="eastAsia"/>
        </w:rPr>
        <w:t xml:space="preserve">门控模型在不同特征预算序列上搜索，确定使其</w:t>
      </w:r>
      <w:r>
        <w:t xml:space="preserve"> </w:t>
      </w:r>
      <m:oMath>
        <m:sSup>
          <m:e>
            <m:r>
              <m:t>R</m:t>
            </m:r>
          </m:e>
          <m:sup>
            <m:r>
              <m:t>2</m:t>
            </m:r>
          </m:sup>
        </m:sSup>
      </m:oMath>
      <w:r>
        <w:t xml:space="preserve"> </w:t>
      </w:r>
      <w:r>
        <w:rPr>
          <w:rFonts w:hint="eastAsia"/>
        </w:rPr>
        <w:t xml:space="preserve">达到全量</w:t>
      </w:r>
      <w:r>
        <w:t xml:space="preserve"> DNN </w:t>
      </w:r>
      <w:r>
        <w:rPr>
          <w:rFonts w:hint="eastAsia"/>
        </w:rPr>
        <w:t xml:space="preserve">的</w:t>
      </w:r>
      <w:r>
        <w:t xml:space="preserve"> 95% </w:t>
      </w:r>
      <w:r>
        <w:rPr>
          <w:rFonts w:hint="eastAsia"/>
        </w:rPr>
        <w:t xml:space="preserve">或</w:t>
      </w:r>
      <w:r>
        <w:t xml:space="preserve"> 97% </w:t>
      </w:r>
      <w:r>
        <w:rPr>
          <w:rFonts w:hint="eastAsia"/>
        </w:rPr>
        <w:t xml:space="preserve">水平时所需的字段数</w:t>
      </w:r>
      <w:r>
        <w:t xml:space="preserve"> </w:t>
      </w:r>
      <m:oMath>
        <m:r>
          <m:t>n</m:t>
        </m:r>
      </m:oMath>
      <w:r>
        <w:rPr>
          <w:rFonts w:hint="eastAsia"/>
        </w:rPr>
        <w:t xml:space="preserve">；随后分别采用</w:t>
      </w:r>
      <w:r>
        <w:t xml:space="preserve"> NMI、Pearson、Spearman </w:t>
      </w:r>
      <w:r>
        <w:rPr>
          <w:rFonts w:hint="eastAsia"/>
        </w:rPr>
        <w:t xml:space="preserve">排序选择、Lasso、ElasticNet、随机森林和</w:t>
      </w:r>
      <w:r>
        <w:t xml:space="preserve"> XGBoost </w:t>
      </w:r>
      <w:r>
        <w:rPr>
          <w:rFonts w:hint="eastAsia"/>
        </w:rPr>
        <w:t xml:space="preserve">的特征重要性排序，在相同字段数</w:t>
      </w:r>
      <w:r>
        <w:t xml:space="preserve"> </w:t>
      </w:r>
      <m:oMath>
        <m:r>
          <m:t>n</m:t>
        </m:r>
      </m:oMath>
      <w:r>
        <w:t xml:space="preserve"> </w:t>
      </w:r>
      <w:r>
        <w:rPr>
          <w:rFonts w:hint="eastAsia"/>
        </w:rPr>
        <w:t xml:space="preserve">下各自选取</w:t>
      </w:r>
      <w:r>
        <w:t xml:space="preserve"> Top-n </w:t>
      </w:r>
      <w:r>
        <w:rPr>
          <w:rFonts w:hint="eastAsia"/>
        </w:rPr>
        <w:t xml:space="preserve">字段，并统一使用普通</w:t>
      </w:r>
      <w:r>
        <w:t xml:space="preserve"> DNN </w:t>
      </w:r>
      <w:r>
        <w:rPr>
          <w:rFonts w:hint="eastAsia"/>
        </w:rPr>
        <w:t xml:space="preserve">训练和测试。该组对比消除了字段数量差异的影响，使比较聚焦于不同方法的字段选择质量。</w:t>
      </w:r>
    </w:p>
    <w:p>
      <w:pPr>
        <w:pStyle w:val="BodyText"/>
      </w:pPr>
      <w:r>
        <w:rPr>
          <w:rFonts w:hint="eastAsia"/>
        </w:rPr>
        <w:t xml:space="preserve">第三组为冗余输入影响分析实验。通过比较全量字段、L1</w:t>
      </w:r>
      <w:r>
        <w:t xml:space="preserve"> </w:t>
      </w:r>
      <w:r>
        <w:rPr>
          <w:rFonts w:hint="eastAsia"/>
        </w:rPr>
        <w:t xml:space="preserve">选中字段和不同</w:t>
      </w:r>
      <w:r>
        <w:t xml:space="preserve"> Top-n </w:t>
      </w:r>
      <w:r>
        <w:rPr>
          <w:rFonts w:hint="eastAsia"/>
        </w:rPr>
        <w:t xml:space="preserve">字段的训练曲线与测试</w:t>
      </w:r>
      <w:r>
        <w:t xml:space="preserve"> </w:t>
      </w:r>
      <m:oMath>
        <m:sSup>
          <m:e>
            <m:r>
              <m:t>R</m:t>
            </m:r>
          </m:e>
          <m:sup>
            <m:r>
              <m:t>2</m:t>
            </m:r>
          </m:sup>
        </m:sSup>
      </m:oMath>
      <w:r>
        <w:rPr>
          <w:rFonts w:hint="eastAsia"/>
        </w:rPr>
        <w:t xml:space="preserve">，分析少量字段推断精度优于全量字段的内在原因，揭示冗余和弱相关字段对模型泛化性能的影响机制。</w:t>
      </w:r>
    </w:p>
    <w:bookmarkEnd w:id="45"/>
    <w:bookmarkEnd w:id="46"/>
    <w:bookmarkStart w:id="82" w:name="单目标推断源识别与门控演化"/>
    <w:p>
      <w:pPr>
        <w:pStyle w:val="Heading2"/>
      </w:pPr>
      <w:r>
        <w:rPr>
          <w:rFonts w:hint="eastAsia"/>
        </w:rPr>
        <w:t xml:space="preserve">3.2 单目标推断源识别与门控演化</w:t>
      </w:r>
    </w:p>
    <w:p>
      <w:pPr>
        <w:pStyle w:val="FirstParagraph"/>
      </w:pPr>
      <w:r>
        <w:rPr>
          <w:rFonts w:hint="eastAsia"/>
        </w:rPr>
        <w:t xml:space="preserve">净实际交换功率是反映区域电网与外部系统功率交换状态的核心运行量，其变化同时受负荷水平、发电结构、备用需求和市场出清结果影响，具有较高的数据价值和较复杂的关联来源。为展示所提方法的完整执行过程，本文首先以该字段为单一目标，分析多相关性初筛、L1</w:t>
      </w:r>
      <w:r>
        <w:t xml:space="preserve"> </w:t>
      </w:r>
      <w:r>
        <w:rPr>
          <w:rFonts w:hint="eastAsia"/>
        </w:rPr>
        <w:t xml:space="preserve">门控收缩、Top-n</w:t>
      </w:r>
      <w:r>
        <w:t xml:space="preserve"> </w:t>
      </w:r>
      <w:r>
        <w:rPr>
          <w:rFonts w:hint="eastAsia"/>
        </w:rPr>
        <w:t xml:space="preserve">再训练验证以及改进门控权重学习结果。</w:t>
      </w:r>
    </w:p>
    <w:bookmarkStart w:id="48" w:name="多相关性初筛结果"/>
    <w:p>
      <w:pPr>
        <w:pStyle w:val="Heading3"/>
      </w:pPr>
      <w:r>
        <w:rPr>
          <w:rFonts w:hint="eastAsia"/>
        </w:rPr>
        <w:t xml:space="preserve">3.2.1 多相关性初筛结果</w:t>
      </w:r>
    </w:p>
    <w:p>
      <w:pPr>
        <w:pStyle w:val="FirstParagraph"/>
      </w:pPr>
      <w:r>
        <w:rPr>
          <w:rFonts w:hint="eastAsia"/>
        </w:rPr>
        <w:t xml:space="preserve">以净实际交换功率（</w:t>
      </w:r>
      <w:r>
        <w:rPr>
          <w:rStyle w:val="VerbatimChar"/>
        </w:rPr>
        <w:t xml:space="preserve">net_actual_interchange_mw</w:t>
      </w:r>
      <w:r>
        <w:rPr>
          <w:rFonts w:hint="eastAsia"/>
        </w:rPr>
        <w:t xml:space="preserve">）为中心目标，共有</w:t>
      </w:r>
      <w:r>
        <w:t xml:space="preserve"> 69 </w:t>
      </w:r>
      <w:r>
        <w:rPr>
          <w:rFonts w:hint="eastAsia"/>
        </w:rPr>
        <w:t xml:space="preserve">个候选关系参与初筛分析。经六类指标综合评估后，保留</w:t>
      </w:r>
      <w:r>
        <w:t xml:space="preserve"> 55 </w:t>
      </w:r>
      <w:r>
        <w:rPr>
          <w:rFonts w:hint="eastAsia"/>
        </w:rPr>
        <w:t xml:space="preserve">个候选字段，筛除</w:t>
      </w:r>
      <w:r>
        <w:t xml:space="preserve"> 14 </w:t>
      </w:r>
      <w:r>
        <w:rPr>
          <w:rFonts w:hint="eastAsia"/>
        </w:rPr>
        <w:t xml:space="preserve">个与目标明显弱相关的字段。各类指标的通过数量分别为：NMI</w:t>
      </w:r>
      <w:r>
        <w:t xml:space="preserve"> 23 </w:t>
      </w:r>
      <w:r>
        <w:rPr>
          <w:rFonts w:hint="eastAsia"/>
        </w:rPr>
        <w:t xml:space="preserve">个、Spearman</w:t>
      </w:r>
      <w:r>
        <w:t xml:space="preserve"> 33 </w:t>
      </w:r>
      <w:r>
        <w:rPr>
          <w:rFonts w:hint="eastAsia"/>
        </w:rPr>
        <w:t xml:space="preserve">个、Pearson</w:t>
      </w:r>
      <w:r>
        <w:t xml:space="preserve"> 25 </w:t>
      </w:r>
      <w:r>
        <w:rPr>
          <w:rFonts w:hint="eastAsia"/>
        </w:rPr>
        <w:t xml:space="preserve">个、Kendall</w:t>
      </w:r>
      <w:r>
        <w:t xml:space="preserve"> 29 </w:t>
      </w:r>
      <w:r>
        <w:rPr>
          <w:rFonts w:hint="eastAsia"/>
        </w:rPr>
        <w:t xml:space="preserve">个、距离相关系数</w:t>
      </w:r>
      <w:r>
        <w:t xml:space="preserve"> 27 </w:t>
      </w:r>
      <w:r>
        <w:rPr>
          <w:rFonts w:hint="eastAsia"/>
        </w:rPr>
        <w:t xml:space="preserve">个、HSIC</w:t>
      </w:r>
      <w:r>
        <w:t xml:space="preserve"> 31 </w:t>
      </w:r>
      <w:r>
        <w:rPr>
          <w:rFonts w:hint="eastAsia"/>
        </w:rPr>
        <w:t xml:space="preserve">个。各字段通过指标数的分布情况为：0</w:t>
      </w:r>
      <w:r>
        <w:t xml:space="preserve"> </w:t>
      </w:r>
      <w:r>
        <w:rPr>
          <w:rFonts w:hint="eastAsia"/>
        </w:rPr>
        <w:t xml:space="preserve">项（即被筛除）14</w:t>
      </w:r>
      <w:r>
        <w:t xml:space="preserve"> </w:t>
      </w:r>
      <w:r>
        <w:rPr>
          <w:rFonts w:hint="eastAsia"/>
        </w:rPr>
        <w:t xml:space="preserve">个、1</w:t>
      </w:r>
      <w:r>
        <w:t xml:space="preserve"> </w:t>
      </w:r>
      <w:r>
        <w:rPr>
          <w:rFonts w:hint="eastAsia"/>
        </w:rPr>
        <w:t xml:space="preserve">项</w:t>
      </w:r>
      <w:r>
        <w:t xml:space="preserve"> 19 </w:t>
      </w:r>
      <w:r>
        <w:rPr>
          <w:rFonts w:hint="eastAsia"/>
        </w:rPr>
        <w:t xml:space="preserve">个、2</w:t>
      </w:r>
      <w:r>
        <w:t xml:space="preserve"> </w:t>
      </w:r>
      <w:r>
        <w:rPr>
          <w:rFonts w:hint="eastAsia"/>
        </w:rPr>
        <w:t xml:space="preserve">项</w:t>
      </w:r>
      <w:r>
        <w:t xml:space="preserve"> 5 </w:t>
      </w:r>
      <w:r>
        <w:rPr>
          <w:rFonts w:hint="eastAsia"/>
        </w:rPr>
        <w:t xml:space="preserve">个、3</w:t>
      </w:r>
      <w:r>
        <w:t xml:space="preserve"> </w:t>
      </w:r>
      <w:r>
        <w:rPr>
          <w:rFonts w:hint="eastAsia"/>
        </w:rPr>
        <w:t xml:space="preserve">项</w:t>
      </w:r>
      <w:r>
        <w:t xml:space="preserve"> 5 </w:t>
      </w:r>
      <w:r>
        <w:rPr>
          <w:rFonts w:hint="eastAsia"/>
        </w:rPr>
        <w:t xml:space="preserve">个、4</w:t>
      </w:r>
      <w:r>
        <w:t xml:space="preserve"> </w:t>
      </w:r>
      <w:r>
        <w:rPr>
          <w:rFonts w:hint="eastAsia"/>
        </w:rPr>
        <w:t xml:space="preserve">项</w:t>
      </w:r>
      <w:r>
        <w:t xml:space="preserve"> 10 </w:t>
      </w:r>
      <w:r>
        <w:rPr>
          <w:rFonts w:hint="eastAsia"/>
        </w:rPr>
        <w:t xml:space="preserve">个、5</w:t>
      </w:r>
      <w:r>
        <w:t xml:space="preserve"> </w:t>
      </w:r>
      <w:r>
        <w:rPr>
          <w:rFonts w:hint="eastAsia"/>
        </w:rPr>
        <w:t xml:space="preserve">项</w:t>
      </w:r>
      <w:r>
        <w:t xml:space="preserve"> 12 </w:t>
      </w:r>
      <w:r>
        <w:rPr>
          <w:rFonts w:hint="eastAsia"/>
        </w:rPr>
        <w:t xml:space="preserve">个、6</w:t>
      </w:r>
      <w:r>
        <w:t xml:space="preserve"> </w:t>
      </w:r>
      <w:r>
        <w:rPr>
          <w:rFonts w:hint="eastAsia"/>
        </w:rPr>
        <w:t xml:space="preserve">项（全部通过）4</w:t>
      </w:r>
      <w:r>
        <w:t xml:space="preserve"> </w:t>
      </w:r>
      <w:r>
        <w:rPr>
          <w:rFonts w:hint="eastAsia"/>
        </w:rPr>
        <w:t xml:space="preserve">个。</w:t>
      </w:r>
    </w:p>
    <w:p>
      <w:pPr>
        <w:pStyle w:val="BodyText"/>
      </w:pPr>
      <w:r>
        <w:rPr>
          <w:rFonts w:hint="eastAsia"/>
        </w:rPr>
        <w:t xml:space="preserve">表</w:t>
      </w:r>
      <w:r>
        <w:t xml:space="preserve"> </w:t>
      </w:r>
      <w:hyperlink w:anchor="tab:screening_top">
        <w:r>
          <w:rPr>
            <w:rStyle w:val="Hyperlink"/>
          </w:rPr>
          <w:t xml:space="preserve">2</w:t>
        </w:r>
      </w:hyperlink>
      <w:r>
        <w:t xml:space="preserve"> </w:t>
      </w:r>
      <w:r>
        <w:rPr>
          <w:rFonts w:hint="eastAsia"/>
        </w:rPr>
        <w:t xml:space="preserve">按最大绝对相关得分从高到低给出初筛结果的节选。可以观察到，辅助服务市场字段、交换功率相关字段和燃料结构字段在多类指标下均表现出较强的统计依赖性，表明净实际交换功率的潜在推断路径涉及多个业务领域，并非由单一线性相关关系所决定。</w:t>
      </w:r>
    </w:p>
    <w:bookmarkStart w:id="47" w:name="tab:screening_top"/>
    <w:p>
      <w:pPr>
        <w:pStyle w:val="TableCaption"/>
      </w:pPr>
      <w:r>
        <w:rPr>
          <w:rFonts w:hint="eastAsia"/>
        </w:rPr>
        <w:t xml:space="preserve">表2 净实际交换功率目标的多相关性初筛结果节选</w:t>
      </w:r>
      <w:r>
        <w:br/>
        <w:t xml:space="preserve">Tab. 2  Partial multi-correlation screening results for net actual interchange</w:t>
      </w:r>
    </w:p>
    <w:tbl>
      <w:tblPr>
        <w:tblStyle w:val="Table"/>
        <w:tblW w:type="auto" w:w="0"/>
        <w:tblLook w:firstRow="1" w:lastRow="0" w:firstColumn="0" w:lastColumn="0" w:noHBand="0" w:noVBand="0" w:val="0020"/>
        <w:tblCaption w:val="净实际交换功率目标的多相关性初筛结果节选 Tab.  Partial multi-correlation screening results for net actual interchange"/>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字段</w:t>
            </w:r>
          </w:p>
        </w:tc>
        <w:tc>
          <w:tcPr/>
          <w:p>
            <w:pPr>
              <w:pStyle w:val="Compact"/>
              <w:jc w:val="right"/>
            </w:pPr>
            <w:r>
              <w:t xml:space="preserve">NMI</w:t>
            </w:r>
          </w:p>
        </w:tc>
        <w:tc>
          <w:tcPr/>
          <w:p>
            <w:pPr>
              <w:pStyle w:val="Compact"/>
              <w:jc w:val="right"/>
            </w:pPr>
            <w:r>
              <w:t xml:space="preserve">Spear.</w:t>
            </w:r>
          </w:p>
        </w:tc>
        <w:tc>
          <w:tcPr/>
          <w:p>
            <w:pPr>
              <w:pStyle w:val="Compact"/>
              <w:jc w:val="right"/>
            </w:pPr>
            <w:r>
              <w:t xml:space="preserve">Pear.</w:t>
            </w:r>
          </w:p>
        </w:tc>
        <w:tc>
          <w:tcPr/>
          <w:p>
            <w:pPr>
              <w:pStyle w:val="Compact"/>
              <w:jc w:val="right"/>
            </w:pPr>
            <w:r>
              <w:t xml:space="preserve">Kend.</w:t>
            </w:r>
          </w:p>
        </w:tc>
        <w:tc>
          <w:tcPr/>
          <w:p>
            <w:pPr>
              <w:pStyle w:val="Compact"/>
              <w:jc w:val="right"/>
            </w:pPr>
            <w:r>
              <w:t xml:space="preserve">DC</w:t>
            </w:r>
          </w:p>
        </w:tc>
        <w:tc>
          <w:tcPr/>
          <w:p>
            <w:pPr>
              <w:pStyle w:val="Compact"/>
              <w:jc w:val="right"/>
            </w:pPr>
            <w:r>
              <w:t xml:space="preserve">HSIC</w:t>
            </w:r>
          </w:p>
        </w:tc>
        <w:tc>
          <w:tcPr/>
          <w:p>
            <w:pPr>
              <w:pStyle w:val="Compact"/>
              <w:jc w:val="center"/>
            </w:pPr>
            <w:r>
              <w:rPr>
                <w:rFonts w:hint="eastAsia"/>
              </w:rPr>
              <w:t xml:space="preserve">通过数</w:t>
            </w:r>
          </w:p>
        </w:tc>
      </w:tr>
      <w:tr>
        <w:tc>
          <w:tcPr/>
          <w:p>
            <w:pPr>
              <w:pStyle w:val="Compact"/>
              <w:jc w:val="center"/>
            </w:pPr>
            <w:r>
              <w:t xml:space="preserve">1</w:t>
            </w:r>
          </w:p>
        </w:tc>
        <w:tc>
          <w:tcPr/>
          <w:p>
            <w:pPr>
              <w:pStyle w:val="Compact"/>
              <w:jc w:val="left"/>
            </w:pPr>
            <w:r>
              <w:t xml:space="preserve">30 </w:t>
            </w:r>
            <w:r>
              <w:rPr>
                <w:rFonts w:hint="eastAsia"/>
              </w:rPr>
              <w:t xml:space="preserve">min备用实际量</w:t>
            </w:r>
          </w:p>
        </w:tc>
        <w:tc>
          <w:tcPr/>
          <w:p>
            <w:pPr>
              <w:pStyle w:val="Compact"/>
              <w:jc w:val="right"/>
            </w:pPr>
            <w:r>
              <w:t xml:space="preserve">0.076</w:t>
            </w:r>
          </w:p>
        </w:tc>
        <w:tc>
          <w:tcPr/>
          <w:p>
            <w:pPr>
              <w:pStyle w:val="Compact"/>
              <w:jc w:val="right"/>
            </w:pPr>
            <w:r>
              <w:t xml:space="preserve">-0.430</w:t>
            </w:r>
          </w:p>
        </w:tc>
        <w:tc>
          <w:tcPr/>
          <w:p>
            <w:pPr>
              <w:pStyle w:val="Compact"/>
              <w:jc w:val="right"/>
            </w:pPr>
            <w:r>
              <w:t xml:space="preserve">-0.394</w:t>
            </w:r>
          </w:p>
        </w:tc>
        <w:tc>
          <w:tcPr/>
          <w:p>
            <w:pPr>
              <w:pStyle w:val="Compact"/>
              <w:jc w:val="right"/>
            </w:pPr>
            <w:r>
              <w:t xml:space="preserve">-0.289</w:t>
            </w:r>
          </w:p>
        </w:tc>
        <w:tc>
          <w:tcPr/>
          <w:p>
            <w:pPr>
              <w:pStyle w:val="Compact"/>
              <w:jc w:val="right"/>
            </w:pPr>
            <w:r>
              <w:t xml:space="preserve">0.403</w:t>
            </w:r>
          </w:p>
        </w:tc>
        <w:tc>
          <w:tcPr/>
          <w:p>
            <w:pPr>
              <w:pStyle w:val="Compact"/>
              <w:jc w:val="right"/>
            </w:pPr>
            <w:r>
              <w:t xml:space="preserve">0.856</w:t>
            </w:r>
          </w:p>
        </w:tc>
        <w:tc>
          <w:tcPr/>
          <w:p>
            <w:pPr>
              <w:pStyle w:val="Compact"/>
              <w:jc w:val="center"/>
            </w:pPr>
            <w:r>
              <w:t xml:space="preserve">6</w:t>
            </w:r>
          </w:p>
        </w:tc>
      </w:tr>
      <w:tr>
        <w:tc>
          <w:tcPr/>
          <w:p>
            <w:pPr>
              <w:pStyle w:val="Compact"/>
              <w:jc w:val="center"/>
            </w:pPr>
            <w:r>
              <w:t xml:space="preserve">2</w:t>
            </w:r>
          </w:p>
        </w:tc>
        <w:tc>
          <w:tcPr/>
          <w:p>
            <w:pPr>
              <w:pStyle w:val="Compact"/>
              <w:jc w:val="left"/>
            </w:pPr>
            <w:r>
              <w:t xml:space="preserve">30 </w:t>
            </w:r>
            <w:r>
              <w:rPr>
                <w:rFonts w:hint="eastAsia"/>
              </w:rPr>
              <w:t xml:space="preserve">min备用总量</w:t>
            </w:r>
          </w:p>
        </w:tc>
        <w:tc>
          <w:tcPr/>
          <w:p>
            <w:pPr>
              <w:pStyle w:val="Compact"/>
              <w:jc w:val="right"/>
            </w:pPr>
            <w:r>
              <w:t xml:space="preserve">0.067</w:t>
            </w:r>
          </w:p>
        </w:tc>
        <w:tc>
          <w:tcPr/>
          <w:p>
            <w:pPr>
              <w:pStyle w:val="Compact"/>
              <w:jc w:val="right"/>
            </w:pPr>
            <w:r>
              <w:t xml:space="preserve">-0.428</w:t>
            </w:r>
          </w:p>
        </w:tc>
        <w:tc>
          <w:tcPr/>
          <w:p>
            <w:pPr>
              <w:pStyle w:val="Compact"/>
              <w:jc w:val="right"/>
            </w:pPr>
            <w:r>
              <w:t xml:space="preserve">-0.397</w:t>
            </w:r>
          </w:p>
        </w:tc>
        <w:tc>
          <w:tcPr/>
          <w:p>
            <w:pPr>
              <w:pStyle w:val="Compact"/>
              <w:jc w:val="right"/>
            </w:pPr>
            <w:r>
              <w:t xml:space="preserve">-0.252</w:t>
            </w:r>
          </w:p>
        </w:tc>
        <w:tc>
          <w:tcPr/>
          <w:p>
            <w:pPr>
              <w:pStyle w:val="Compact"/>
              <w:jc w:val="right"/>
            </w:pPr>
            <w:r>
              <w:t xml:space="preserve">0.374</w:t>
            </w:r>
          </w:p>
        </w:tc>
        <w:tc>
          <w:tcPr/>
          <w:p>
            <w:pPr>
              <w:pStyle w:val="Compact"/>
              <w:jc w:val="right"/>
            </w:pPr>
            <w:r>
              <w:t xml:space="preserve">0.845</w:t>
            </w:r>
          </w:p>
        </w:tc>
        <w:tc>
          <w:tcPr/>
          <w:p>
            <w:pPr>
              <w:pStyle w:val="Compact"/>
              <w:jc w:val="center"/>
            </w:pPr>
            <w:r>
              <w:t xml:space="preserve">6</w:t>
            </w:r>
          </w:p>
        </w:tc>
      </w:tr>
      <w:tr>
        <w:tc>
          <w:tcPr/>
          <w:p>
            <w:pPr>
              <w:pStyle w:val="Compact"/>
              <w:jc w:val="center"/>
            </w:pPr>
            <w:r>
              <w:t xml:space="preserve">3</w:t>
            </w:r>
          </w:p>
        </w:tc>
        <w:tc>
          <w:tcPr/>
          <w:p>
            <w:pPr>
              <w:pStyle w:val="Compact"/>
              <w:jc w:val="left"/>
            </w:pPr>
            <w:r>
              <w:rPr>
                <w:rFonts w:hint="eastAsia"/>
              </w:rPr>
              <w:t xml:space="preserve">总计划交换功率</w:t>
            </w:r>
          </w:p>
        </w:tc>
        <w:tc>
          <w:tcPr/>
          <w:p>
            <w:pPr>
              <w:pStyle w:val="Compact"/>
              <w:jc w:val="right"/>
            </w:pPr>
            <w:r>
              <w:t xml:space="preserve">0.133</w:t>
            </w:r>
          </w:p>
        </w:tc>
        <w:tc>
          <w:tcPr/>
          <w:p>
            <w:pPr>
              <w:pStyle w:val="Compact"/>
              <w:jc w:val="right"/>
            </w:pPr>
            <w:r>
              <w:t xml:space="preserve">-0.465</w:t>
            </w:r>
          </w:p>
        </w:tc>
        <w:tc>
          <w:tcPr/>
          <w:p>
            <w:pPr>
              <w:pStyle w:val="Compact"/>
              <w:jc w:val="right"/>
            </w:pPr>
            <w:r>
              <w:t xml:space="preserve">-0.483</w:t>
            </w:r>
          </w:p>
        </w:tc>
        <w:tc>
          <w:tcPr/>
          <w:p>
            <w:pPr>
              <w:pStyle w:val="Compact"/>
              <w:jc w:val="right"/>
            </w:pPr>
            <w:r>
              <w:t xml:space="preserve">-0.318</w:t>
            </w:r>
          </w:p>
        </w:tc>
        <w:tc>
          <w:tcPr/>
          <w:p>
            <w:pPr>
              <w:pStyle w:val="Compact"/>
              <w:jc w:val="right"/>
            </w:pPr>
            <w:r>
              <w:t xml:space="preserve">0.458</w:t>
            </w:r>
          </w:p>
        </w:tc>
        <w:tc>
          <w:tcPr/>
          <w:p>
            <w:pPr>
              <w:pStyle w:val="Compact"/>
              <w:jc w:val="right"/>
            </w:pPr>
            <w:r>
              <w:t xml:space="preserve">0.813</w:t>
            </w:r>
          </w:p>
        </w:tc>
        <w:tc>
          <w:tcPr/>
          <w:p>
            <w:pPr>
              <w:pStyle w:val="Compact"/>
              <w:jc w:val="center"/>
            </w:pPr>
            <w:r>
              <w:t xml:space="preserve">6</w:t>
            </w:r>
          </w:p>
        </w:tc>
      </w:tr>
      <w:tr>
        <w:tc>
          <w:tcPr/>
          <w:p>
            <w:pPr>
              <w:pStyle w:val="Compact"/>
              <w:jc w:val="center"/>
            </w:pPr>
            <w:r>
              <w:t xml:space="preserve">4</w:t>
            </w:r>
          </w:p>
        </w:tc>
        <w:tc>
          <w:tcPr/>
          <w:p>
            <w:pPr>
              <w:pStyle w:val="Compact"/>
              <w:jc w:val="left"/>
            </w:pPr>
            <w:r>
              <w:rPr>
                <w:rFonts w:hint="eastAsia"/>
              </w:rPr>
              <w:t xml:space="preserve">核电出力</w:t>
            </w:r>
          </w:p>
        </w:tc>
        <w:tc>
          <w:tcPr/>
          <w:p>
            <w:pPr>
              <w:pStyle w:val="Compact"/>
              <w:jc w:val="right"/>
            </w:pPr>
            <w:r>
              <w:t xml:space="preserve">0.116</w:t>
            </w:r>
          </w:p>
        </w:tc>
        <w:tc>
          <w:tcPr/>
          <w:p>
            <w:pPr>
              <w:pStyle w:val="Compact"/>
              <w:jc w:val="right"/>
            </w:pPr>
            <w:r>
              <w:t xml:space="preserve">-0.354</w:t>
            </w:r>
          </w:p>
        </w:tc>
        <w:tc>
          <w:tcPr/>
          <w:p>
            <w:pPr>
              <w:pStyle w:val="Compact"/>
              <w:jc w:val="right"/>
            </w:pPr>
            <w:r>
              <w:t xml:space="preserve">-0.424</w:t>
            </w:r>
          </w:p>
        </w:tc>
        <w:tc>
          <w:tcPr/>
          <w:p>
            <w:pPr>
              <w:pStyle w:val="Compact"/>
              <w:jc w:val="right"/>
            </w:pPr>
            <w:r>
              <w:t xml:space="preserve">-0.248</w:t>
            </w:r>
          </w:p>
        </w:tc>
        <w:tc>
          <w:tcPr/>
          <w:p>
            <w:pPr>
              <w:pStyle w:val="Compact"/>
              <w:jc w:val="right"/>
            </w:pPr>
            <w:r>
              <w:t xml:space="preserve">0.442</w:t>
            </w:r>
          </w:p>
        </w:tc>
        <w:tc>
          <w:tcPr/>
          <w:p>
            <w:pPr>
              <w:pStyle w:val="Compact"/>
              <w:jc w:val="right"/>
            </w:pPr>
            <w:r>
              <w:t xml:space="preserve">0.795</w:t>
            </w:r>
          </w:p>
        </w:tc>
        <w:tc>
          <w:tcPr/>
          <w:p>
            <w:pPr>
              <w:pStyle w:val="Compact"/>
              <w:jc w:val="center"/>
            </w:pPr>
            <w:r>
              <w:t xml:space="preserve">6</w:t>
            </w:r>
          </w:p>
        </w:tc>
      </w:tr>
      <w:tr>
        <w:tc>
          <w:tcPr>
            <w:gridSpan w:val="9"/>
          </w:tcPr>
          <w:p>
            <w:pPr>
              <w:pStyle w:val="Compact"/>
              <w:jc w:val="center"/>
            </w:pPr>
            <m:oMath>
              <m:r>
                <m:rPr>
                  <m:sty m:val="p"/>
                </m:rPr>
                <m:t>⋯</m:t>
              </m:r>
            </m:oMath>
          </w:p>
        </w:tc>
      </w:tr>
      <w:tr>
        <w:tc>
          <w:tcPr/>
          <w:p>
            <w:pPr>
              <w:pStyle w:val="Compact"/>
              <w:jc w:val="center"/>
            </w:pPr>
            <w:r>
              <w:t xml:space="preserve">53</w:t>
            </w:r>
          </w:p>
        </w:tc>
        <w:tc>
          <w:tcPr/>
          <w:p>
            <w:pPr>
              <w:pStyle w:val="Compact"/>
              <w:jc w:val="left"/>
            </w:pPr>
            <w:r>
              <w:rPr>
                <w:rFonts w:hint="eastAsia"/>
              </w:rPr>
              <w:t xml:space="preserve">实时拥塞价</w:t>
            </w:r>
          </w:p>
        </w:tc>
        <w:tc>
          <w:tcPr/>
          <w:p>
            <w:pPr>
              <w:pStyle w:val="Compact"/>
              <w:jc w:val="right"/>
            </w:pPr>
            <w:r>
              <w:t xml:space="preserve">0.013</w:t>
            </w:r>
          </w:p>
        </w:tc>
        <w:tc>
          <w:tcPr/>
          <w:p>
            <w:pPr>
              <w:pStyle w:val="Compact"/>
              <w:jc w:val="right"/>
            </w:pPr>
            <w:r>
              <w:t xml:space="preserve">0.124</w:t>
            </w:r>
          </w:p>
        </w:tc>
        <w:tc>
          <w:tcPr/>
          <w:p>
            <w:pPr>
              <w:pStyle w:val="Compact"/>
              <w:jc w:val="right"/>
            </w:pPr>
            <w:r>
              <w:t xml:space="preserve">0.155</w:t>
            </w:r>
          </w:p>
        </w:tc>
        <w:tc>
          <w:tcPr/>
          <w:p>
            <w:pPr>
              <w:pStyle w:val="Compact"/>
              <w:jc w:val="right"/>
            </w:pPr>
            <w:r>
              <w:t xml:space="preserve">0.091</w:t>
            </w:r>
          </w:p>
        </w:tc>
        <w:tc>
          <w:tcPr/>
          <w:p>
            <w:pPr>
              <w:pStyle w:val="Compact"/>
              <w:jc w:val="right"/>
            </w:pPr>
            <w:r>
              <w:t xml:space="preserve">0.182</w:t>
            </w:r>
          </w:p>
        </w:tc>
        <w:tc>
          <w:tcPr/>
          <w:p>
            <w:pPr>
              <w:pStyle w:val="Compact"/>
              <w:jc w:val="right"/>
            </w:pPr>
            <w:r>
              <w:t xml:space="preserve">0.032</w:t>
            </w:r>
          </w:p>
        </w:tc>
        <w:tc>
          <w:tcPr/>
          <w:p>
            <w:pPr>
              <w:pStyle w:val="Compact"/>
              <w:jc w:val="center"/>
            </w:pPr>
            <w:r>
              <w:t xml:space="preserve">1</w:t>
            </w:r>
          </w:p>
        </w:tc>
      </w:tr>
      <w:tr>
        <w:tc>
          <w:tcPr/>
          <w:p>
            <w:pPr>
              <w:pStyle w:val="Compact"/>
              <w:jc w:val="center"/>
            </w:pPr>
            <w:r>
              <w:t xml:space="preserve">54</w:t>
            </w:r>
          </w:p>
        </w:tc>
        <w:tc>
          <w:tcPr/>
          <w:p>
            <w:pPr>
              <w:pStyle w:val="Compact"/>
              <w:jc w:val="left"/>
            </w:pPr>
            <w:r>
              <w:rPr>
                <w:rFonts w:hint="eastAsia"/>
              </w:rPr>
              <w:t xml:space="preserve">同步备用MCP</w:t>
            </w:r>
          </w:p>
        </w:tc>
        <w:tc>
          <w:tcPr/>
          <w:p>
            <w:pPr>
              <w:pStyle w:val="Compact"/>
              <w:jc w:val="right"/>
            </w:pPr>
            <w:r>
              <w:t xml:space="preserve">0.050</w:t>
            </w:r>
          </w:p>
        </w:tc>
        <w:tc>
          <w:tcPr/>
          <w:p>
            <w:pPr>
              <w:pStyle w:val="Compact"/>
              <w:jc w:val="right"/>
            </w:pPr>
            <w:r>
              <w:t xml:space="preserve">0.175</w:t>
            </w:r>
          </w:p>
        </w:tc>
        <w:tc>
          <w:tcPr/>
          <w:p>
            <w:pPr>
              <w:pStyle w:val="Compact"/>
              <w:jc w:val="right"/>
            </w:pPr>
            <w:r>
              <w:t xml:space="preserve">0.133</w:t>
            </w:r>
          </w:p>
        </w:tc>
        <w:tc>
          <w:tcPr/>
          <w:p>
            <w:pPr>
              <w:pStyle w:val="Compact"/>
              <w:jc w:val="right"/>
            </w:pPr>
            <w:r>
              <w:t xml:space="preserve">0.111</w:t>
            </w:r>
          </w:p>
        </w:tc>
        <w:tc>
          <w:tcPr/>
          <w:p>
            <w:pPr>
              <w:pStyle w:val="Compact"/>
              <w:jc w:val="right"/>
            </w:pPr>
            <w:r>
              <w:t xml:space="preserve">0.134</w:t>
            </w:r>
          </w:p>
        </w:tc>
        <w:tc>
          <w:tcPr/>
          <w:p>
            <w:pPr>
              <w:pStyle w:val="Compact"/>
              <w:jc w:val="right"/>
            </w:pPr>
            <w:r>
              <w:t xml:space="preserve">0.063</w:t>
            </w:r>
          </w:p>
        </w:tc>
        <w:tc>
          <w:tcPr/>
          <w:p>
            <w:pPr>
              <w:pStyle w:val="Compact"/>
              <w:jc w:val="center"/>
            </w:pPr>
            <w:r>
              <w:t xml:space="preserve">1</w:t>
            </w:r>
          </w:p>
        </w:tc>
      </w:tr>
      <w:tr>
        <w:tc>
          <w:tcPr/>
          <w:p>
            <w:pPr>
              <w:pStyle w:val="Compact"/>
              <w:jc w:val="center"/>
            </w:pPr>
            <w:r>
              <w:t xml:space="preserve">55</w:t>
            </w:r>
          </w:p>
        </w:tc>
        <w:tc>
          <w:tcPr/>
          <w:p>
            <w:pPr>
              <w:pStyle w:val="Compact"/>
              <w:jc w:val="left"/>
            </w:pPr>
            <w:r>
              <w:rPr>
                <w:rFonts w:hint="eastAsia"/>
              </w:rPr>
              <w:t xml:space="preserve">日前拥塞价</w:t>
            </w:r>
          </w:p>
        </w:tc>
        <w:tc>
          <w:tcPr/>
          <w:p>
            <w:pPr>
              <w:pStyle w:val="Compact"/>
              <w:jc w:val="right"/>
            </w:pPr>
            <w:r>
              <w:t xml:space="preserve">0.073</w:t>
            </w:r>
          </w:p>
        </w:tc>
        <w:tc>
          <w:tcPr/>
          <w:p>
            <w:pPr>
              <w:pStyle w:val="Compact"/>
              <w:jc w:val="right"/>
            </w:pPr>
            <w:r>
              <w:t xml:space="preserve">-0.039</w:t>
            </w:r>
          </w:p>
        </w:tc>
        <w:tc>
          <w:tcPr/>
          <w:p>
            <w:pPr>
              <w:pStyle w:val="Compact"/>
              <w:jc w:val="right"/>
            </w:pPr>
            <w:r>
              <w:t xml:space="preserve">-0.066</w:t>
            </w:r>
          </w:p>
        </w:tc>
        <w:tc>
          <w:tcPr/>
          <w:p>
            <w:pPr>
              <w:pStyle w:val="Compact"/>
              <w:jc w:val="right"/>
            </w:pPr>
            <w:r>
              <w:t xml:space="preserve">-0.048</w:t>
            </w:r>
          </w:p>
        </w:tc>
        <w:tc>
          <w:tcPr/>
          <w:p>
            <w:pPr>
              <w:pStyle w:val="Compact"/>
              <w:jc w:val="right"/>
            </w:pPr>
            <w:r>
              <w:t xml:space="preserve">0.171</w:t>
            </w:r>
          </w:p>
        </w:tc>
        <w:tc>
          <w:tcPr/>
          <w:p>
            <w:pPr>
              <w:pStyle w:val="Compact"/>
              <w:jc w:val="right"/>
            </w:pPr>
            <w:r>
              <w:t xml:space="preserve">0.070</w:t>
            </w:r>
          </w:p>
        </w:tc>
        <w:tc>
          <w:tcPr/>
          <w:p>
            <w:pPr>
              <w:pStyle w:val="Compact"/>
              <w:jc w:val="center"/>
            </w:pPr>
            <w:r>
              <w:t xml:space="preserve">1</w:t>
            </w:r>
          </w:p>
        </w:tc>
      </w:tr>
    </w:tbl>
    <w:bookmarkEnd w:id="47"/>
    <w:bookmarkEnd w:id="48"/>
    <w:bookmarkStart w:id="64" w:name="推断精度与门控收缩过程"/>
    <w:p>
      <w:pPr>
        <w:pStyle w:val="Heading3"/>
      </w:pPr>
      <w:r>
        <w:rPr>
          <w:rFonts w:hint="eastAsia"/>
        </w:rPr>
        <w:t xml:space="preserve">3.2.2 推断精度与门控收缩过程</w:t>
      </w:r>
    </w:p>
    <w:p>
      <w:pPr>
        <w:pStyle w:val="FirstParagraph"/>
      </w:pPr>
      <w:r>
        <w:rPr>
          <w:rFonts w:hint="eastAsia"/>
        </w:rPr>
        <w:t xml:space="preserve">图</w:t>
      </w:r>
      <w:r>
        <w:t xml:space="preserve"> </w:t>
      </w:r>
      <w:hyperlink w:anchor="fig:train_pair">
        <w:r>
          <w:rPr>
            <w:rStyle w:val="Hyperlink"/>
          </w:rPr>
          <w:t xml:space="preserve">5</w:t>
        </w:r>
      </w:hyperlink>
      <w:r>
        <w:t xml:space="preserve"> </w:t>
      </w:r>
      <w:r>
        <w:rPr>
          <w:rFonts w:hint="eastAsia"/>
        </w:rPr>
        <w:t xml:space="preserve">对比展示了净实际交换功率目标上全量</w:t>
      </w:r>
      <w:r>
        <w:t xml:space="preserve"> DNN </w:t>
      </w:r>
      <w:r>
        <w:rPr>
          <w:rFonts w:hint="eastAsia"/>
        </w:rPr>
        <w:t xml:space="preserve">和</w:t>
      </w:r>
      <w:r>
        <w:t xml:space="preserve"> L1 </w:t>
      </w:r>
      <w:r>
        <w:rPr>
          <w:rFonts w:hint="eastAsia"/>
        </w:rPr>
        <w:t xml:space="preserve">门控模型的训练过程。全量</w:t>
      </w:r>
      <w:r>
        <w:t xml:space="preserve"> DNN </w:t>
      </w:r>
      <w:r>
        <w:rPr>
          <w:rFonts w:hint="eastAsia"/>
        </w:rPr>
        <w:t xml:space="preserve">以</w:t>
      </w:r>
      <w:r>
        <w:t xml:space="preserve"> 69 </w:t>
      </w:r>
      <w:r>
        <w:rPr>
          <w:rFonts w:hint="eastAsia"/>
        </w:rPr>
        <w:t xml:space="preserve">个候选字段训练，最优测试</w:t>
      </w:r>
      <w:r>
        <w:t xml:space="preserve"> </w:t>
      </w:r>
      <m:oMath>
        <m:sSup>
          <m:e>
            <m:r>
              <m:t>R</m:t>
            </m:r>
          </m:e>
          <m:sup>
            <m:r>
              <m:t>2</m:t>
            </m:r>
          </m:sup>
        </m:sSup>
      </m:oMath>
      <w:r>
        <w:t xml:space="preserve"> </w:t>
      </w:r>
      <w:r>
        <w:rPr>
          <w:rFonts w:hint="eastAsia"/>
        </w:rPr>
        <w:t xml:space="preserve">为</w:t>
      </w:r>
      <w:r>
        <w:t xml:space="preserve"> </w:t>
      </w:r>
      <w:r>
        <w:rPr>
          <w:rFonts w:hint="eastAsia"/>
        </w:rPr>
        <w:t xml:space="preserve">0.9675；L1</w:t>
      </w:r>
      <w:r>
        <w:t xml:space="preserve"> </w:t>
      </w:r>
      <w:r>
        <w:rPr>
          <w:rFonts w:hint="eastAsia"/>
        </w:rPr>
        <w:t xml:space="preserve">门控模型在初筛后的</w:t>
      </w:r>
      <w:r>
        <w:t xml:space="preserve"> 55 </w:t>
      </w:r>
      <w:r>
        <w:rPr>
          <w:rFonts w:hint="eastAsia"/>
        </w:rPr>
        <w:t xml:space="preserve">个字段上训练，最优测试</w:t>
      </w:r>
      <w:r>
        <w:t xml:space="preserve"> </w:t>
      </w:r>
      <m:oMath>
        <m:sSup>
          <m:e>
            <m:r>
              <m:t>R</m:t>
            </m:r>
          </m:e>
          <m:sup>
            <m:r>
              <m:t>2</m:t>
            </m:r>
          </m:sup>
        </m:sSup>
      </m:oMath>
      <w:r>
        <w:t xml:space="preserve"> </w:t>
      </w:r>
      <w:r>
        <w:rPr>
          <w:rFonts w:hint="eastAsia"/>
        </w:rPr>
        <w:t xml:space="preserve">达到</w:t>
      </w:r>
      <w:r>
        <w:t xml:space="preserve"> </w:t>
      </w:r>
      <w:r>
        <w:rPr>
          <w:rFonts w:hint="eastAsia"/>
        </w:rPr>
        <w:t xml:space="preserve">0.9775。结果表明，稀疏门控约束不仅未削弱模型推断能力，反而在当前数据划分下提升了泛化性能。其原因在于，L1</w:t>
      </w:r>
      <w:r>
        <w:t xml:space="preserve"> </w:t>
      </w:r>
      <w:r>
        <w:rPr>
          <w:rFonts w:hint="eastAsia"/>
        </w:rPr>
        <w:t xml:space="preserve">门控在训练过程中持续压缩冗余字段的贡献，迫使模型更集中地利用稳定的推断路径，从而降低了过拟合倾向。</w:t>
      </w:r>
    </w:p>
    <w:bookmarkStart w:id="55" w:name="fig:train_pair"/>
    <w:tbl>
      <w:tblPr>
        <w:tblStyle w:val="FigureTable"/>
        <w:tblW w:type="auto" w:w="0"/>
        <w:jc w:val="center"/>
        <w:tblLook w:firstRow="0" w:lastRow="0" w:firstColumn="0" w:lastColumn="0"/>
      </w:tblPr>
      <w:tblGrid>
        <w:gridCol w:w="7920"/>
      </w:tblGrid>
      <w:tr>
        <w:tc>
          <w:tcPr/>
          <w:p>
            <w:pPr>
              <w:jc w:val="center"/>
            </w:pPr>
            <w:r>
              <w:drawing>
                <wp:inline>
                  <wp:extent cx="2981597" cy="2054134"/>
                  <wp:effectExtent b="0" l="0" r="0" t="0"/>
                  <wp:docPr descr="image" title="" id="50" name="Picture"/>
                  <a:graphic>
                    <a:graphicData uri="http://schemas.openxmlformats.org/drawingml/2006/picture">
                      <pic:pic>
                        <pic:nvPicPr>
                          <pic:cNvPr descr="net_train_dnn_r2_zh.png" id="51" name="Picture"/>
                          <pic:cNvPicPr>
                            <a:picLocks noChangeArrowheads="1" noChangeAspect="1"/>
                          </pic:cNvPicPr>
                        </pic:nvPicPr>
                        <pic:blipFill>
                          <a:blip r:embed="rId49"/>
                          <a:stretch>
                            <a:fillRect/>
                          </a:stretch>
                        </pic:blipFill>
                        <pic:spPr bwMode="auto">
                          <a:xfrm>
                            <a:off x="0" y="0"/>
                            <a:ext cx="2981597" cy="2054134"/>
                          </a:xfrm>
                          <a:prstGeom prst="rect">
                            <a:avLst/>
                          </a:prstGeom>
                          <a:noFill/>
                          <a:ln w="9525">
                            <a:noFill/>
                            <a:headEnd/>
                            <a:tailEnd/>
                          </a:ln>
                        </pic:spPr>
                      </pic:pic>
                    </a:graphicData>
                  </a:graphic>
                </wp:inline>
              </w:drawing>
              <w:br/>
              <w:t xml:space="preserve">(a) </w:t>
            </w:r>
            <w:r>
              <w:rPr>
                <w:rFonts w:hint="eastAsia"/>
              </w:rPr>
              <w:t xml:space="preserve">全量</w:t>
            </w:r>
            <w:r>
              <w:t xml:space="preserve"> DNN</w:t>
              <w:br/>
              <w:drawing>
                <wp:inline>
                  <wp:extent cx="2981597" cy="2054134"/>
                  <wp:effectExtent b="0" l="0" r="0" t="0"/>
                  <wp:docPr descr="image" title="" id="53" name="Picture"/>
                  <a:graphic>
                    <a:graphicData uri="http://schemas.openxmlformats.org/drawingml/2006/picture">
                      <pic:pic>
                        <pic:nvPicPr>
                          <pic:cNvPr descr="net_train_l1_r2_zh.png" id="54" name="Picture"/>
                          <pic:cNvPicPr>
                            <a:picLocks noChangeArrowheads="1" noChangeAspect="1"/>
                          </pic:cNvPicPr>
                        </pic:nvPicPr>
                        <pic:blipFill>
                          <a:blip r:embed="rId52"/>
                          <a:stretch>
                            <a:fillRect/>
                          </a:stretch>
                        </pic:blipFill>
                        <pic:spPr bwMode="auto">
                          <a:xfrm>
                            <a:off x="0" y="0"/>
                            <a:ext cx="2981597" cy="2054134"/>
                          </a:xfrm>
                          <a:prstGeom prst="rect">
                            <a:avLst/>
                          </a:prstGeom>
                          <a:noFill/>
                          <a:ln w="9525">
                            <a:noFill/>
                            <a:headEnd/>
                            <a:tailEnd/>
                          </a:ln>
                        </pic:spPr>
                      </pic:pic>
                    </a:graphicData>
                  </a:graphic>
                </wp:inline>
              </w:drawing>
              <w:br/>
              <w:t xml:space="preserve">(b) L1 </w:t>
            </w:r>
            <w:r>
              <w:rPr>
                <w:rFonts w:hint="eastAsia"/>
              </w:rPr>
              <w:t xml:space="preserve">门控模型</w:t>
            </w:r>
          </w:p>
        </w:tc>
      </w:tr>
    </w:tbl>
    <w:p>
      <w:pPr>
        <w:pStyle w:val="ImageCaption"/>
      </w:pPr>
      <w:r>
        <w:rPr>
          <w:rFonts w:hint="eastAsia"/>
        </w:rPr>
        <w:t xml:space="preserve">图5 净实际交换功率目标上的</w:t>
      </w:r>
      <w:r>
        <w:t xml:space="preserve"> </w:t>
      </w:r>
      <m:oMath>
        <m:sSup>
          <m:e>
            <m:r>
              <m:t>R</m:t>
            </m:r>
          </m:e>
          <m:sup>
            <m:r>
              <m:t>2</m:t>
            </m:r>
          </m:sup>
        </m:sSup>
      </m:oMath>
      <w:r>
        <w:t xml:space="preserve"> </w:t>
      </w:r>
      <w:r>
        <w:rPr>
          <w:rFonts w:hint="eastAsia"/>
        </w:rPr>
        <w:t xml:space="preserve">训练过程对比</w:t>
      </w:r>
      <w:r>
        <w:br/>
        <w:t xml:space="preserve">Fig. 5  Comparison of training </w:t>
      </w:r>
      <m:oMath>
        <m:sSup>
          <m:e>
            <m:r>
              <m:t>R</m:t>
            </m:r>
          </m:e>
          <m:sup>
            <m:r>
              <m:t>2</m:t>
            </m:r>
          </m:sup>
        </m:sSup>
      </m:oMath>
      <w:r>
        <w:t xml:space="preserve"> processes for net actual interchange</w:t>
      </w:r>
    </w:p>
    <w:bookmarkEnd w:id="55"/>
    <w:p>
      <w:pPr>
        <w:pStyle w:val="BodyText"/>
      </w:pPr>
      <w:r>
        <w:rPr>
          <w:rFonts w:hint="eastAsia"/>
        </w:rPr>
        <w:t xml:space="preserve">图</w:t>
      </w:r>
      <w:r>
        <w:t xml:space="preserve"> </w:t>
      </w:r>
      <w:hyperlink w:anchor="fig:l1_gate">
        <w:r>
          <w:rPr>
            <w:rStyle w:val="Hyperlink"/>
          </w:rPr>
          <w:t xml:space="preserve">6</w:t>
        </w:r>
      </w:hyperlink>
      <w:r>
        <w:t xml:space="preserve"> </w:t>
      </w:r>
      <w:r>
        <w:rPr>
          <w:rFonts w:hint="eastAsia"/>
        </w:rPr>
        <w:t xml:space="preserve">展示了</w:t>
      </w:r>
      <w:r>
        <w:t xml:space="preserve"> L1 </w:t>
      </w:r>
      <w:r>
        <w:rPr>
          <w:rFonts w:hint="eastAsia"/>
        </w:rPr>
        <w:t xml:space="preserve">门控模型的门控参数演化过程，图中每条曲线对应一个候选字段的门控值随训练轮次的变化轨迹。在训练初期，各字段的门控值即出现明显分化；随着</w:t>
      </w:r>
      <w:r>
        <w:t xml:space="preserve"> L1 </w:t>
      </w:r>
      <w:r>
        <w:rPr>
          <w:rFonts w:hint="eastAsia"/>
        </w:rPr>
        <w:t xml:space="preserve">正则化惩罚的持续作用，大量弱贡献字段的门控值逐步衰减至阈值以下，仅有少数关键字段维持较高的门控值。在活跃阈值</w:t>
      </w:r>
      <w:r>
        <w:t xml:space="preserve"> </w:t>
      </w:r>
      <m:oMath>
        <m:sSub>
          <m:e>
            <m:r>
              <m:t>μ</m:t>
            </m:r>
          </m:e>
          <m:sub>
            <m:r>
              <m:t>2</m:t>
            </m:r>
          </m:sub>
        </m:sSub>
        <m:r>
          <m:rPr>
            <m:sty m:val="p"/>
          </m:rPr>
          <m:t>=</m:t>
        </m:r>
        <m:r>
          <m:t>0.10</m:t>
        </m:r>
      </m:oMath>
      <w:r>
        <w:t xml:space="preserve"> </w:t>
      </w:r>
      <w:r>
        <w:rPr>
          <w:rFonts w:hint="eastAsia"/>
        </w:rPr>
        <w:t xml:space="preserve">下，最终保留</w:t>
      </w:r>
      <w:r>
        <w:t xml:space="preserve"> 18 </w:t>
      </w:r>
      <w:r>
        <w:rPr>
          <w:rFonts w:hint="eastAsia"/>
        </w:rPr>
        <w:t xml:space="preserve">个活跃字段，其中包含天然气发电出力、煤电出力、实时负荷、计量负荷、预估小时负荷和光伏发电出力等关键运行变量。图</w:t>
      </w:r>
      <w:r>
        <w:t xml:space="preserve"> </w:t>
      </w:r>
      <w:hyperlink w:anchor="fig:l1_active">
        <w:r>
          <w:rPr>
            <w:rStyle w:val="Hyperlink"/>
          </w:rPr>
          <w:t xml:space="preserve">7</w:t>
        </w:r>
      </w:hyperlink>
      <w:r>
        <w:t xml:space="preserve"> </w:t>
      </w:r>
      <w:r>
        <w:rPr>
          <w:rFonts w:hint="eastAsia"/>
        </w:rPr>
        <w:t xml:space="preserve">进一步展示了活跃字段数量随训练轮次的变化趋势，可以观察到活跃字段数量呈现逐步下降并趋于稳定的特征。这说明</w:t>
      </w:r>
      <w:r>
        <w:t xml:space="preserve"> L1 </w:t>
      </w:r>
      <w:r>
        <w:rPr>
          <w:rFonts w:hint="eastAsia"/>
        </w:rPr>
        <w:t xml:space="preserve">门控并非在训练结束时一次性截断弱字段，而是在优化过程中通过梯度信息逐步识别并剔除冗余字段，最终形成紧凑的推断源集合。</w:t>
      </w:r>
    </w:p>
    <w:bookmarkStart w:id="59" w:name="fig:l1_gate"/>
    <w:p>
      <w:pPr>
        <w:pStyle w:val="CaptionedFigure"/>
      </w:pPr>
      <w:r>
        <w:drawing>
          <wp:inline>
            <wp:extent cx="2926080" cy="2315391"/>
            <wp:effectExtent b="0" l="0" r="0" t="0"/>
            <wp:docPr descr="" title="" id="57" name="Picture"/>
            <a:graphic>
              <a:graphicData uri="http://schemas.openxmlformats.org/drawingml/2006/picture">
                <pic:pic>
                  <pic:nvPicPr>
                    <pic:cNvPr descr="net_l1_gate_params_zh.png" id="58" name="Picture"/>
                    <pic:cNvPicPr>
                      <a:picLocks noChangeArrowheads="1" noChangeAspect="1"/>
                    </pic:cNvPicPr>
                  </pic:nvPicPr>
                  <pic:blipFill>
                    <a:blip r:embed="rId56"/>
                    <a:stretch>
                      <a:fillRect/>
                    </a:stretch>
                  </pic:blipFill>
                  <pic:spPr bwMode="auto">
                    <a:xfrm>
                      <a:off x="0" y="0"/>
                      <a:ext cx="2926080" cy="2315391"/>
                    </a:xfrm>
                    <a:prstGeom prst="rect">
                      <a:avLst/>
                    </a:prstGeom>
                    <a:noFill/>
                    <a:ln w="9525">
                      <a:noFill/>
                      <a:headEnd/>
                      <a:tailEnd/>
                    </a:ln>
                  </pic:spPr>
                </pic:pic>
              </a:graphicData>
            </a:graphic>
          </wp:inline>
        </w:drawing>
      </w:r>
    </w:p>
    <w:p>
      <w:pPr>
        <w:pStyle w:val="ImageCaption"/>
      </w:pPr>
      <w:r>
        <w:rPr>
          <w:rFonts w:hint="eastAsia"/>
        </w:rPr>
        <w:t xml:space="preserve">图6 净实际交换功率目标上门控参数的演化过程</w:t>
      </w:r>
      <w:r>
        <w:br/>
        <w:t xml:space="preserve">Fig. 6  Evolution of gate parameters for net actual interchange</w:t>
      </w:r>
    </w:p>
    <w:bookmarkEnd w:id="59"/>
    <w:bookmarkStart w:id="63" w:name="fig:l1_active"/>
    <w:p>
      <w:pPr>
        <w:pStyle w:val="CaptionedFigure"/>
      </w:pPr>
      <w:r>
        <w:drawing>
          <wp:inline>
            <wp:extent cx="2834640" cy="2034539"/>
            <wp:effectExtent b="0" l="0" r="0" t="0"/>
            <wp:docPr descr="" title="" id="61" name="Picture"/>
            <a:graphic>
              <a:graphicData uri="http://schemas.openxmlformats.org/drawingml/2006/picture">
                <pic:pic>
                  <pic:nvPicPr>
                    <pic:cNvPr descr="net_l1_active_features_zh.png" id="62" name="Picture"/>
                    <pic:cNvPicPr>
                      <a:picLocks noChangeArrowheads="1" noChangeAspect="1"/>
                    </pic:cNvPicPr>
                  </pic:nvPicPr>
                  <pic:blipFill>
                    <a:blip r:embed="rId60"/>
                    <a:stretch>
                      <a:fillRect/>
                    </a:stretch>
                  </pic:blipFill>
                  <pic:spPr bwMode="auto">
                    <a:xfrm>
                      <a:off x="0" y="0"/>
                      <a:ext cx="2834640" cy="2034539"/>
                    </a:xfrm>
                    <a:prstGeom prst="rect">
                      <a:avLst/>
                    </a:prstGeom>
                    <a:noFill/>
                    <a:ln w="9525">
                      <a:noFill/>
                      <a:headEnd/>
                      <a:tailEnd/>
                    </a:ln>
                  </pic:spPr>
                </pic:pic>
              </a:graphicData>
            </a:graphic>
          </wp:inline>
        </w:drawing>
      </w:r>
    </w:p>
    <w:p>
      <w:pPr>
        <w:pStyle w:val="ImageCaption"/>
      </w:pPr>
      <w:r>
        <w:rPr>
          <w:rFonts w:hint="eastAsia"/>
        </w:rPr>
        <w:t xml:space="preserve">图7 净实际交换功率目标上活跃字段数量的变化</w:t>
      </w:r>
      <w:r>
        <w:br/>
        <w:t xml:space="preserve">Fig. 7  Number of active features over training epochs</w:t>
      </w:r>
    </w:p>
    <w:bookmarkEnd w:id="63"/>
    <w:bookmarkEnd w:id="64"/>
    <w:bookmarkStart w:id="69" w:name="top-n-推断源验证"/>
    <w:p>
      <w:pPr>
        <w:pStyle w:val="Heading3"/>
      </w:pPr>
      <w:r>
        <w:t xml:space="preserve">3.2.3 Top-n </w:t>
      </w:r>
      <w:r>
        <w:rPr>
          <w:rFonts w:hint="eastAsia"/>
        </w:rPr>
        <w:t xml:space="preserve">推断源验证</w:t>
      </w:r>
    </w:p>
    <w:p>
      <w:pPr>
        <w:pStyle w:val="FirstParagraph"/>
      </w:pPr>
      <w:r>
        <w:rPr>
          <w:rFonts w:hint="eastAsia"/>
        </w:rPr>
        <w:t xml:space="preserve">为独立验证</w:t>
      </w:r>
      <w:r>
        <w:t xml:space="preserve"> L1 </w:t>
      </w:r>
      <w:r>
        <w:rPr>
          <w:rFonts w:hint="eastAsia"/>
        </w:rPr>
        <w:t xml:space="preserve">门控所选字段是否具备实际推断能力，本文按最终门控值从大到小排序，依次取</w:t>
      </w:r>
      <w:r>
        <w:t xml:space="preserve"> Top3、Top6、Top9、Top12、Top15、Top18 </w:t>
      </w:r>
      <w:r>
        <w:rPr>
          <w:rFonts w:hint="eastAsia"/>
        </w:rPr>
        <w:t xml:space="preserve">字段，分别训练普通</w:t>
      </w:r>
      <w:r>
        <w:t xml:space="preserve"> DNN </w:t>
      </w:r>
      <w:r>
        <w:rPr>
          <w:rFonts w:hint="eastAsia"/>
        </w:rPr>
        <w:t xml:space="preserve">并评估其测试</w:t>
      </w:r>
      <w:r>
        <w:t xml:space="preserve"> </w:t>
      </w:r>
      <m:oMath>
        <m:sSup>
          <m:e>
            <m:r>
              <m:t>R</m:t>
            </m:r>
          </m:e>
          <m:sup>
            <m:r>
              <m:t>2</m:t>
            </m:r>
          </m:sup>
        </m:sSup>
      </m:oMath>
      <w:r>
        <w:rPr>
          <w:rFonts w:hint="eastAsia"/>
        </w:rPr>
        <w:t xml:space="preserve">，同时与全量</w:t>
      </w:r>
      <w:r>
        <w:t xml:space="preserve"> 69 </w:t>
      </w:r>
      <w:r>
        <w:rPr>
          <w:rFonts w:hint="eastAsia"/>
        </w:rPr>
        <w:t xml:space="preserve">字段和未选中</w:t>
      </w:r>
      <w:r>
        <w:t xml:space="preserve"> 51 </w:t>
      </w:r>
      <w:r>
        <w:rPr>
          <w:rFonts w:hint="eastAsia"/>
        </w:rPr>
        <w:t xml:space="preserve">字段的结果进行比较。实验结果如图</w:t>
      </w:r>
      <w:r>
        <w:t xml:space="preserve"> </w:t>
      </w:r>
      <w:hyperlink w:anchor="fig:top_series">
        <w:r>
          <w:rPr>
            <w:rStyle w:val="Hyperlink"/>
          </w:rPr>
          <w:t xml:space="preserve">8</w:t>
        </w:r>
      </w:hyperlink>
      <w:r>
        <w:t xml:space="preserve"> </w:t>
      </w:r>
      <w:r>
        <w:rPr>
          <w:rFonts w:hint="eastAsia"/>
        </w:rPr>
        <w:t xml:space="preserve">所示。</w:t>
      </w:r>
    </w:p>
    <w:p>
      <w:pPr>
        <w:pStyle w:val="BodyText"/>
      </w:pPr>
      <w:r>
        <w:rPr>
          <w:rFonts w:hint="eastAsia"/>
        </w:rPr>
        <w:t xml:space="preserve">当字段数较少时，推断能力受到明显限制：Top3</w:t>
      </w:r>
      <w:r>
        <w:t xml:space="preserve"> </w:t>
      </w:r>
      <w:r>
        <w:rPr>
          <w:rFonts w:hint="eastAsia"/>
        </w:rPr>
        <w:t xml:space="preserve">和</w:t>
      </w:r>
      <w:r>
        <w:t xml:space="preserve"> Top6 </w:t>
      </w:r>
      <w:r>
        <w:rPr>
          <w:rFonts w:hint="eastAsia"/>
        </w:rPr>
        <w:t xml:space="preserve">的测试</w:t>
      </w:r>
      <w:r>
        <w:t xml:space="preserve"> </w:t>
      </w:r>
      <m:oMath>
        <m:sSup>
          <m:e>
            <m:r>
              <m:t>R</m:t>
            </m:r>
          </m:e>
          <m:sup>
            <m:r>
              <m:t>2</m:t>
            </m:r>
          </m:sup>
        </m:sSup>
      </m:oMath>
      <w:r>
        <w:t xml:space="preserve"> </w:t>
      </w:r>
      <w:r>
        <w:rPr>
          <w:rFonts w:hint="eastAsia"/>
        </w:rPr>
        <w:t xml:space="preserve">分别仅为</w:t>
      </w:r>
      <w:r>
        <w:t xml:space="preserve"> 0.4469 </w:t>
      </w:r>
      <w:r>
        <w:rPr>
          <w:rFonts w:hint="eastAsia"/>
        </w:rPr>
        <w:t xml:space="preserve">和</w:t>
      </w:r>
      <w:r>
        <w:t xml:space="preserve"> </w:t>
      </w:r>
      <w:r>
        <w:rPr>
          <w:rFonts w:hint="eastAsia"/>
        </w:rPr>
        <w:t xml:space="preserve">0.5778。随着字段数增加，推断能力显著提升：Top9</w:t>
      </w:r>
      <w:r>
        <w:t xml:space="preserve"> </w:t>
      </w:r>
      <w:r>
        <w:rPr>
          <w:rFonts w:hint="eastAsia"/>
        </w:rPr>
        <w:t xml:space="preserve">达到</w:t>
      </w:r>
      <w:r>
        <w:t xml:space="preserve"> </w:t>
      </w:r>
      <w:r>
        <w:rPr>
          <w:rFonts w:hint="eastAsia"/>
        </w:rPr>
        <w:t xml:space="preserve">0.9186，Top15</w:t>
      </w:r>
      <w:r>
        <w:t xml:space="preserve"> </w:t>
      </w:r>
      <w:r>
        <w:rPr>
          <w:rFonts w:hint="eastAsia"/>
        </w:rPr>
        <w:t xml:space="preserve">达到</w:t>
      </w:r>
      <w:r>
        <w:t xml:space="preserve"> </w:t>
      </w:r>
      <w:r>
        <w:rPr>
          <w:rFonts w:hint="eastAsia"/>
        </w:rPr>
        <w:t xml:space="preserve">0.9630，Top18</w:t>
      </w:r>
      <w:r>
        <w:t xml:space="preserve"> </w:t>
      </w:r>
      <w:r>
        <w:rPr>
          <w:rFonts w:hint="eastAsia"/>
        </w:rPr>
        <w:t xml:space="preserve">达到</w:t>
      </w:r>
      <w:r>
        <w:t xml:space="preserve"> </w:t>
      </w:r>
      <w:r>
        <w:rPr>
          <w:rFonts w:hint="eastAsia"/>
        </w:rPr>
        <w:t xml:space="preserve">0.9681，略高于全量</w:t>
      </w:r>
      <w:r>
        <w:t xml:space="preserve"> 69 </w:t>
      </w:r>
      <w:r>
        <w:rPr>
          <w:rFonts w:hint="eastAsia"/>
        </w:rPr>
        <w:t xml:space="preserve">字段的</w:t>
      </w:r>
      <w:r>
        <w:t xml:space="preserve"> </w:t>
      </w:r>
      <w:r>
        <w:rPr>
          <w:rFonts w:hint="eastAsia"/>
        </w:rPr>
        <w:t xml:space="preserve">0.9661。与之形成对比的是，去除</w:t>
      </w:r>
      <w:r>
        <w:t xml:space="preserve"> Top18 </w:t>
      </w:r>
      <w:r>
        <w:rPr>
          <w:rFonts w:hint="eastAsia"/>
        </w:rPr>
        <w:t xml:space="preserve">后剩余的</w:t>
      </w:r>
      <w:r>
        <w:t xml:space="preserve"> 51 </w:t>
      </w:r>
      <w:r>
        <w:rPr>
          <w:rFonts w:hint="eastAsia"/>
        </w:rPr>
        <w:t xml:space="preserve">个未选中字段单独训练仅取得</w:t>
      </w:r>
      <w:r>
        <w:t xml:space="preserve"> 0.7820 </w:t>
      </w:r>
      <w:r>
        <w:rPr>
          <w:rFonts w:hint="eastAsia"/>
        </w:rPr>
        <w:t xml:space="preserve">的测试</w:t>
      </w:r>
      <w:r>
        <w:t xml:space="preserve"> </w:t>
      </w:r>
      <m:oMath>
        <m:sSup>
          <m:e>
            <m:r>
              <m:t>R</m:t>
            </m:r>
          </m:e>
          <m:sup>
            <m:r>
              <m:t>2</m:t>
            </m:r>
          </m:sup>
        </m:sSup>
      </m:oMath>
      <w:r>
        <w:rPr>
          <w:rFonts w:hint="eastAsia"/>
        </w:rPr>
        <w:t xml:space="preserve">。上述结果表明，L1</w:t>
      </w:r>
      <w:r>
        <w:t xml:space="preserve"> </w:t>
      </w:r>
      <w:r>
        <w:rPr>
          <w:rFonts w:hint="eastAsia"/>
        </w:rPr>
        <w:t xml:space="preserve">门控识别出的字段集合具有两个重要特征：一是所选字段共同构成了支撑目标推断的核心路径，推断能力甚至略优于全量字段；二是未选中字段尽管数量更多，但缺乏关键推断路径，单独推断能力显著下降。这进一步印证了</w:t>
      </w:r>
      <w:r>
        <w:t xml:space="preserve"> L1 </w:t>
      </w:r>
      <w:r>
        <w:rPr>
          <w:rFonts w:hint="eastAsia"/>
        </w:rPr>
        <w:t xml:space="preserve">门控不是简单挑选个别强相关字段，而是识别出能够联合支撑目标推断的非冗余字段组合。</w:t>
      </w:r>
    </w:p>
    <w:bookmarkStart w:id="68" w:name="fig:top_series"/>
    <w:p>
      <w:pPr>
        <w:pStyle w:val="CaptionedFigure"/>
      </w:pPr>
      <w:r>
        <w:drawing>
          <wp:inline>
            <wp:extent cx="2929345" cy="2155371"/>
            <wp:effectExtent b="0" l="0" r="0" t="0"/>
            <wp:docPr descr="" title="" id="66" name="Picture"/>
            <a:graphic>
              <a:graphicData uri="http://schemas.openxmlformats.org/drawingml/2006/picture">
                <pic:pic>
                  <pic:nvPicPr>
                    <pic:cNvPr descr="net_top_series_r2_zh.png" id="67" name="Picture"/>
                    <pic:cNvPicPr>
                      <a:picLocks noChangeArrowheads="1" noChangeAspect="1"/>
                    </pic:cNvPicPr>
                  </pic:nvPicPr>
                  <pic:blipFill>
                    <a:blip r:embed="rId65"/>
                    <a:stretch>
                      <a:fillRect/>
                    </a:stretch>
                  </pic:blipFill>
                  <pic:spPr bwMode="auto">
                    <a:xfrm>
                      <a:off x="0" y="0"/>
                      <a:ext cx="2929345" cy="2155371"/>
                    </a:xfrm>
                    <a:prstGeom prst="rect">
                      <a:avLst/>
                    </a:prstGeom>
                    <a:noFill/>
                    <a:ln w="9525">
                      <a:noFill/>
                      <a:headEnd/>
                      <a:tailEnd/>
                    </a:ln>
                  </pic:spPr>
                </pic:pic>
              </a:graphicData>
            </a:graphic>
          </wp:inline>
        </w:drawing>
      </w:r>
    </w:p>
    <w:p>
      <w:pPr>
        <w:pStyle w:val="ImageCaption"/>
      </w:pPr>
      <w:r>
        <w:rPr>
          <w:rFonts w:hint="eastAsia"/>
        </w:rPr>
        <w:t xml:space="preserve">图8 净实际交换功率目标上的</w:t>
      </w:r>
      <w:r>
        <w:t xml:space="preserve"> Top-n </w:t>
      </w:r>
      <w:r>
        <w:rPr>
          <w:rFonts w:hint="eastAsia"/>
        </w:rPr>
        <w:t xml:space="preserve">推断源验证结果</w:t>
      </w:r>
      <w:r>
        <w:br/>
        <w:t xml:space="preserve">Fig. 8  Top-n inference-source validation for net actual interchange</w:t>
      </w:r>
    </w:p>
    <w:bookmarkEnd w:id="68"/>
    <w:bookmarkEnd w:id="69"/>
    <w:bookmarkStart w:id="81" w:name="改进门控的评分函数学习"/>
    <w:p>
      <w:pPr>
        <w:pStyle w:val="Heading3"/>
      </w:pPr>
      <w:r>
        <w:rPr>
          <w:rFonts w:hint="eastAsia"/>
        </w:rPr>
        <w:t xml:space="preserve">3.2.4 改进门控的评分函数学习</w:t>
      </w:r>
    </w:p>
    <w:p>
      <w:pPr>
        <w:pStyle w:val="FirstParagraph"/>
      </w:pPr>
      <w:r>
        <w:rPr>
          <w:rFonts w:hint="eastAsia"/>
        </w:rPr>
        <w:t xml:space="preserve">图</w:t>
      </w:r>
      <w:r>
        <w:t xml:space="preserve"> </w:t>
      </w:r>
      <w:hyperlink w:anchor="fig:improved_gate">
        <w:r>
          <w:rPr>
            <w:rStyle w:val="Hyperlink"/>
          </w:rPr>
          <w:t xml:space="preserve">9</w:t>
        </w:r>
      </w:hyperlink>
      <w:r>
        <w:t xml:space="preserve"> </w:t>
      </w:r>
      <w:r>
        <w:rPr>
          <w:rFonts w:hint="eastAsia"/>
        </w:rPr>
        <w:t xml:space="preserve">至图</w:t>
      </w:r>
      <w:r>
        <w:t xml:space="preserve"> </w:t>
      </w:r>
      <w:hyperlink w:anchor="fig:improved_b">
        <w:r>
          <w:rPr>
            <w:rStyle w:val="Hyperlink"/>
          </w:rPr>
          <w:t xml:space="preserve">10</w:t>
        </w:r>
      </w:hyperlink>
      <w:r>
        <w:t xml:space="preserve"> </w:t>
      </w:r>
      <w:r>
        <w:rPr>
          <w:rFonts w:hint="eastAsia"/>
        </w:rPr>
        <w:t xml:space="preserve">展示了相关性驱动改进门控模型的训练结果。与普通</w:t>
      </w:r>
      <w:r>
        <w:t xml:space="preserve"> L1 </w:t>
      </w:r>
      <w:r>
        <w:rPr>
          <w:rFonts w:hint="eastAsia"/>
        </w:rPr>
        <w:t xml:space="preserve">门控模型不同，改进门控的门控值由六维相关性向量经</w:t>
      </w:r>
      <w:r>
        <w:t xml:space="preserve"> Sigmoid </w:t>
      </w:r>
      <w:r>
        <w:rPr>
          <w:rFonts w:hint="eastAsia"/>
        </w:rPr>
        <w:t xml:space="preserve">映射生成，因此判定阈值设为</w:t>
      </w:r>
      <w:r>
        <w:t xml:space="preserve"> </w:t>
      </w:r>
      <w:r>
        <w:rPr>
          <w:rFonts w:hint="eastAsia"/>
        </w:rPr>
        <w:t xml:space="preserve">0.5，具有明确的数学含义：当</w:t>
      </w:r>
      <w:r>
        <w:t xml:space="preserve"> </w:t>
      </w:r>
      <m:oMath>
        <m:sSup>
          <m:e>
            <m:r>
              <m:t>W</m:t>
            </m:r>
          </m:e>
          <m:sup>
            <m:r>
              <m:rPr>
                <m:sty m:val="p"/>
              </m:rPr>
              <m:t>T</m:t>
            </m:r>
          </m:sup>
        </m:sSup>
        <m:sSub>
          <m:e>
            <m:r>
              <m:t>R</m:t>
            </m:r>
          </m:e>
          <m:sub>
            <m:r>
              <m:t>i</m:t>
            </m:r>
          </m:sub>
        </m:sSub>
        <m:r>
          <m:rPr>
            <m:sty m:val="p"/>
          </m:rPr>
          <m:t>+</m:t>
        </m:r>
        <m:r>
          <m:t>b</m:t>
        </m:r>
        <m:r>
          <m:rPr>
            <m:sty m:val="p"/>
          </m:rPr>
          <m:t>=</m:t>
        </m:r>
        <m:r>
          <m:t>0</m:t>
        </m:r>
      </m:oMath>
      <w:r>
        <w:t xml:space="preserve"> </w:t>
      </w:r>
      <w:r>
        <w:rPr>
          <w:rFonts w:hint="eastAsia"/>
        </w:rPr>
        <w:t xml:space="preserve">时，Sigmoid</w:t>
      </w:r>
      <w:r>
        <w:t xml:space="preserve"> </w:t>
      </w:r>
      <w:r>
        <w:rPr>
          <w:rFonts w:hint="eastAsia"/>
        </w:rPr>
        <w:t xml:space="preserve">输出恰好为</w:t>
      </w:r>
      <w:r>
        <w:t xml:space="preserve"> </w:t>
      </w:r>
      <w:r>
        <w:rPr>
          <w:rFonts w:hint="eastAsia"/>
        </w:rPr>
        <w:t xml:space="preserve">0.5，对应判定边界；高于该边界表示相关性证据足以支持字段作为推断源，低于该边界则表示字段更可能为冗余或低贡献字段。</w:t>
      </w:r>
    </w:p>
    <w:p>
      <w:pPr>
        <w:pStyle w:val="BodyText"/>
      </w:pPr>
      <w:r>
        <w:rPr>
          <w:rFonts w:hint="eastAsia"/>
        </w:rPr>
        <w:t xml:space="preserve">在本次实验中，改进</w:t>
      </w:r>
      <w:r>
        <w:t xml:space="preserve"> L1 </w:t>
      </w:r>
      <w:r>
        <w:rPr>
          <w:rFonts w:hint="eastAsia"/>
        </w:rPr>
        <w:t xml:space="preserve">门控最终保留</w:t>
      </w:r>
      <w:r>
        <w:t xml:space="preserve"> 17 </w:t>
      </w:r>
      <w:r>
        <w:rPr>
          <w:rFonts w:hint="eastAsia"/>
        </w:rPr>
        <w:t xml:space="preserve">个活跃字段，最优测试</w:t>
      </w:r>
      <w:r>
        <w:t xml:space="preserve"> </w:t>
      </w:r>
      <m:oMath>
        <m:sSup>
          <m:e>
            <m:r>
              <m:t>R</m:t>
            </m:r>
          </m:e>
          <m:sup>
            <m:r>
              <m:t>2</m:t>
            </m:r>
          </m:sup>
        </m:sSup>
      </m:oMath>
      <w:r>
        <w:t xml:space="preserve"> </w:t>
      </w:r>
      <w:r>
        <w:rPr>
          <w:rFonts w:hint="eastAsia"/>
        </w:rPr>
        <w:t xml:space="preserve">为</w:t>
      </w:r>
      <w:r>
        <w:t xml:space="preserve"> </w:t>
      </w:r>
      <w:r>
        <w:rPr>
          <w:rFonts w:hint="eastAsia"/>
        </w:rPr>
        <w:t xml:space="preserve">0.9726。从权重向量</w:t>
      </w:r>
      <w:r>
        <w:t xml:space="preserve"> </w:t>
      </w:r>
      <m:oMath>
        <m:r>
          <m:t>W</m:t>
        </m:r>
      </m:oMath>
      <w:r>
        <w:t xml:space="preserve"> </w:t>
      </w:r>
      <w:r>
        <w:rPr>
          <w:rFonts w:hint="eastAsia"/>
        </w:rPr>
        <w:t xml:space="preserve">的演化过程来看，HSIC</w:t>
      </w:r>
      <w:r>
        <w:t xml:space="preserve"> </w:t>
      </w:r>
      <w:r>
        <w:rPr>
          <w:rFonts w:hint="eastAsia"/>
        </w:rPr>
        <w:t xml:space="preserve">对应的权重在训练收敛后保持最高，表明非线性依赖证据对净实际交换功率目标的推断源判定贡献最为显著；偏置</w:t>
      </w:r>
      <w:r>
        <w:t xml:space="preserve"> </w:t>
      </w:r>
      <m:oMath>
        <m:r>
          <m:t>b</m:t>
        </m:r>
      </m:oMath>
      <w:r>
        <w:t xml:space="preserve"> </w:t>
      </w:r>
      <w:r>
        <w:rPr>
          <w:rFonts w:hint="eastAsia"/>
        </w:rPr>
        <w:t xml:space="preserve">从接近零的初始值逐步下降至约</w:t>
      </w:r>
      <w:r>
        <w:t xml:space="preserve"> </w:t>
      </w:r>
      <m:oMath>
        <m:r>
          <m:rPr>
            <m:sty m:val="p"/>
          </m:rPr>
          <m:t>−</m:t>
        </m:r>
        <m:r>
          <m:t>0.70</m:t>
        </m:r>
      </m:oMath>
      <w:r>
        <w:rPr>
          <w:rFonts w:hint="eastAsia"/>
        </w:rPr>
        <w:t xml:space="preserve">，反映出模型在</w:t>
      </w:r>
      <w:r>
        <w:t xml:space="preserve"> L1 </w:t>
      </w:r>
      <w:r>
        <w:rPr>
          <w:rFonts w:hint="eastAsia"/>
        </w:rPr>
        <w:t>正则化压力下不断收紧门控打开条件。改进门控的核心意义在于：它将“各类统计指标如何共同影响字段推断源判定”这一问题转化为可学习的门控评分函数，取代了传统方法中需要为每个指标独立设置阈值的方式。</w:t>
      </w:r>
    </w:p>
    <w:bookmarkStart w:id="73" w:name="fig:improved_gate"/>
    <w:p>
      <w:pPr>
        <w:pStyle w:val="CaptionedFigure"/>
      </w:pPr>
      <w:r>
        <w:drawing>
          <wp:inline>
            <wp:extent cx="2926080" cy="2341517"/>
            <wp:effectExtent b="0" l="0" r="0" t="0"/>
            <wp:docPr descr="" title="" id="71" name="Picture"/>
            <a:graphic>
              <a:graphicData uri="http://schemas.openxmlformats.org/drawingml/2006/picture">
                <pic:pic>
                  <pic:nvPicPr>
                    <pic:cNvPr descr="improved_l1_gate_params_zh.png" id="72" name="Picture"/>
                    <pic:cNvPicPr>
                      <a:picLocks noChangeArrowheads="1" noChangeAspect="1"/>
                    </pic:cNvPicPr>
                  </pic:nvPicPr>
                  <pic:blipFill>
                    <a:blip r:embed="rId70"/>
                    <a:stretch>
                      <a:fillRect/>
                    </a:stretch>
                  </pic:blipFill>
                  <pic:spPr bwMode="auto">
                    <a:xfrm>
                      <a:off x="0" y="0"/>
                      <a:ext cx="2926080" cy="2341517"/>
                    </a:xfrm>
                    <a:prstGeom prst="rect">
                      <a:avLst/>
                    </a:prstGeom>
                    <a:noFill/>
                    <a:ln w="9525">
                      <a:noFill/>
                      <a:headEnd/>
                      <a:tailEnd/>
                    </a:ln>
                  </pic:spPr>
                </pic:pic>
              </a:graphicData>
            </a:graphic>
          </wp:inline>
        </w:drawing>
      </w:r>
    </w:p>
    <w:p>
      <w:pPr>
        <w:pStyle w:val="ImageCaption"/>
      </w:pPr>
      <w:r>
        <w:rPr>
          <w:rFonts w:hint="eastAsia"/>
        </w:rPr>
        <w:t xml:space="preserve">图9 改进</w:t>
      </w:r>
      <w:r>
        <w:t xml:space="preserve"> L1 </w:t>
      </w:r>
      <w:r>
        <w:rPr>
          <w:rFonts w:hint="eastAsia"/>
        </w:rPr>
        <w:t xml:space="preserve">门控模型的门控值演化</w:t>
      </w:r>
      <w:r>
        <w:br/>
        <w:t xml:space="preserve">Fig. 9  Gate value evolution of the improved L1-gated model</w:t>
      </w:r>
    </w:p>
    <w:bookmarkEnd w:id="73"/>
    <w:bookmarkStart w:id="80" w:name="fig:improved_b"/>
    <w:tbl>
      <w:tblPr>
        <w:tblStyle w:val="FigureTable"/>
        <w:tblW w:type="auto" w:w="0"/>
        <w:jc w:val="center"/>
        <w:tblLook w:firstRow="0" w:lastRow="0" w:firstColumn="0" w:lastColumn="0"/>
      </w:tblPr>
      <w:tblGrid>
        <w:gridCol w:w="2640"/>
        <w:gridCol w:w="2640"/>
        <w:gridCol w:w="2640"/>
      </w:tblGrid>
      <w:tr>
        <w:tc>
          <w:tcPr/>
          <w:p>
            <w:pPr>
              <w:jc w:val="center"/>
            </w:pPr>
            <w:r>
              <w:drawing>
                <wp:inline>
                  <wp:extent cx="1635480" cy="960018"/>
                  <wp:effectExtent b="0" l="0" r="0" t="0"/>
                  <wp:docPr descr="image" title="" id="75" name="Picture"/>
                  <a:graphic>
                    <a:graphicData uri="http://schemas.openxmlformats.org/drawingml/2006/picture">
                      <pic:pic>
                        <pic:nvPicPr>
                          <pic:cNvPr descr="improved_l1_w_meta_zh.png" id="76" name="Picture"/>
                          <pic:cNvPicPr>
                            <a:picLocks noChangeArrowheads="1" noChangeAspect="1"/>
                          </pic:cNvPicPr>
                        </pic:nvPicPr>
                        <pic:blipFill>
                          <a:blip r:embed="rId74"/>
                          <a:stretch>
                            <a:fillRect/>
                          </a:stretch>
                        </pic:blipFill>
                        <pic:spPr bwMode="auto">
                          <a:xfrm>
                            <a:off x="0" y="0"/>
                            <a:ext cx="1635480" cy="960018"/>
                          </a:xfrm>
                          <a:prstGeom prst="rect">
                            <a:avLst/>
                          </a:prstGeom>
                          <a:noFill/>
                          <a:ln w="9525">
                            <a:noFill/>
                            <a:headEnd/>
                            <a:tailEnd/>
                          </a:ln>
                        </pic:spPr>
                      </pic:pic>
                    </a:graphicData>
                  </a:graphic>
                </wp:inline>
              </w:drawing>
              <w:br/>
              <w:t xml:space="preserve">(a) </w:t>
            </w:r>
            <w:r>
              <w:rPr>
                <w:rFonts w:hint="eastAsia"/>
              </w:rPr>
              <w:t xml:space="preserve">相关性指标权重</w:t>
            </w:r>
            <w:r>
              <w:t xml:space="preserve"> </w:t>
            </w:r>
            <m:oMath>
              <m:r>
                <m:t>W</m:t>
              </m:r>
            </m:oMath>
            <w:r>
              <w:t xml:space="preserve"> </w:t>
            </w:r>
            <w:r>
              <w:rPr>
                <w:rFonts w:hint="eastAsia"/>
              </w:rPr>
              <w:t xml:space="preserve">的演化</w:t>
            </w:r>
          </w:p>
        </w:tc>
        <w:tc>
          <w:tcPr/>
          <w:p>
            <w:pPr>
              <w:jc w:val="center"/>
            </w:pPr>
            <w:r>
              <w:br/>
            </w:r>
          </w:p>
        </w:tc>
        <w:tc>
          <w:tcPr/>
          <w:p>
            <w:pPr>
              <w:jc w:val="center"/>
            </w:pPr>
            <w:r>
              <w:drawing>
                <wp:inline>
                  <wp:extent cx="1528800" cy="1053632"/>
                  <wp:effectExtent b="0" l="0" r="0" t="0"/>
                  <wp:docPr descr="image" title="" id="78" name="Picture"/>
                  <a:graphic>
                    <a:graphicData uri="http://schemas.openxmlformats.org/drawingml/2006/picture">
                      <pic:pic>
                        <pic:nvPicPr>
                          <pic:cNvPr descr="improved_l1_b_meta_zh.png" id="79" name="Picture"/>
                          <pic:cNvPicPr>
                            <a:picLocks noChangeArrowheads="1" noChangeAspect="1"/>
                          </pic:cNvPicPr>
                        </pic:nvPicPr>
                        <pic:blipFill>
                          <a:blip r:embed="rId77"/>
                          <a:stretch>
                            <a:fillRect/>
                          </a:stretch>
                        </pic:blipFill>
                        <pic:spPr bwMode="auto">
                          <a:xfrm>
                            <a:off x="0" y="0"/>
                            <a:ext cx="1528800" cy="1053632"/>
                          </a:xfrm>
                          <a:prstGeom prst="rect">
                            <a:avLst/>
                          </a:prstGeom>
                          <a:noFill/>
                          <a:ln w="9525">
                            <a:noFill/>
                            <a:headEnd/>
                            <a:tailEnd/>
                          </a:ln>
                        </pic:spPr>
                      </pic:pic>
                    </a:graphicData>
                  </a:graphic>
                </wp:inline>
              </w:drawing>
              <w:br/>
              <w:t xml:space="preserve">(b) </w:t>
            </w:r>
            <w:r>
              <w:rPr>
                <w:rFonts w:hint="eastAsia"/>
              </w:rPr>
              <w:t xml:space="preserve">偏置</w:t>
            </w:r>
            <w:r>
              <w:t xml:space="preserve"> </w:t>
            </w:r>
            <m:oMath>
              <m:r>
                <m:t>b</m:t>
              </m:r>
            </m:oMath>
            <w:r>
              <w:t xml:space="preserve"> </w:t>
            </w:r>
            <w:r>
              <w:rPr>
                <w:rFonts w:hint="eastAsia"/>
              </w:rPr>
              <w:t xml:space="preserve">的演化</w:t>
            </w:r>
          </w:p>
        </w:tc>
      </w:tr>
    </w:tbl>
    <w:p>
      <w:pPr>
        <w:pStyle w:val="ImageCaption"/>
      </w:pPr>
      <w:r>
        <w:rPr>
          <w:rFonts w:hint="eastAsia"/>
        </w:rPr>
        <w:t xml:space="preserve">图10 改进门控中指标权重与偏置的训练演化</w:t>
      </w:r>
      <w:r>
        <w:br/>
        <w:t xml:space="preserve">Fig. 10  Evolution of metric weights and bias in the improved gate</w:t>
      </w:r>
    </w:p>
    <w:bookmarkEnd w:id="80"/>
    <w:bookmarkEnd w:id="81"/>
    <w:bookmarkEnd w:id="82"/>
    <w:bookmarkStart w:id="104" w:name="多目标对比实验"/>
    <w:p>
      <w:pPr>
        <w:pStyle w:val="Heading2"/>
      </w:pPr>
      <w:r>
        <w:rPr>
          <w:rFonts w:hint="eastAsia"/>
        </w:rPr>
        <w:t xml:space="preserve">3.3 多目标对比实验</w:t>
      </w:r>
    </w:p>
    <w:p>
      <w:pPr>
        <w:pStyle w:val="FirstParagraph"/>
      </w:pPr>
      <w:r>
        <w:rPr>
          <w:rFonts w:hint="eastAsia"/>
        </w:rPr>
        <w:t xml:space="preserve">为检验方法在不同类型目标字段上的适用性，本文进一步选取价格、负荷、发电、备用容量和交换功率等</w:t>
      </w:r>
      <w:r>
        <w:t xml:space="preserve"> 12 </w:t>
      </w:r>
      <w:r>
        <w:rPr>
          <w:rFonts w:hint="eastAsia"/>
        </w:rPr>
        <w:t xml:space="preserve">个目标开展多目标实验。该组实验关注两个问题：一是</w:t>
      </w:r>
      <w:r>
        <w:t xml:space="preserve"> L1 </w:t>
      </w:r>
      <w:r>
        <w:rPr>
          <w:rFonts w:hint="eastAsia"/>
        </w:rPr>
        <w:t xml:space="preserve">门控在不同业务字段上能否以更少输入维持推断性能；二是在相同字段预算下，门控选择结果是否优于常见相关性排序、线性稀疏模型和树模型重要性排序。</w:t>
      </w:r>
    </w:p>
    <w:bookmarkStart w:id="88" w:name="全量模型与-l1-门控模型对比"/>
    <w:p>
      <w:pPr>
        <w:pStyle w:val="Heading3"/>
      </w:pPr>
      <w:r>
        <w:rPr>
          <w:rFonts w:hint="eastAsia"/>
        </w:rPr>
        <w:t xml:space="preserve">3.3.1 全量模型与</w:t>
      </w:r>
      <w:r>
        <w:t xml:space="preserve"> L1 </w:t>
      </w:r>
      <w:r>
        <w:rPr>
          <w:rFonts w:hint="eastAsia"/>
        </w:rPr>
        <w:t xml:space="preserve">门控模型对比</w:t>
      </w:r>
    </w:p>
    <w:p>
      <w:pPr>
        <w:pStyle w:val="FirstParagraph"/>
      </w:pPr>
      <w:r>
        <w:rPr>
          <w:rFonts w:hint="eastAsia"/>
        </w:rPr>
        <w:t xml:space="preserve">为系统评估所提方法的泛化性能，本文在</w:t>
      </w:r>
      <w:r>
        <w:t xml:space="preserve"> 12 </w:t>
      </w:r>
      <w:r>
        <w:rPr>
          <w:rFonts w:hint="eastAsia"/>
        </w:rPr>
        <w:t xml:space="preserve">个目标字段上开展了全量</w:t>
      </w:r>
      <w:r>
        <w:t xml:space="preserve"> DNN </w:t>
      </w:r>
      <w:r>
        <w:rPr>
          <w:rFonts w:hint="eastAsia"/>
        </w:rPr>
        <w:t xml:space="preserve">与</w:t>
      </w:r>
      <w:r>
        <w:t xml:space="preserve"> L1 </w:t>
      </w:r>
      <w:r>
        <w:rPr>
          <w:rFonts w:hint="eastAsia"/>
        </w:rPr>
        <w:t xml:space="preserve">门控选中特征</w:t>
      </w:r>
      <w:r>
        <w:t xml:space="preserve"> DNN </w:t>
      </w:r>
      <w:r>
        <w:rPr>
          <w:rFonts w:hint="eastAsia"/>
        </w:rPr>
        <w:t xml:space="preserve">的直接对比实验。全量</w:t>
      </w:r>
      <w:r>
        <w:t xml:space="preserve"> DNN </w:t>
      </w:r>
      <w:r>
        <w:rPr>
          <w:rFonts w:hint="eastAsia"/>
        </w:rPr>
        <w:t xml:space="preserve">使用除当前目标外的</w:t>
      </w:r>
      <w:r>
        <w:t xml:space="preserve"> 69 </w:t>
      </w:r>
      <w:r>
        <w:rPr>
          <w:rFonts w:hint="eastAsia"/>
        </w:rPr>
        <w:t xml:space="preserve">个字段进行训练，L1DNN</w:t>
      </w:r>
      <w:r>
        <w:t xml:space="preserve"> </w:t>
      </w:r>
      <w:r>
        <w:rPr>
          <w:rFonts w:hint="eastAsia"/>
        </w:rPr>
        <w:t xml:space="preserve">则先由</w:t>
      </w:r>
      <w:r>
        <w:t xml:space="preserve"> L1 </w:t>
      </w:r>
      <w:r>
        <w:rPr>
          <w:rFonts w:hint="eastAsia"/>
        </w:rPr>
        <w:t xml:space="preserve">门控模型确定活跃字段集合，再使用相同网络结构重新训练并评估。实验结果如图</w:t>
      </w:r>
      <w:r>
        <w:t xml:space="preserve"> </w:t>
      </w:r>
      <w:hyperlink w:anchor="fig:dnn_l1_compare">
        <w:r>
          <w:rPr>
            <w:rStyle w:val="Hyperlink"/>
          </w:rPr>
          <w:t xml:space="preserve">11</w:t>
        </w:r>
      </w:hyperlink>
      <w:r>
        <w:t xml:space="preserve"> </w:t>
      </w:r>
      <w:r>
        <w:rPr>
          <w:rFonts w:hint="eastAsia"/>
        </w:rPr>
        <w:t xml:space="preserve">和表</w:t>
      </w:r>
      <w:r>
        <w:t xml:space="preserve"> </w:t>
      </w:r>
      <w:hyperlink w:anchor="tab:dnn_l1_compare">
        <w:r>
          <w:rPr>
            <w:rStyle w:val="Hyperlink"/>
          </w:rPr>
          <w:t xml:space="preserve">3</w:t>
        </w:r>
      </w:hyperlink>
      <w:r>
        <w:t xml:space="preserve"> </w:t>
      </w:r>
      <w:r>
        <w:rPr>
          <w:rFonts w:hint="eastAsia"/>
        </w:rPr>
        <w:t xml:space="preserve">所示。</w:t>
      </w:r>
    </w:p>
    <w:p>
      <w:pPr>
        <w:pStyle w:val="BodyText"/>
      </w:pPr>
      <w:r>
        <w:rPr>
          <w:rFonts w:hint="eastAsia"/>
        </w:rPr>
        <w:t xml:space="preserve">以数据全集中</w:t>
      </w:r>
      <w:r>
        <w:t xml:space="preserve"> 70 </w:t>
      </w:r>
      <w:r>
        <w:rPr>
          <w:rFonts w:hint="eastAsia"/>
        </w:rPr>
        <w:t xml:space="preserve">个数值字段扣除目标字段后的</w:t>
      </w:r>
      <w:r>
        <w:t xml:space="preserve"> 69 </w:t>
      </w:r>
      <w:r>
        <w:rPr>
          <w:rFonts w:hint="eastAsia"/>
        </w:rPr>
        <w:t xml:space="preserve">个字段作为统一全量基准，全量</w:t>
      </w:r>
      <w:r>
        <w:t xml:space="preserve"> DNN </w:t>
      </w:r>
      <w:r>
        <w:rPr>
          <w:rFonts w:hint="eastAsia"/>
        </w:rPr>
        <w:t xml:space="preserve">的字段利用率为</w:t>
      </w:r>
      <w:r>
        <w:t xml:space="preserve"> </w:t>
      </w:r>
      <w:r>
        <w:rPr>
          <w:rFonts w:hint="eastAsia"/>
        </w:rPr>
        <w:t xml:space="preserve">100%，12</w:t>
      </w:r>
      <w:r>
        <w:t xml:space="preserve"> </w:t>
      </w:r>
      <w:r>
        <w:rPr>
          <w:rFonts w:hint="eastAsia"/>
        </w:rPr>
        <w:t xml:space="preserve">个目标的平均测试</w:t>
      </w:r>
      <w:r>
        <w:t xml:space="preserve"> </w:t>
      </w:r>
      <m:oMath>
        <m:sSup>
          <m:e>
            <m:r>
              <m:t>R</m:t>
            </m:r>
          </m:e>
          <m:sup>
            <m:r>
              <m:t>2</m:t>
            </m:r>
          </m:sup>
        </m:sSup>
      </m:oMath>
      <w:r>
        <w:t xml:space="preserve"> </w:t>
      </w:r>
      <w:r>
        <w:rPr>
          <w:rFonts w:hint="eastAsia"/>
        </w:rPr>
        <w:t xml:space="preserve">为</w:t>
      </w:r>
      <w:r>
        <w:t xml:space="preserve"> </w:t>
      </w:r>
      <w:r>
        <w:rPr>
          <w:rFonts w:hint="eastAsia"/>
        </w:rPr>
        <w:t xml:space="preserve">0.9031；L1</w:t>
      </w:r>
      <w:r>
        <w:t xml:space="preserve"> </w:t>
      </w:r>
      <w:r>
        <w:rPr>
          <w:rFonts w:hint="eastAsia"/>
        </w:rPr>
        <w:t xml:space="preserve">门控模型平均仅使用</w:t>
      </w:r>
      <w:r>
        <w:t xml:space="preserve"> 15.50 </w:t>
      </w:r>
      <w:r>
        <w:rPr>
          <w:rFonts w:hint="eastAsia"/>
        </w:rPr>
        <w:t xml:space="preserve">个字段，字段利用率约为</w:t>
      </w:r>
      <w:r>
        <w:t xml:space="preserve"> </w:t>
      </w:r>
      <w:r>
        <w:rPr>
          <w:rFonts w:hint="eastAsia"/>
        </w:rPr>
        <w:t xml:space="preserve">22.46%，平均测试</w:t>
      </w:r>
      <w:r>
        <w:t xml:space="preserve"> </w:t>
      </w:r>
      <m:oMath>
        <m:sSup>
          <m:e>
            <m:r>
              <m:t>R</m:t>
            </m:r>
          </m:e>
          <m:sup>
            <m:r>
              <m:t>2</m:t>
            </m:r>
          </m:sup>
        </m:sSup>
      </m:oMath>
      <w:r>
        <w:t xml:space="preserve"> </w:t>
      </w:r>
      <w:r>
        <w:rPr>
          <w:rFonts w:hint="eastAsia"/>
        </w:rPr>
        <w:t xml:space="preserve">为</w:t>
      </w:r>
      <w:r>
        <w:t xml:space="preserve"> </w:t>
      </w:r>
      <w:r>
        <w:rPr>
          <w:rFonts w:hint="eastAsia"/>
        </w:rPr>
        <w:t xml:space="preserve">0.9111，高于全量</w:t>
      </w:r>
      <w:r>
        <w:t xml:space="preserve"> DNN </w:t>
      </w:r>
      <w:r>
        <w:rPr>
          <w:rFonts w:hint="eastAsia"/>
        </w:rPr>
        <w:t xml:space="preserve">的结果。从各目标的具体表现来看，在日前拥塞价、主备用容量、总实际交换功率和净实际交换功率等目标上，L1</w:t>
      </w:r>
      <w:r>
        <w:t xml:space="preserve"> </w:t>
      </w:r>
      <w:r>
        <w:rPr>
          <w:rFonts w:hint="eastAsia"/>
        </w:rPr>
        <w:t xml:space="preserve">门控模型显著或略微优于全量</w:t>
      </w:r>
      <w:r>
        <w:t xml:space="preserve"> </w:t>
      </w:r>
      <w:r>
        <w:rPr>
          <w:rFonts w:hint="eastAsia"/>
        </w:rPr>
        <w:t xml:space="preserve">DNN；在实时拥塞价和日前</w:t>
      </w:r>
      <w:r>
        <w:t xml:space="preserve"> LMP </w:t>
      </w:r>
      <w:r>
        <w:rPr>
          <w:rFonts w:hint="eastAsia"/>
        </w:rPr>
        <w:t xml:space="preserve">上，L1</w:t>
      </w:r>
      <w:r>
        <w:t xml:space="preserve"> </w:t>
      </w:r>
      <w:r>
        <w:rPr>
          <w:rFonts w:hint="eastAsia"/>
        </w:rPr>
        <w:t xml:space="preserve">门控模型略低于全量</w:t>
      </w:r>
      <w:r>
        <w:t xml:space="preserve"> </w:t>
      </w:r>
      <w:r>
        <w:rPr>
          <w:rFonts w:hint="eastAsia"/>
        </w:rPr>
        <w:t xml:space="preserve">DNN。上述结果表明，所提方法并非对所有目标进行机械式的字段压缩，而是能够在大多数目标上以显著缩减的字段规模保持同等甚至更优的泛化能力。对于少数字段压缩后性能略有下降的目标，其下降幅度有限，仍处于可接受范围。</w:t>
      </w:r>
    </w:p>
    <w:bookmarkStart w:id="86" w:name="fig:dnn_l1_compare"/>
    <w:p>
      <w:pPr>
        <w:pStyle w:val="CaptionedFigure"/>
      </w:pPr>
      <w:r>
        <w:drawing>
          <wp:inline>
            <wp:extent cx="3614603" cy="3098640"/>
            <wp:effectExtent b="0" l="0" r="0" t="0"/>
            <wp:docPr descr="" title="" id="84" name="Picture"/>
            <a:graphic>
              <a:graphicData uri="http://schemas.openxmlformats.org/drawingml/2006/picture">
                <pic:pic>
                  <pic:nvPicPr>
                    <pic:cNvPr descr="dnn_vs_l1_method_compare_zh.png" id="85" name="Picture"/>
                    <pic:cNvPicPr>
                      <a:picLocks noChangeArrowheads="1" noChangeAspect="1"/>
                    </pic:cNvPicPr>
                  </pic:nvPicPr>
                  <pic:blipFill>
                    <a:blip r:embed="rId83"/>
                    <a:stretch>
                      <a:fillRect/>
                    </a:stretch>
                  </pic:blipFill>
                  <pic:spPr bwMode="auto">
                    <a:xfrm>
                      <a:off x="0" y="0"/>
                      <a:ext cx="3614603" cy="3098640"/>
                    </a:xfrm>
                    <a:prstGeom prst="rect">
                      <a:avLst/>
                    </a:prstGeom>
                    <a:noFill/>
                    <a:ln w="9525">
                      <a:noFill/>
                      <a:headEnd/>
                      <a:tailEnd/>
                    </a:ln>
                  </pic:spPr>
                </pic:pic>
              </a:graphicData>
            </a:graphic>
          </wp:inline>
        </w:drawing>
      </w:r>
    </w:p>
    <w:p>
      <w:pPr>
        <w:pStyle w:val="ImageCaption"/>
      </w:pPr>
      <w:r>
        <w:t xml:space="preserve">图11 12 </w:t>
      </w:r>
      <w:r>
        <w:rPr>
          <w:rFonts w:hint="eastAsia"/>
        </w:rPr>
        <w:t xml:space="preserve">个目标字段上全量</w:t>
      </w:r>
      <w:r>
        <w:t xml:space="preserve"> DNN </w:t>
      </w:r>
      <w:r>
        <w:rPr>
          <w:rFonts w:hint="eastAsia"/>
        </w:rPr>
        <w:t xml:space="preserve">与</w:t>
      </w:r>
      <w:r>
        <w:t xml:space="preserve"> L1 </w:t>
      </w:r>
      <w:r>
        <w:rPr>
          <w:rFonts w:hint="eastAsia"/>
        </w:rPr>
        <w:t xml:space="preserve">门控模型的测试</w:t>
      </w:r>
      <w:r>
        <w:t xml:space="preserve"> </w:t>
      </w:r>
      <m:oMath>
        <m:sSup>
          <m:e>
            <m:r>
              <m:t>R</m:t>
            </m:r>
          </m:e>
          <m:sup>
            <m:r>
              <m:t>2</m:t>
            </m:r>
          </m:sup>
        </m:sSup>
      </m:oMath>
      <w:r>
        <w:t xml:space="preserve"> </w:t>
      </w:r>
      <w:r>
        <w:rPr>
          <w:rFonts w:hint="eastAsia"/>
        </w:rPr>
        <w:t xml:space="preserve">对比</w:t>
      </w:r>
      <w:r>
        <w:br/>
        <w:t xml:space="preserve">Fig. 11  Comparison of test </w:t>
      </w:r>
      <m:oMath>
        <m:sSup>
          <m:e>
            <m:r>
              <m:t>R</m:t>
            </m:r>
          </m:e>
          <m:sup>
            <m:r>
              <m:t>2</m:t>
            </m:r>
          </m:sup>
        </m:sSup>
      </m:oMath>
      <w:r>
        <w:t xml:space="preserve"> between all-feature DNN and L1-gated model across 12 targets</w:t>
      </w:r>
    </w:p>
    <w:bookmarkEnd w:id="86"/>
    <w:bookmarkStart w:id="87" w:name="tab:dnn_l1_compare"/>
    <w:p>
      <w:pPr>
        <w:pStyle w:val="TableCaption"/>
      </w:pPr>
      <w:r>
        <w:rPr>
          <w:rFonts w:hint="eastAsia"/>
        </w:rPr>
        <w:t xml:space="preserve">表3 全量</w:t>
      </w:r>
      <w:r>
        <w:t xml:space="preserve"> DNN </w:t>
      </w:r>
      <w:r>
        <w:rPr>
          <w:rFonts w:hint="eastAsia"/>
        </w:rPr>
        <w:t xml:space="preserve">与</w:t>
      </w:r>
      <w:r>
        <w:t xml:space="preserve"> L1 </w:t>
      </w:r>
      <w:r>
        <w:rPr>
          <w:rFonts w:hint="eastAsia"/>
        </w:rPr>
        <w:t xml:space="preserve">门控选中特征</w:t>
      </w:r>
      <w:r>
        <w:t xml:space="preserve"> DNN </w:t>
      </w:r>
      <w:r>
        <w:rPr>
          <w:rFonts w:hint="eastAsia"/>
        </w:rPr>
        <w:t xml:space="preserve">的详细对比</w:t>
      </w:r>
      <w:r>
        <w:br/>
        <w:t xml:space="preserve">Tab. 3  Detailed comparison between all-feature DNN and L1-gated selected-feature DNN</w:t>
      </w:r>
    </w:p>
    <w:tbl>
      <w:tblPr>
        <w:tblStyle w:val="Table"/>
        <w:tblW w:type="auto" w:w="0"/>
        <w:tblLook w:firstRow="1" w:lastRow="0" w:firstColumn="0" w:lastColumn="0" w:noHBand="0" w:noVBand="0" w:val="0020"/>
        <w:tblCaption w:val="全量 DNN 与 L1 门控选中特征 DNN 的详细对比 Tab.  Detailed comparison between all-feature DNN and L1-gated selected-feature DNN"/>
      </w:tblPr>
      <w:tblGrid>
        <w:gridCol w:w="1584"/>
        <w:gridCol w:w="1584"/>
        <w:gridCol w:w="1584"/>
        <w:gridCol w:w="1584"/>
        <w:gridCol w:w="1584"/>
      </w:tblGrid>
      <w:tr>
        <w:trPr>
          <w:tblHeader w:val="on"/>
        </w:trPr>
        <w:tc>
          <w:tcPr/>
          <w:p>
            <w:pPr>
              <w:pStyle w:val="Compact"/>
              <w:jc w:val="left"/>
            </w:pPr>
            <w:r>
              <w:rPr>
                <w:rFonts w:hint="eastAsia"/>
              </w:rPr>
              <w:t xml:space="preserve">中心目标</w:t>
            </w:r>
          </w:p>
        </w:tc>
        <w:tc>
          <w:tcPr/>
          <w:p>
            <w:pPr>
              <w:pStyle w:val="Compact"/>
              <w:jc w:val="right"/>
            </w:pPr>
            <w:r>
              <w:rPr>
                <w:rFonts w:hint="eastAsia"/>
              </w:rPr>
              <w:t xml:space="preserve">全量字段</w:t>
            </w:r>
          </w:p>
        </w:tc>
        <w:tc>
          <w:tcPr/>
          <w:p>
            <w:pPr>
              <w:pStyle w:val="Compact"/>
              <w:jc w:val="right"/>
            </w:pPr>
            <w:r>
              <w:t xml:space="preserve">L1 </w:t>
            </w:r>
            <w:r>
              <w:rPr>
                <w:rFonts w:hint="eastAsia"/>
              </w:rPr>
              <w:t xml:space="preserve">字段</w:t>
            </w:r>
          </w:p>
        </w:tc>
        <w:tc>
          <w:tcPr/>
          <w:p>
            <w:pPr>
              <w:pStyle w:val="Compact"/>
              <w:jc w:val="right"/>
            </w:pPr>
            <w:r>
              <w:rPr>
                <w:rFonts w:hint="eastAsia"/>
              </w:rPr>
              <w:t xml:space="preserve">全量</w:t>
            </w:r>
            <w:r>
              <w:t xml:space="preserve"> DNN</w:t>
            </w:r>
          </w:p>
        </w:tc>
        <w:tc>
          <w:tcPr/>
          <w:p>
            <w:pPr>
              <w:pStyle w:val="Compact"/>
              <w:jc w:val="right"/>
            </w:pPr>
            <w:r>
              <w:t xml:space="preserve">L1DNN</w:t>
            </w:r>
          </w:p>
        </w:tc>
      </w:tr>
      <w:tr>
        <w:tc>
          <w:tcPr/>
          <w:p>
            <w:pPr>
              <w:pStyle w:val="Compact"/>
              <w:jc w:val="left"/>
            </w:pPr>
            <w:r>
              <w:rPr>
                <w:rFonts w:hint="eastAsia"/>
              </w:rPr>
              <w:t xml:space="preserve">拥塞价</w:t>
            </w:r>
            <w:r>
              <w:t xml:space="preserve"> DA</w:t>
            </w:r>
          </w:p>
        </w:tc>
        <w:tc>
          <w:tcPr/>
          <w:p>
            <w:pPr>
              <w:pStyle w:val="Compact"/>
              <w:jc w:val="right"/>
            </w:pPr>
            <w:r>
              <w:t xml:space="preserve">69</w:t>
            </w:r>
          </w:p>
        </w:tc>
        <w:tc>
          <w:tcPr/>
          <w:p>
            <w:pPr>
              <w:pStyle w:val="Compact"/>
              <w:jc w:val="right"/>
            </w:pPr>
            <w:r>
              <w:t xml:space="preserve">2</w:t>
            </w:r>
          </w:p>
        </w:tc>
        <w:tc>
          <w:tcPr/>
          <w:p>
            <w:pPr>
              <w:pStyle w:val="Compact"/>
              <w:jc w:val="right"/>
            </w:pPr>
            <w:r>
              <w:t xml:space="preserve">0.9408</w:t>
            </w:r>
          </w:p>
        </w:tc>
        <w:tc>
          <w:tcPr/>
          <w:p>
            <w:pPr>
              <w:pStyle w:val="Compact"/>
              <w:jc w:val="right"/>
            </w:pPr>
            <w:r>
              <w:rPr>
                <w:b/>
                <w:bCs/>
              </w:rPr>
              <w:t xml:space="preserve">0.9954</w:t>
            </w:r>
          </w:p>
        </w:tc>
      </w:tr>
      <w:tr>
        <w:tc>
          <w:tcPr/>
          <w:p>
            <w:pPr>
              <w:pStyle w:val="Compact"/>
              <w:jc w:val="left"/>
            </w:pPr>
            <w:r>
              <w:rPr>
                <w:rFonts w:hint="eastAsia"/>
              </w:rPr>
              <w:t xml:space="preserve">主备用容量</w:t>
            </w:r>
          </w:p>
        </w:tc>
        <w:tc>
          <w:tcPr/>
          <w:p>
            <w:pPr>
              <w:pStyle w:val="Compact"/>
              <w:jc w:val="right"/>
            </w:pPr>
            <w:r>
              <w:t xml:space="preserve">69</w:t>
            </w:r>
          </w:p>
        </w:tc>
        <w:tc>
          <w:tcPr/>
          <w:p>
            <w:pPr>
              <w:pStyle w:val="Compact"/>
              <w:jc w:val="right"/>
            </w:pPr>
            <w:r>
              <w:t xml:space="preserve">14</w:t>
            </w:r>
          </w:p>
        </w:tc>
        <w:tc>
          <w:tcPr/>
          <w:p>
            <w:pPr>
              <w:pStyle w:val="Compact"/>
              <w:jc w:val="right"/>
            </w:pPr>
            <w:r>
              <w:t xml:space="preserve">0.8495</w:t>
            </w:r>
          </w:p>
        </w:tc>
        <w:tc>
          <w:tcPr/>
          <w:p>
            <w:pPr>
              <w:pStyle w:val="Compact"/>
              <w:jc w:val="right"/>
            </w:pPr>
            <w:r>
              <w:rPr>
                <w:b/>
                <w:bCs/>
              </w:rPr>
              <w:t xml:space="preserve">0.8826</w:t>
            </w:r>
          </w:p>
        </w:tc>
      </w:tr>
      <w:tr>
        <w:tc>
          <w:tcPr/>
          <w:p>
            <w:pPr>
              <w:pStyle w:val="Compact"/>
              <w:jc w:val="left"/>
            </w:pPr>
            <w:r>
              <w:rPr>
                <w:rFonts w:hint="eastAsia"/>
              </w:rPr>
              <w:t xml:space="preserve">总实际交换</w:t>
            </w:r>
          </w:p>
        </w:tc>
        <w:tc>
          <w:tcPr/>
          <w:p>
            <w:pPr>
              <w:pStyle w:val="Compact"/>
              <w:jc w:val="right"/>
            </w:pPr>
            <w:r>
              <w:t xml:space="preserve">69</w:t>
            </w:r>
          </w:p>
        </w:tc>
        <w:tc>
          <w:tcPr/>
          <w:p>
            <w:pPr>
              <w:pStyle w:val="Compact"/>
              <w:jc w:val="right"/>
            </w:pPr>
            <w:r>
              <w:t xml:space="preserve">16</w:t>
            </w:r>
          </w:p>
        </w:tc>
        <w:tc>
          <w:tcPr/>
          <w:p>
            <w:pPr>
              <w:pStyle w:val="Compact"/>
              <w:jc w:val="right"/>
            </w:pPr>
            <w:r>
              <w:t xml:space="preserve">0.8499</w:t>
            </w:r>
          </w:p>
        </w:tc>
        <w:tc>
          <w:tcPr/>
          <w:p>
            <w:pPr>
              <w:pStyle w:val="Compact"/>
              <w:jc w:val="right"/>
            </w:pPr>
            <w:r>
              <w:rPr>
                <w:b/>
                <w:bCs/>
              </w:rPr>
              <w:t xml:space="preserve">0.8677</w:t>
            </w:r>
          </w:p>
        </w:tc>
      </w:tr>
      <w:tr>
        <w:tc>
          <w:tcPr/>
          <w:p>
            <w:pPr>
              <w:pStyle w:val="Compact"/>
              <w:jc w:val="left"/>
            </w:pPr>
            <w:r>
              <w:t xml:space="preserve">30 min </w:t>
            </w:r>
            <w:r>
              <w:rPr>
                <w:rFonts w:hint="eastAsia"/>
              </w:rPr>
              <w:t xml:space="preserve">备用容量</w:t>
            </w:r>
          </w:p>
        </w:tc>
        <w:tc>
          <w:tcPr/>
          <w:p>
            <w:pPr>
              <w:pStyle w:val="Compact"/>
              <w:jc w:val="right"/>
            </w:pPr>
            <w:r>
              <w:t xml:space="preserve">69</w:t>
            </w:r>
          </w:p>
        </w:tc>
        <w:tc>
          <w:tcPr/>
          <w:p>
            <w:pPr>
              <w:pStyle w:val="Compact"/>
              <w:jc w:val="right"/>
            </w:pPr>
            <w:r>
              <w:t xml:space="preserve">22</w:t>
            </w:r>
          </w:p>
        </w:tc>
        <w:tc>
          <w:tcPr/>
          <w:p>
            <w:pPr>
              <w:pStyle w:val="Compact"/>
              <w:jc w:val="right"/>
            </w:pPr>
            <w:r>
              <w:t xml:space="preserve">0.8967</w:t>
            </w:r>
          </w:p>
        </w:tc>
        <w:tc>
          <w:tcPr/>
          <w:p>
            <w:pPr>
              <w:pStyle w:val="Compact"/>
              <w:jc w:val="right"/>
            </w:pPr>
            <w:r>
              <w:rPr>
                <w:b/>
                <w:bCs/>
              </w:rPr>
              <w:t xml:space="preserve">0.9086</w:t>
            </w:r>
          </w:p>
        </w:tc>
      </w:tr>
      <w:tr>
        <w:tc>
          <w:tcPr/>
          <w:p>
            <w:pPr>
              <w:pStyle w:val="Compact"/>
              <w:jc w:val="left"/>
            </w:pPr>
            <w:r>
              <w:rPr>
                <w:rFonts w:hint="eastAsia"/>
              </w:rPr>
              <w:t xml:space="preserve">边际损耗价</w:t>
            </w:r>
            <w:r>
              <w:t xml:space="preserve"> DA</w:t>
            </w:r>
          </w:p>
        </w:tc>
        <w:tc>
          <w:tcPr/>
          <w:p>
            <w:pPr>
              <w:pStyle w:val="Compact"/>
              <w:jc w:val="right"/>
            </w:pPr>
            <w:r>
              <w:t xml:space="preserve">69</w:t>
            </w:r>
          </w:p>
        </w:tc>
        <w:tc>
          <w:tcPr/>
          <w:p>
            <w:pPr>
              <w:pStyle w:val="Compact"/>
              <w:jc w:val="right"/>
            </w:pPr>
            <w:r>
              <w:t xml:space="preserve">18</w:t>
            </w:r>
          </w:p>
        </w:tc>
        <w:tc>
          <w:tcPr/>
          <w:p>
            <w:pPr>
              <w:pStyle w:val="Compact"/>
              <w:jc w:val="right"/>
            </w:pPr>
            <w:r>
              <w:t xml:space="preserve">0.8936</w:t>
            </w:r>
          </w:p>
        </w:tc>
        <w:tc>
          <w:tcPr/>
          <w:p>
            <w:pPr>
              <w:pStyle w:val="Compact"/>
              <w:jc w:val="right"/>
            </w:pPr>
            <w:r>
              <w:t xml:space="preserve">0.8995</w:t>
            </w:r>
          </w:p>
        </w:tc>
      </w:tr>
      <w:tr>
        <w:tc>
          <w:tcPr/>
          <w:p>
            <w:pPr>
              <w:pStyle w:val="Compact"/>
              <w:jc w:val="left"/>
            </w:pPr>
            <w:r>
              <w:rPr>
                <w:rFonts w:hint="eastAsia"/>
              </w:rPr>
              <w:t xml:space="preserve">净实际交换</w:t>
            </w:r>
          </w:p>
        </w:tc>
        <w:tc>
          <w:tcPr/>
          <w:p>
            <w:pPr>
              <w:pStyle w:val="Compact"/>
              <w:jc w:val="right"/>
            </w:pPr>
            <w:r>
              <w:t xml:space="preserve">69</w:t>
            </w:r>
          </w:p>
        </w:tc>
        <w:tc>
          <w:tcPr/>
          <w:p>
            <w:pPr>
              <w:pStyle w:val="Compact"/>
              <w:jc w:val="right"/>
            </w:pPr>
            <w:r>
              <w:t xml:space="preserve">18</w:t>
            </w:r>
          </w:p>
        </w:tc>
        <w:tc>
          <w:tcPr/>
          <w:p>
            <w:pPr>
              <w:pStyle w:val="Compact"/>
              <w:jc w:val="right"/>
            </w:pPr>
            <w:r>
              <w:t xml:space="preserve">0.9680</w:t>
            </w:r>
          </w:p>
        </w:tc>
        <w:tc>
          <w:tcPr/>
          <w:p>
            <w:pPr>
              <w:pStyle w:val="Compact"/>
              <w:jc w:val="right"/>
            </w:pPr>
            <w:r>
              <w:t xml:space="preserve">0.9728</w:t>
            </w:r>
          </w:p>
        </w:tc>
      </w:tr>
      <w:tr>
        <w:tc>
          <w:tcPr/>
          <w:p>
            <w:pPr>
              <w:pStyle w:val="Compact"/>
              <w:jc w:val="left"/>
            </w:pPr>
            <w:r>
              <w:rPr>
                <w:rFonts w:hint="eastAsia"/>
              </w:rPr>
              <w:t xml:space="preserve">总发电量</w:t>
            </w:r>
          </w:p>
        </w:tc>
        <w:tc>
          <w:tcPr/>
          <w:p>
            <w:pPr>
              <w:pStyle w:val="Compact"/>
              <w:jc w:val="right"/>
            </w:pPr>
            <w:r>
              <w:t xml:space="preserve">69</w:t>
            </w:r>
          </w:p>
        </w:tc>
        <w:tc>
          <w:tcPr/>
          <w:p>
            <w:pPr>
              <w:pStyle w:val="Compact"/>
              <w:jc w:val="right"/>
            </w:pPr>
            <w:r>
              <w:t xml:space="preserve">16</w:t>
            </w:r>
          </w:p>
        </w:tc>
        <w:tc>
          <w:tcPr/>
          <w:p>
            <w:pPr>
              <w:pStyle w:val="Compact"/>
              <w:jc w:val="right"/>
            </w:pPr>
            <w:r>
              <w:t xml:space="preserve">0.9253</w:t>
            </w:r>
          </w:p>
        </w:tc>
        <w:tc>
          <w:tcPr/>
          <w:p>
            <w:pPr>
              <w:pStyle w:val="Compact"/>
              <w:jc w:val="right"/>
            </w:pPr>
            <w:r>
              <w:t xml:space="preserve">0.9271</w:t>
            </w:r>
          </w:p>
        </w:tc>
      </w:tr>
      <w:tr>
        <w:tc>
          <w:tcPr/>
          <w:p>
            <w:pPr>
              <w:pStyle w:val="Compact"/>
              <w:jc w:val="left"/>
            </w:pPr>
            <w:r>
              <w:rPr>
                <w:rFonts w:hint="eastAsia"/>
              </w:rPr>
              <w:t xml:space="preserve">净计划交换</w:t>
            </w:r>
          </w:p>
        </w:tc>
        <w:tc>
          <w:tcPr/>
          <w:p>
            <w:pPr>
              <w:pStyle w:val="Compact"/>
              <w:jc w:val="right"/>
            </w:pPr>
            <w:r>
              <w:t xml:space="preserve">69</w:t>
            </w:r>
          </w:p>
        </w:tc>
        <w:tc>
          <w:tcPr/>
          <w:p>
            <w:pPr>
              <w:pStyle w:val="Compact"/>
              <w:jc w:val="right"/>
            </w:pPr>
            <w:r>
              <w:t xml:space="preserve">16</w:t>
            </w:r>
          </w:p>
        </w:tc>
        <w:tc>
          <w:tcPr/>
          <w:p>
            <w:pPr>
              <w:pStyle w:val="Compact"/>
              <w:jc w:val="right"/>
            </w:pPr>
            <w:r>
              <w:t xml:space="preserve">0.9691</w:t>
            </w:r>
          </w:p>
        </w:tc>
        <w:tc>
          <w:tcPr/>
          <w:p>
            <w:pPr>
              <w:pStyle w:val="Compact"/>
              <w:jc w:val="right"/>
            </w:pPr>
            <w:r>
              <w:t xml:space="preserve">0.9694</w:t>
            </w:r>
          </w:p>
        </w:tc>
      </w:tr>
      <w:tr>
        <w:tc>
          <w:tcPr/>
          <w:p>
            <w:pPr>
              <w:pStyle w:val="Compact"/>
              <w:jc w:val="left"/>
            </w:pPr>
            <w:r>
              <w:rPr>
                <w:rFonts w:hint="eastAsia"/>
              </w:rPr>
              <w:t xml:space="preserve">总损耗</w:t>
            </w:r>
          </w:p>
        </w:tc>
        <w:tc>
          <w:tcPr/>
          <w:p>
            <w:pPr>
              <w:pStyle w:val="Compact"/>
              <w:jc w:val="right"/>
            </w:pPr>
            <w:r>
              <w:t xml:space="preserve">69</w:t>
            </w:r>
          </w:p>
        </w:tc>
        <w:tc>
          <w:tcPr/>
          <w:p>
            <w:pPr>
              <w:pStyle w:val="Compact"/>
              <w:jc w:val="right"/>
            </w:pPr>
            <w:r>
              <w:t xml:space="preserve">18</w:t>
            </w:r>
          </w:p>
        </w:tc>
        <w:tc>
          <w:tcPr/>
          <w:p>
            <w:pPr>
              <w:pStyle w:val="Compact"/>
              <w:jc w:val="right"/>
            </w:pPr>
            <w:r>
              <w:t xml:space="preserve">0.9413</w:t>
            </w:r>
          </w:p>
        </w:tc>
        <w:tc>
          <w:tcPr/>
          <w:p>
            <w:pPr>
              <w:pStyle w:val="Compact"/>
              <w:jc w:val="right"/>
            </w:pPr>
            <w:r>
              <w:t xml:space="preserve">0.9409</w:t>
            </w:r>
          </w:p>
        </w:tc>
      </w:tr>
      <w:tr>
        <w:tc>
          <w:tcPr/>
          <w:p>
            <w:pPr>
              <w:pStyle w:val="Compact"/>
              <w:jc w:val="left"/>
            </w:pPr>
            <w:r>
              <w:rPr>
                <w:rFonts w:hint="eastAsia"/>
              </w:rPr>
              <w:t xml:space="preserve">计量负荷</w:t>
            </w:r>
          </w:p>
        </w:tc>
        <w:tc>
          <w:tcPr/>
          <w:p>
            <w:pPr>
              <w:pStyle w:val="Compact"/>
              <w:jc w:val="right"/>
            </w:pPr>
            <w:r>
              <w:t xml:space="preserve">69</w:t>
            </w:r>
          </w:p>
        </w:tc>
        <w:tc>
          <w:tcPr/>
          <w:p>
            <w:pPr>
              <w:pStyle w:val="Compact"/>
              <w:jc w:val="right"/>
            </w:pPr>
            <w:r>
              <w:t xml:space="preserve">15</w:t>
            </w:r>
          </w:p>
        </w:tc>
        <w:tc>
          <w:tcPr/>
          <w:p>
            <w:pPr>
              <w:pStyle w:val="Compact"/>
              <w:jc w:val="right"/>
            </w:pPr>
            <w:r>
              <w:t xml:space="preserve">0.9157</w:t>
            </w:r>
          </w:p>
        </w:tc>
        <w:tc>
          <w:tcPr/>
          <w:p>
            <w:pPr>
              <w:pStyle w:val="Compact"/>
              <w:jc w:val="right"/>
            </w:pPr>
            <w:r>
              <w:t xml:space="preserve">0.9139</w:t>
            </w:r>
          </w:p>
        </w:tc>
      </w:tr>
      <w:tr>
        <w:tc>
          <w:tcPr/>
          <w:p>
            <w:pPr>
              <w:pStyle w:val="Compact"/>
              <w:jc w:val="left"/>
            </w:pPr>
            <w:r>
              <w:rPr>
                <w:rFonts w:hint="eastAsia"/>
              </w:rPr>
              <w:t xml:space="preserve">日前</w:t>
            </w:r>
            <w:r>
              <w:t xml:space="preserve"> LMP</w:t>
            </w:r>
          </w:p>
        </w:tc>
        <w:tc>
          <w:tcPr/>
          <w:p>
            <w:pPr>
              <w:pStyle w:val="Compact"/>
              <w:jc w:val="right"/>
            </w:pPr>
            <w:r>
              <w:t xml:space="preserve">69</w:t>
            </w:r>
          </w:p>
        </w:tc>
        <w:tc>
          <w:tcPr/>
          <w:p>
            <w:pPr>
              <w:pStyle w:val="Compact"/>
              <w:jc w:val="right"/>
            </w:pPr>
            <w:r>
              <w:t xml:space="preserve">13</w:t>
            </w:r>
          </w:p>
        </w:tc>
        <w:tc>
          <w:tcPr/>
          <w:p>
            <w:pPr>
              <w:pStyle w:val="Compact"/>
              <w:jc w:val="right"/>
            </w:pPr>
            <w:r>
              <w:rPr>
                <w:b/>
                <w:bCs/>
              </w:rPr>
              <w:t xml:space="preserve">0.9622</w:t>
            </w:r>
          </w:p>
        </w:tc>
        <w:tc>
          <w:tcPr/>
          <w:p>
            <w:pPr>
              <w:pStyle w:val="Compact"/>
              <w:jc w:val="right"/>
            </w:pPr>
            <w:r>
              <w:t xml:space="preserve">0.9510</w:t>
            </w:r>
          </w:p>
        </w:tc>
      </w:tr>
      <w:tr>
        <w:tc>
          <w:tcPr/>
          <w:p>
            <w:pPr>
              <w:pStyle w:val="Compact"/>
              <w:jc w:val="left"/>
            </w:pPr>
            <w:r>
              <w:rPr>
                <w:rFonts w:hint="eastAsia"/>
              </w:rPr>
              <w:t xml:space="preserve">拥塞价</w:t>
            </w:r>
            <w:r>
              <w:t xml:space="preserve"> RT</w:t>
            </w:r>
          </w:p>
        </w:tc>
        <w:tc>
          <w:tcPr/>
          <w:p>
            <w:pPr>
              <w:pStyle w:val="Compact"/>
              <w:jc w:val="right"/>
            </w:pPr>
            <w:r>
              <w:t xml:space="preserve">69</w:t>
            </w:r>
          </w:p>
        </w:tc>
        <w:tc>
          <w:tcPr/>
          <w:p>
            <w:pPr>
              <w:pStyle w:val="Compact"/>
              <w:jc w:val="right"/>
            </w:pPr>
            <w:r>
              <w:t xml:space="preserve">18</w:t>
            </w:r>
          </w:p>
        </w:tc>
        <w:tc>
          <w:tcPr/>
          <w:p>
            <w:pPr>
              <w:pStyle w:val="Compact"/>
              <w:jc w:val="right"/>
            </w:pPr>
            <w:r>
              <w:rPr>
                <w:b/>
                <w:bCs/>
              </w:rPr>
              <w:t xml:space="preserve">0.7255</w:t>
            </w:r>
          </w:p>
        </w:tc>
        <w:tc>
          <w:tcPr/>
          <w:p>
            <w:pPr>
              <w:pStyle w:val="Compact"/>
              <w:jc w:val="right"/>
            </w:pPr>
            <w:r>
              <w:t xml:space="preserve">0.7040</w:t>
            </w:r>
          </w:p>
        </w:tc>
      </w:tr>
      <w:tr>
        <w:tc>
          <w:tcPr/>
          <w:p>
            <w:pPr>
              <w:pStyle w:val="Compact"/>
              <w:jc w:val="left"/>
            </w:pPr>
            <w:r>
              <w:rPr>
                <w:rFonts w:hint="eastAsia"/>
              </w:rPr>
              <w:t xml:space="preserve">平均</w:t>
            </w:r>
          </w:p>
        </w:tc>
        <w:tc>
          <w:tcPr/>
          <w:p>
            <w:pPr>
              <w:pStyle w:val="Compact"/>
              <w:jc w:val="right"/>
            </w:pPr>
            <w:r>
              <w:t xml:space="preserve">–</w:t>
            </w:r>
          </w:p>
        </w:tc>
        <w:tc>
          <w:tcPr/>
          <w:p>
            <w:pPr>
              <w:pStyle w:val="Compact"/>
              <w:jc w:val="right"/>
            </w:pPr>
            <w:r>
              <w:t xml:space="preserve">15.5</w:t>
            </w:r>
          </w:p>
        </w:tc>
        <w:tc>
          <w:tcPr/>
          <w:p>
            <w:pPr>
              <w:pStyle w:val="Compact"/>
              <w:jc w:val="right"/>
            </w:pPr>
            <w:r>
              <w:t xml:space="preserve">0.9031</w:t>
            </w:r>
          </w:p>
        </w:tc>
        <w:tc>
          <w:tcPr/>
          <w:p>
            <w:pPr>
              <w:pStyle w:val="Compact"/>
              <w:jc w:val="right"/>
            </w:pPr>
            <w:r>
              <w:t xml:space="preserve">0.9111</w:t>
            </w:r>
          </w:p>
        </w:tc>
      </w:tr>
    </w:tbl>
    <w:bookmarkEnd w:id="87"/>
    <w:bookmarkEnd w:id="88"/>
    <w:bookmarkStart w:id="103" w:name="同预算-baseline-对比"/>
    <w:p>
      <w:pPr>
        <w:pStyle w:val="Heading3"/>
      </w:pPr>
      <w:r>
        <w:rPr>
          <w:rFonts w:hint="eastAsia"/>
        </w:rPr>
        <w:t xml:space="preserve">3.3.2 同预算</w:t>
      </w:r>
      <w:r>
        <w:t xml:space="preserve"> baseline </w:t>
      </w:r>
      <w:r>
        <w:rPr>
          <w:rFonts w:hint="eastAsia"/>
        </w:rPr>
        <w:t xml:space="preserve">对比</w:t>
      </w:r>
    </w:p>
    <w:p>
      <w:pPr>
        <w:pStyle w:val="FirstParagraph"/>
      </w:pPr>
      <w:r>
        <w:rPr>
          <w:rFonts w:hint="eastAsia"/>
        </w:rPr>
        <w:t xml:space="preserve">为回应"baseline</w:t>
      </w:r>
      <w:r>
        <w:t xml:space="preserve"> </w:t>
      </w:r>
      <w:r>
        <w:rPr>
          <w:rFonts w:hint="eastAsia"/>
        </w:rPr>
        <w:t xml:space="preserve">的字段数</w:t>
      </w:r>
      <w:r>
        <w:t xml:space="preserve"> </w:t>
      </w:r>
      <m:oMath>
        <m:r>
          <m:t>n</m:t>
        </m:r>
      </m:oMath>
      <w:r>
        <w:t xml:space="preserve"> </w:t>
      </w:r>
      <w:r>
        <w:rPr>
          <w:rFonts w:hint="eastAsia"/>
        </w:rPr>
        <w:t xml:space="preserve">是否由</w:t>
      </w:r>
      <w:r>
        <w:t xml:space="preserve"> L1 </w:t>
      </w:r>
      <w:r>
        <w:rPr>
          <w:rFonts w:hint="eastAsia"/>
        </w:rPr>
        <w:t xml:space="preserve">门控单方面决定"这一公平性问题，本文采用统一预算策略开展进一步对比。具体做法为：首先利用</w:t>
      </w:r>
      <w:r>
        <w:t xml:space="preserve"> L1 </w:t>
      </w:r>
      <w:r>
        <w:rPr>
          <w:rFonts w:hint="eastAsia"/>
        </w:rPr>
        <w:t xml:space="preserve">门控模型在特征预算序列上搜索，确定使其</w:t>
      </w:r>
      <w:r>
        <w:t xml:space="preserve"> </w:t>
      </w:r>
      <m:oMath>
        <m:sSup>
          <m:e>
            <m:r>
              <m:t>R</m:t>
            </m:r>
          </m:e>
          <m:sup>
            <m:r>
              <m:t>2</m:t>
            </m:r>
          </m:sup>
        </m:sSup>
      </m:oMath>
      <w:r>
        <w:t xml:space="preserve"> </w:t>
      </w:r>
      <w:r>
        <w:rPr>
          <w:rFonts w:hint="eastAsia"/>
        </w:rPr>
        <w:t xml:space="preserve">达到全量</w:t>
      </w:r>
      <w:r>
        <w:t xml:space="preserve"> DNN </w:t>
      </w:r>
      <w:r>
        <w:rPr>
          <w:rFonts w:hint="eastAsia"/>
        </w:rPr>
        <w:t xml:space="preserve">的</w:t>
      </w:r>
      <w:r>
        <w:t xml:space="preserve"> 95% </w:t>
      </w:r>
      <w:r>
        <w:rPr>
          <w:rFonts w:hint="eastAsia"/>
        </w:rPr>
        <w:t xml:space="preserve">或</w:t>
      </w:r>
      <w:r>
        <w:t xml:space="preserve"> 97% </w:t>
      </w:r>
      <w:r>
        <w:rPr>
          <w:rFonts w:hint="eastAsia"/>
        </w:rPr>
        <w:t xml:space="preserve">水平时对应的字段数</w:t>
      </w:r>
      <w:r>
        <w:t xml:space="preserve"> </w:t>
      </w:r>
      <m:oMath>
        <m:r>
          <m:t>n</m:t>
        </m:r>
      </m:oMath>
      <w:r>
        <w:rPr>
          <w:rFonts w:hint="eastAsia"/>
        </w:rPr>
        <w:t xml:space="preserve">；若遍历候选预算后仍无法达到目标水平，则采用当前可获得的最优预算。随后，所有</w:t>
      </w:r>
      <w:r>
        <w:t xml:space="preserve"> baseline </w:t>
      </w:r>
      <w:r>
        <w:rPr>
          <w:rFonts w:hint="eastAsia"/>
        </w:rPr>
        <w:t xml:space="preserve">方法在相同字段数</w:t>
      </w:r>
      <w:r>
        <w:t xml:space="preserve"> </w:t>
      </w:r>
      <m:oMath>
        <m:r>
          <m:t>n</m:t>
        </m:r>
      </m:oMath>
      <w:r>
        <w:t xml:space="preserve"> </w:t>
      </w:r>
      <w:r>
        <w:rPr>
          <w:rFonts w:hint="eastAsia"/>
        </w:rPr>
        <w:t xml:space="preserve">下进行字段选择，并统一使用普通</w:t>
      </w:r>
      <w:r>
        <w:t xml:space="preserve"> DNN </w:t>
      </w:r>
      <w:r>
        <w:rPr>
          <w:rFonts w:hint="eastAsia"/>
        </w:rPr>
        <w:t xml:space="preserve">训练和测试。在此设置下，不同方法的比较聚焦于"在相同字段预算下，谁选择的字段更具推断能力"，而非"谁使用了更多字段"。</w:t>
      </w:r>
    </w:p>
    <w:p>
      <w:pPr>
        <w:pStyle w:val="BodyText"/>
      </w:pPr>
      <w:r>
        <w:rPr>
          <w:rFonts w:hint="eastAsia"/>
        </w:rPr>
        <w:t xml:space="preserve">图</w:t>
      </w:r>
      <w:r>
        <w:t xml:space="preserve"> </w:t>
      </w:r>
      <w:hyperlink w:anchor="fig:budget_lines">
        <w:r>
          <w:rPr>
            <w:rStyle w:val="Hyperlink"/>
          </w:rPr>
          <w:t xml:space="preserve">12</w:t>
        </w:r>
      </w:hyperlink>
      <w:r>
        <w:t xml:space="preserve"> </w:t>
      </w:r>
      <w:r>
        <w:rPr>
          <w:rFonts w:hint="eastAsia"/>
        </w:rPr>
        <w:t xml:space="preserve">给出了</w:t>
      </w:r>
      <w:r>
        <w:t xml:space="preserve"> 95% </w:t>
      </w:r>
      <w:r>
        <w:rPr>
          <w:rFonts w:hint="eastAsia"/>
        </w:rPr>
        <w:t xml:space="preserve">和</w:t>
      </w:r>
      <w:r>
        <w:t xml:space="preserve"> 97% </w:t>
      </w:r>
      <w:r>
        <w:rPr>
          <w:rFonts w:hint="eastAsia"/>
        </w:rPr>
        <w:t xml:space="preserve">统一预算下各目标的测试</w:t>
      </w:r>
      <w:r>
        <w:t xml:space="preserve"> </w:t>
      </w:r>
      <m:oMath>
        <m:sSup>
          <m:e>
            <m:r>
              <m:t>R</m:t>
            </m:r>
          </m:e>
          <m:sup>
            <m:r>
              <m:t>2</m:t>
            </m:r>
          </m:sup>
        </m:sSup>
      </m:oMath>
      <w:r>
        <w:t xml:space="preserve"> </w:t>
      </w:r>
      <w:r>
        <w:rPr>
          <w:rFonts w:hint="eastAsia"/>
        </w:rPr>
        <w:t xml:space="preserve">折线对比结果，图</w:t>
      </w:r>
      <w:r>
        <w:t xml:space="preserve"> </w:t>
      </w:r>
      <w:hyperlink w:anchor="fig:budget_avg">
        <w:r>
          <w:rPr>
            <w:rStyle w:val="Hyperlink"/>
          </w:rPr>
          <w:t xml:space="preserve">13</w:t>
        </w:r>
      </w:hyperlink>
      <w:r>
        <w:t xml:space="preserve"> </w:t>
      </w:r>
      <w:r>
        <w:rPr>
          <w:rFonts w:hint="eastAsia"/>
        </w:rPr>
        <w:t xml:space="preserve">进一步汇总了各方法在两种预算下的平均表现。在</w:t>
      </w:r>
      <w:r>
        <w:t xml:space="preserve"> 95% </w:t>
      </w:r>
      <w:r>
        <w:rPr>
          <w:rFonts w:hint="eastAsia"/>
        </w:rPr>
        <w:t xml:space="preserve">预算水平下，平均字段数为</w:t>
      </w:r>
      <w:r>
        <w:t xml:space="preserve"> </w:t>
      </w:r>
      <w:r>
        <w:rPr>
          <w:rFonts w:hint="eastAsia"/>
        </w:rPr>
        <w:t xml:space="preserve">8.92，L1</w:t>
      </w:r>
      <w:r>
        <w:t xml:space="preserve"> </w:t>
      </w:r>
      <w:r>
        <w:rPr>
          <w:rFonts w:hint="eastAsia"/>
        </w:rPr>
        <w:t xml:space="preserve">门控模型的平均</w:t>
      </w:r>
      <w:r>
        <w:t xml:space="preserve"> </w:t>
      </w:r>
      <m:oMath>
        <m:sSup>
          <m:e>
            <m:r>
              <m:t>R</m:t>
            </m:r>
          </m:e>
          <m:sup>
            <m:r>
              <m:t>2</m:t>
            </m:r>
          </m:sup>
        </m:sSup>
      </m:oMath>
      <w:r>
        <w:t xml:space="preserve"> </w:t>
      </w:r>
      <w:r>
        <w:rPr>
          <w:rFonts w:hint="eastAsia"/>
        </w:rPr>
        <w:t xml:space="preserve">为</w:t>
      </w:r>
      <w:r>
        <w:t xml:space="preserve"> </w:t>
      </w:r>
      <w:r>
        <w:rPr>
          <w:rFonts w:hint="eastAsia"/>
        </w:rPr>
        <w:t xml:space="preserve">0.8875，高于随机森林的</w:t>
      </w:r>
      <w:r>
        <w:t xml:space="preserve"> 0.8562、ElasticNet </w:t>
      </w:r>
      <w:r>
        <w:rPr>
          <w:rFonts w:hint="eastAsia"/>
        </w:rPr>
        <w:t xml:space="preserve">的</w:t>
      </w:r>
      <w:r>
        <w:t xml:space="preserve"> 0.8115、Lasso </w:t>
      </w:r>
      <w:r>
        <w:rPr>
          <w:rFonts w:hint="eastAsia"/>
        </w:rPr>
        <w:t xml:space="preserve">的</w:t>
      </w:r>
      <w:r>
        <w:t xml:space="preserve"> 0.7967 </w:t>
      </w:r>
      <w:r>
        <w:rPr>
          <w:rFonts w:hint="eastAsia"/>
        </w:rPr>
        <w:t xml:space="preserve">和</w:t>
      </w:r>
      <w:r>
        <w:t xml:space="preserve"> XGBoost </w:t>
      </w:r>
      <w:r>
        <w:rPr>
          <w:rFonts w:hint="eastAsia"/>
        </w:rPr>
        <w:t xml:space="preserve">的</w:t>
      </w:r>
      <w:r>
        <w:t xml:space="preserve"> </w:t>
      </w:r>
      <w:r>
        <w:rPr>
          <w:rFonts w:hint="eastAsia"/>
        </w:rPr>
        <w:t xml:space="preserve">0.7798；在</w:t>
      </w:r>
      <w:r>
        <w:t xml:space="preserve"> 97% </w:t>
      </w:r>
      <w:r>
        <w:rPr>
          <w:rFonts w:hint="eastAsia"/>
        </w:rPr>
        <w:t xml:space="preserve">预算水平下，平均字段数增加至</w:t>
      </w:r>
      <w:r>
        <w:t xml:space="preserve"> </w:t>
      </w:r>
      <w:r>
        <w:rPr>
          <w:rFonts w:hint="eastAsia"/>
        </w:rPr>
        <w:t xml:space="preserve">9.75，L1</w:t>
      </w:r>
      <w:r>
        <w:t xml:space="preserve"> </w:t>
      </w:r>
      <w:r>
        <w:rPr>
          <w:rFonts w:hint="eastAsia"/>
        </w:rPr>
        <w:t xml:space="preserve">门控模型的平均</w:t>
      </w:r>
      <w:r>
        <w:t xml:space="preserve"> </w:t>
      </w:r>
      <m:oMath>
        <m:sSup>
          <m:e>
            <m:r>
              <m:t>R</m:t>
            </m:r>
          </m:e>
          <m:sup>
            <m:r>
              <m:t>2</m:t>
            </m:r>
          </m:sup>
        </m:sSup>
      </m:oMath>
      <w:r>
        <w:t xml:space="preserve"> </w:t>
      </w:r>
      <w:r>
        <w:rPr>
          <w:rFonts w:hint="eastAsia"/>
        </w:rPr>
        <w:t xml:space="preserve">进一步提升至</w:t>
      </w:r>
      <w:r>
        <w:t xml:space="preserve"> </w:t>
      </w:r>
      <w:r>
        <w:rPr>
          <w:rFonts w:hint="eastAsia"/>
        </w:rPr>
        <w:t xml:space="preserve">0.8943，仍保持最优。在两种预算水平下，单相关性排序方法的整体表现偏低，表明仅依靠</w:t>
      </w:r>
      <w:r>
        <w:t xml:space="preserve"> NMI、Pearson </w:t>
      </w:r>
      <w:r>
        <w:rPr>
          <w:rFonts w:hint="eastAsia"/>
        </w:rPr>
        <w:t xml:space="preserve">或</w:t>
      </w:r>
      <w:r>
        <w:t xml:space="preserve"> Spearman </w:t>
      </w:r>
      <w:r>
        <w:rPr>
          <w:rFonts w:hint="eastAsia"/>
        </w:rPr>
        <w:t xml:space="preserve">等单一指标排序难以稳定保留联合推断所需的关键字段；树模型和线性稀疏模型虽在个别目标上具有竞争力，但在平均性能上仍不及</w:t>
      </w:r>
      <w:r>
        <w:t xml:space="preserve"> L1 </w:t>
      </w:r>
      <w:r>
        <w:rPr>
          <w:rFonts w:hint="eastAsia"/>
        </w:rPr>
        <w:t xml:space="preserve">门控模型。上述结果验证了所提方法在统一字段预算约束下的特征选择优势。</w:t>
      </w:r>
    </w:p>
    <w:bookmarkStart w:id="95" w:name="fig:budget_lines"/>
    <w:tbl>
      <w:tblPr>
        <w:tblStyle w:val="FigureTable"/>
        <w:tblW w:type="auto" w:w="0"/>
        <w:jc w:val="center"/>
        <w:tblLook w:firstRow="0" w:lastRow="0" w:firstColumn="0" w:lastColumn="0"/>
      </w:tblPr>
      <w:tblGrid>
        <w:gridCol w:w="7920"/>
      </w:tblGrid>
      <w:tr>
        <w:tc>
          <w:tcPr/>
          <w:p>
            <w:pPr>
              <w:jc w:val="center"/>
            </w:pPr>
            <w:r>
              <w:drawing>
                <wp:inline>
                  <wp:extent cx="3686264" cy="3353755"/>
                  <wp:effectExtent b="0" l="0" r="0" t="0"/>
                  <wp:docPr descr="image" title="" id="90" name="Picture"/>
                  <a:graphic>
                    <a:graphicData uri="http://schemas.openxmlformats.org/drawingml/2006/picture">
                      <pic:pic>
                        <pic:nvPicPr>
                          <pic:cNvPr descr="budget95_baseline_lines_zh.png" id="91" name="Picture"/>
                          <pic:cNvPicPr>
                            <a:picLocks noChangeArrowheads="1" noChangeAspect="1"/>
                          </pic:cNvPicPr>
                        </pic:nvPicPr>
                        <pic:blipFill>
                          <a:blip r:embed="rId89"/>
                          <a:stretch>
                            <a:fillRect/>
                          </a:stretch>
                        </pic:blipFill>
                        <pic:spPr bwMode="auto">
                          <a:xfrm>
                            <a:off x="0" y="0"/>
                            <a:ext cx="3686264" cy="3353755"/>
                          </a:xfrm>
                          <a:prstGeom prst="rect">
                            <a:avLst/>
                          </a:prstGeom>
                          <a:noFill/>
                          <a:ln w="9525">
                            <a:noFill/>
                            <a:headEnd/>
                            <a:tailEnd/>
                          </a:ln>
                        </pic:spPr>
                      </pic:pic>
                    </a:graphicData>
                  </a:graphic>
                </wp:inline>
              </w:drawing>
              <w:br/>
              <w:t xml:space="preserve">(a) 95% </w:t>
            </w:r>
            <w:r>
              <w:rPr>
                <w:rFonts w:hint="eastAsia"/>
              </w:rPr>
              <w:t xml:space="preserve">统一预算</w:t>
            </w:r>
            <w:r>
              <w:br/>
              <w:drawing>
                <wp:inline>
                  <wp:extent cx="3686264" cy="3353755"/>
                  <wp:effectExtent b="0" l="0" r="0" t="0"/>
                  <wp:docPr descr="image" title="" id="93" name="Picture"/>
                  <a:graphic>
                    <a:graphicData uri="http://schemas.openxmlformats.org/drawingml/2006/picture">
                      <pic:pic>
                        <pic:nvPicPr>
                          <pic:cNvPr descr="budget97_baseline_lines_zh.png" id="94" name="Picture"/>
                          <pic:cNvPicPr>
                            <a:picLocks noChangeArrowheads="1" noChangeAspect="1"/>
                          </pic:cNvPicPr>
                        </pic:nvPicPr>
                        <pic:blipFill>
                          <a:blip r:embed="rId92"/>
                          <a:stretch>
                            <a:fillRect/>
                          </a:stretch>
                        </pic:blipFill>
                        <pic:spPr bwMode="auto">
                          <a:xfrm>
                            <a:off x="0" y="0"/>
                            <a:ext cx="3686264" cy="3353755"/>
                          </a:xfrm>
                          <a:prstGeom prst="rect">
                            <a:avLst/>
                          </a:prstGeom>
                          <a:noFill/>
                          <a:ln w="9525">
                            <a:noFill/>
                            <a:headEnd/>
                            <a:tailEnd/>
                          </a:ln>
                        </pic:spPr>
                      </pic:pic>
                    </a:graphicData>
                  </a:graphic>
                </wp:inline>
              </w:drawing>
              <w:br/>
              <w:t xml:space="preserve">(b) 97% </w:t>
            </w:r>
            <w:r>
              <w:rPr>
                <w:rFonts w:hint="eastAsia"/>
              </w:rPr>
              <w:t xml:space="preserve">统一预算</w:t>
            </w:r>
          </w:p>
        </w:tc>
      </w:tr>
    </w:tbl>
    <w:p>
      <w:pPr>
        <w:pStyle w:val="ImageCaption"/>
      </w:pPr>
      <w:r>
        <w:rPr>
          <w:rFonts w:hint="eastAsia"/>
        </w:rPr>
        <w:t xml:space="preserve">图12 统一预算下各目标的</w:t>
      </w:r>
      <w:r>
        <w:t xml:space="preserve"> baseline </w:t>
      </w:r>
      <w:r>
        <w:rPr>
          <w:rFonts w:hint="eastAsia"/>
        </w:rPr>
        <w:t xml:space="preserve">测试</w:t>
      </w:r>
      <w:r>
        <w:t xml:space="preserve"> </w:t>
      </w:r>
      <m:oMath>
        <m:sSup>
          <m:e>
            <m:r>
              <m:t>R</m:t>
            </m:r>
          </m:e>
          <m:sup>
            <m:r>
              <m:t>2</m:t>
            </m:r>
          </m:sup>
        </m:sSup>
      </m:oMath>
      <w:r>
        <w:t xml:space="preserve"> </w:t>
      </w:r>
      <w:r>
        <w:rPr>
          <w:rFonts w:hint="eastAsia"/>
        </w:rPr>
        <w:t xml:space="preserve">对比</w:t>
      </w:r>
      <w:r>
        <w:br/>
        <w:t xml:space="preserve">Fig. 12  Target-level baseline comparison under unified feature budgets</w:t>
      </w:r>
    </w:p>
    <w:bookmarkEnd w:id="95"/>
    <w:bookmarkStart w:id="102" w:name="fig:budget_avg"/>
    <w:tbl>
      <w:tblPr>
        <w:tblStyle w:val="FigureTable"/>
        <w:tblW w:type="auto" w:w="0"/>
        <w:jc w:val="center"/>
        <w:tblLook w:firstRow="0" w:lastRow="0" w:firstColumn="0" w:lastColumn="0"/>
      </w:tblPr>
      <w:tblGrid>
        <w:gridCol w:w="7920"/>
      </w:tblGrid>
      <w:tr>
        <w:tc>
          <w:tcPr/>
          <w:p>
            <w:pPr>
              <w:jc w:val="center"/>
            </w:pPr>
            <w:r>
              <w:drawing>
                <wp:inline>
                  <wp:extent cx="3431149" cy="2447954"/>
                  <wp:effectExtent b="0" l="0" r="0" t="0"/>
                  <wp:docPr descr="image" title="" id="97" name="Picture"/>
                  <a:graphic>
                    <a:graphicData uri="http://schemas.openxmlformats.org/drawingml/2006/picture">
                      <pic:pic>
                        <pic:nvPicPr>
                          <pic:cNvPr descr="budget95_average_bar_zh.png" id="98" name="Picture"/>
                          <pic:cNvPicPr>
                            <a:picLocks noChangeArrowheads="1" noChangeAspect="1"/>
                          </pic:cNvPicPr>
                        </pic:nvPicPr>
                        <pic:blipFill>
                          <a:blip r:embed="rId96"/>
                          <a:stretch>
                            <a:fillRect/>
                          </a:stretch>
                        </pic:blipFill>
                        <pic:spPr bwMode="auto">
                          <a:xfrm>
                            <a:off x="0" y="0"/>
                            <a:ext cx="3431149" cy="2447954"/>
                          </a:xfrm>
                          <a:prstGeom prst="rect">
                            <a:avLst/>
                          </a:prstGeom>
                          <a:noFill/>
                          <a:ln w="9525">
                            <a:noFill/>
                            <a:headEnd/>
                            <a:tailEnd/>
                          </a:ln>
                        </pic:spPr>
                      </pic:pic>
                    </a:graphicData>
                  </a:graphic>
                </wp:inline>
              </w:drawing>
              <w:br/>
              <w:t xml:space="preserve">(a) 95% </w:t>
            </w:r>
            <w:r>
              <w:rPr>
                <w:rFonts w:hint="eastAsia"/>
              </w:rPr>
              <w:t xml:space="preserve">统一预算</w:t>
            </w:r>
            <w:r>
              <w:br/>
              <w:drawing>
                <wp:inline>
                  <wp:extent cx="3431149" cy="2447954"/>
                  <wp:effectExtent b="0" l="0" r="0" t="0"/>
                  <wp:docPr descr="image" title="" id="100" name="Picture"/>
                  <a:graphic>
                    <a:graphicData uri="http://schemas.openxmlformats.org/drawingml/2006/picture">
                      <pic:pic>
                        <pic:nvPicPr>
                          <pic:cNvPr descr="budget97_average_bar_zh.png" id="101" name="Picture"/>
                          <pic:cNvPicPr>
                            <a:picLocks noChangeArrowheads="1" noChangeAspect="1"/>
                          </pic:cNvPicPr>
                        </pic:nvPicPr>
                        <pic:blipFill>
                          <a:blip r:embed="rId99"/>
                          <a:stretch>
                            <a:fillRect/>
                          </a:stretch>
                        </pic:blipFill>
                        <pic:spPr bwMode="auto">
                          <a:xfrm>
                            <a:off x="0" y="0"/>
                            <a:ext cx="3431149" cy="2447954"/>
                          </a:xfrm>
                          <a:prstGeom prst="rect">
                            <a:avLst/>
                          </a:prstGeom>
                          <a:noFill/>
                          <a:ln w="9525">
                            <a:noFill/>
                            <a:headEnd/>
                            <a:tailEnd/>
                          </a:ln>
                        </pic:spPr>
                      </pic:pic>
                    </a:graphicData>
                  </a:graphic>
                </wp:inline>
              </w:drawing>
              <w:br/>
              <w:t xml:space="preserve">(b) 97% </w:t>
            </w:r>
            <w:r>
              <w:rPr>
                <w:rFonts w:hint="eastAsia"/>
              </w:rPr>
              <w:t xml:space="preserve">统一预算</w:t>
            </w:r>
          </w:p>
        </w:tc>
      </w:tr>
    </w:tbl>
    <w:p>
      <w:pPr>
        <w:pStyle w:val="ImageCaption"/>
      </w:pPr>
      <w:r>
        <w:rPr>
          <w:rFonts w:hint="eastAsia"/>
        </w:rPr>
        <w:t xml:space="preserve">图13 统一预算下各</w:t>
      </w:r>
      <w:r>
        <w:t xml:space="preserve"> baseline </w:t>
      </w:r>
      <w:r>
        <w:rPr>
          <w:rFonts w:hint="eastAsia"/>
        </w:rPr>
        <w:t xml:space="preserve">方法的平均测试</w:t>
      </w:r>
      <w:r>
        <w:t xml:space="preserve"> </w:t>
      </w:r>
      <m:oMath>
        <m:sSup>
          <m:e>
            <m:r>
              <m:t>R</m:t>
            </m:r>
          </m:e>
          <m:sup>
            <m:r>
              <m:t>2</m:t>
            </m:r>
          </m:sup>
        </m:sSup>
      </m:oMath>
      <w:r>
        <w:br/>
        <w:t xml:space="preserve">Fig. 13  Average test </w:t>
      </w:r>
      <m:oMath>
        <m:sSup>
          <m:e>
            <m:r>
              <m:t>R</m:t>
            </m:r>
          </m:e>
          <m:sup>
            <m:r>
              <m:t>2</m:t>
            </m:r>
          </m:sup>
        </m:sSup>
      </m:oMath>
      <w:r>
        <w:t xml:space="preserve"> of baseline methods under unified feature budgets</w:t>
      </w:r>
    </w:p>
    <w:bookmarkEnd w:id="102"/>
    <w:bookmarkEnd w:id="103"/>
    <w:bookmarkEnd w:id="104"/>
    <w:bookmarkStart w:id="123" w:name="冗余输入影响分析"/>
    <w:p>
      <w:pPr>
        <w:pStyle w:val="Heading2"/>
      </w:pPr>
      <w:r>
        <w:rPr>
          <w:rFonts w:hint="eastAsia"/>
        </w:rPr>
        <w:t xml:space="preserve">3.4 冗余输入影响分析</w:t>
      </w:r>
    </w:p>
    <w:p>
      <w:pPr>
        <w:pStyle w:val="FirstParagraph"/>
      </w:pPr>
      <w:r>
        <w:rPr>
          <w:rFonts w:hint="eastAsia"/>
        </w:rPr>
        <w:t xml:space="preserve">多目标结果显示，部分目标在压缩字段后测试性能反而高于全量输入。为解释这一现象，本文选取日前拥塞价和主备用容量两个具有代表性的目标，结合训练曲线和</w:t>
      </w:r>
      <w:r>
        <w:t xml:space="preserve"> Top-n </w:t>
      </w:r>
      <w:r>
        <w:rPr>
          <w:rFonts w:hint="eastAsia"/>
        </w:rPr>
        <w:t xml:space="preserve">递增实验分析冗余字段对模型泛化能力的影响。</w:t>
      </w:r>
    </w:p>
    <w:bookmarkStart w:id="114" w:name="训练曲线对比分析"/>
    <w:p>
      <w:pPr>
        <w:pStyle w:val="Heading3"/>
      </w:pPr>
      <w:r>
        <w:rPr>
          <w:rFonts w:hint="eastAsia"/>
        </w:rPr>
        <w:t xml:space="preserve">3.4.1 训练曲线对比分析</w:t>
      </w:r>
    </w:p>
    <w:p>
      <w:pPr>
        <w:pStyle w:val="FirstParagraph"/>
      </w:pPr>
      <w:r>
        <w:rPr>
          <w:rFonts w:hint="eastAsia"/>
        </w:rPr>
        <w:t xml:space="preserve">在上述实验中，部分目标出现了</w:t>
      </w:r>
      <w:r>
        <w:t xml:space="preserve"> L1 </w:t>
      </w:r>
      <w:r>
        <w:rPr>
          <w:rFonts w:hint="eastAsia"/>
        </w:rPr>
        <w:t xml:space="preserve">门控选中字段的测试</w:t>
      </w:r>
      <w:r>
        <w:t xml:space="preserve"> </w:t>
      </w:r>
      <m:oMath>
        <m:sSup>
          <m:e>
            <m:r>
              <m:t>R</m:t>
            </m:r>
          </m:e>
          <m:sup>
            <m:r>
              <m:t>2</m:t>
            </m:r>
          </m:sup>
        </m:sSup>
      </m:oMath>
      <w:r>
        <w:t xml:space="preserve"> </w:t>
      </w:r>
      <w:r>
        <w:rPr>
          <w:rFonts w:hint="eastAsia"/>
        </w:rPr>
        <w:t xml:space="preserve">高于全量字段</w:t>
      </w:r>
      <w:r>
        <w:t xml:space="preserve"> DNN </w:t>
      </w:r>
      <w:r>
        <w:rPr>
          <w:rFonts w:hint="eastAsia"/>
        </w:rPr>
        <w:t xml:space="preserve">的现象。这一看似反直觉的结果并非意味着全量字段所含信息量不足，而是揭示了全量输入中冗余和噪声字段对深度模型泛化性能的负面影响。在高维输入空间中，普通多层感知器在有限样本条件下容易对弱相关字段产生过度拟合，表现为训练集拟合度持续提升而测试集泛化性能出现下降。</w:t>
      </w:r>
    </w:p>
    <w:p>
      <w:pPr>
        <w:pStyle w:val="BodyText"/>
      </w:pPr>
      <w:r>
        <w:rPr>
          <w:rFonts w:hint="eastAsia"/>
        </w:rPr>
        <w:t xml:space="preserve">为验证上述分析，本文选取性能差异较为显著的日前拥塞价和主备用容量两个目标，对比全量</w:t>
      </w:r>
      <w:r>
        <w:t xml:space="preserve"> DNN、L1 </w:t>
      </w:r>
      <w:r>
        <w:rPr>
          <w:rFonts w:hint="eastAsia"/>
        </w:rPr>
        <w:t xml:space="preserve">门控模型和</w:t>
      </w:r>
      <w:r>
        <w:t xml:space="preserve"> L1 </w:t>
      </w:r>
      <w:r>
        <w:rPr>
          <w:rFonts w:hint="eastAsia"/>
        </w:rPr>
        <w:t xml:space="preserve">选中特征再训练</w:t>
      </w:r>
      <w:r>
        <w:t xml:space="preserve"> DNN </w:t>
      </w:r>
      <w:r>
        <w:rPr>
          <w:rFonts w:hint="eastAsia"/>
        </w:rPr>
        <w:t xml:space="preserve">的训练曲线，结果如图</w:t>
      </w:r>
      <w:r>
        <w:t xml:space="preserve"> </w:t>
      </w:r>
      <w:hyperlink w:anchor="fig:redundant_curve">
        <w:r>
          <w:rPr>
            <w:rStyle w:val="Hyperlink"/>
          </w:rPr>
          <w:t xml:space="preserve">14</w:t>
        </w:r>
      </w:hyperlink>
      <w:r>
        <w:t xml:space="preserve"> </w:t>
      </w:r>
      <w:r>
        <w:rPr>
          <w:rFonts w:hint="eastAsia"/>
        </w:rPr>
        <w:t xml:space="preserve">和表</w:t>
      </w:r>
      <w:r>
        <w:t xml:space="preserve"> </w:t>
      </w:r>
      <w:hyperlink w:anchor="tab:noise_curve">
        <w:r>
          <w:rPr>
            <w:rStyle w:val="Hyperlink"/>
          </w:rPr>
          <w:t xml:space="preserve">5</w:t>
        </w:r>
      </w:hyperlink>
      <w:r>
        <w:t xml:space="preserve"> </w:t>
      </w:r>
      <w:r>
        <w:rPr>
          <w:rFonts w:hint="eastAsia"/>
        </w:rPr>
        <w:t xml:space="preserve">所示。</w:t>
      </w:r>
    </w:p>
    <w:p>
      <w:pPr>
        <w:pStyle w:val="BodyText"/>
      </w:pPr>
      <w:r>
        <w:rPr>
          <w:rFonts w:hint="eastAsia"/>
        </w:rPr>
        <w:t xml:space="preserve">对于日前拥塞价目标，全量</w:t>
      </w:r>
      <w:r>
        <w:t xml:space="preserve"> </w:t>
      </w:r>
      <w:r>
        <w:rPr>
          <w:rFonts w:hint="eastAsia"/>
        </w:rPr>
        <w:t xml:space="preserve">DNN（69</w:t>
      </w:r>
      <w:r>
        <w:t xml:space="preserve"> </w:t>
      </w:r>
      <w:r>
        <w:rPr>
          <w:rFonts w:hint="eastAsia"/>
        </w:rPr>
        <w:t xml:space="preserve">字段）的最优测试</w:t>
      </w:r>
      <w:r>
        <w:t xml:space="preserve"> </w:t>
      </w:r>
      <m:oMath>
        <m:sSup>
          <m:e>
            <m:r>
              <m:t>R</m:t>
            </m:r>
          </m:e>
          <m:sup>
            <m:r>
              <m:t>2</m:t>
            </m:r>
          </m:sup>
        </m:sSup>
      </m:oMath>
      <w:r>
        <w:t xml:space="preserve"> </w:t>
      </w:r>
      <w:r>
        <w:rPr>
          <w:rFonts w:hint="eastAsia"/>
        </w:rPr>
        <w:t xml:space="preserve">为</w:t>
      </w:r>
      <w:r>
        <w:t xml:space="preserve"> </w:t>
      </w:r>
      <w:r>
        <w:rPr>
          <w:rFonts w:hint="eastAsia"/>
        </w:rPr>
        <w:t xml:space="preserve">0.9408，最终训练集与测试集的泛化差距约为</w:t>
      </w:r>
      <w:r>
        <w:t xml:space="preserve"> </w:t>
      </w:r>
      <w:r>
        <w:rPr>
          <w:rFonts w:hint="eastAsia"/>
        </w:rPr>
        <w:t xml:space="preserve">0.0621；而仅使用</w:t>
      </w:r>
      <w:r>
        <w:t xml:space="preserve"> L1 </w:t>
      </w:r>
      <w:r>
        <w:rPr>
          <w:rFonts w:hint="eastAsia"/>
        </w:rPr>
        <w:t xml:space="preserve">门控选出的</w:t>
      </w:r>
      <w:r>
        <w:t xml:space="preserve"> 2 </w:t>
      </w:r>
      <w:r>
        <w:rPr>
          <w:rFonts w:hint="eastAsia"/>
        </w:rPr>
        <w:t xml:space="preserve">个字段重新训练普通</w:t>
      </w:r>
      <w:r>
        <w:t xml:space="preserve"> DNN </w:t>
      </w:r>
      <w:r>
        <w:rPr>
          <w:rFonts w:hint="eastAsia"/>
        </w:rPr>
        <w:t xml:space="preserve">后，最优测试</w:t>
      </w:r>
      <w:r>
        <w:t xml:space="preserve"> </w:t>
      </w:r>
      <m:oMath>
        <m:sSup>
          <m:e>
            <m:r>
              <m:t>R</m:t>
            </m:r>
          </m:e>
          <m:sup>
            <m:r>
              <m:t>2</m:t>
            </m:r>
          </m:sup>
        </m:sSup>
      </m:oMath>
      <w:r>
        <w:t xml:space="preserve"> </w:t>
      </w:r>
      <w:r>
        <w:rPr>
          <w:rFonts w:hint="eastAsia"/>
        </w:rPr>
        <w:t xml:space="preserve">达到</w:t>
      </w:r>
      <w:r>
        <w:t xml:space="preserve"> </w:t>
      </w:r>
      <w:r>
        <w:rPr>
          <w:rFonts w:hint="eastAsia"/>
        </w:rPr>
        <w:t xml:space="preserve">0.9954，泛化差距大幅缩小至</w:t>
      </w:r>
      <w:r>
        <w:t xml:space="preserve"> </w:t>
      </w:r>
      <w:r>
        <w:rPr>
          <w:rFonts w:hint="eastAsia"/>
        </w:rPr>
        <w:t xml:space="preserve">0.0025。对于主备用容量目标，全量</w:t>
      </w:r>
      <w:r>
        <w:t xml:space="preserve"> </w:t>
      </w:r>
      <w:r>
        <w:rPr>
          <w:rFonts w:hint="eastAsia"/>
        </w:rPr>
        <w:t xml:space="preserve">DNN（69</w:t>
      </w:r>
      <w:r>
        <w:t xml:space="preserve"> </w:t>
      </w:r>
      <w:r>
        <w:rPr>
          <w:rFonts w:hint="eastAsia"/>
        </w:rPr>
        <w:t xml:space="preserve">字段）的泛化差距约为</w:t>
      </w:r>
      <w:r>
        <w:t xml:space="preserve"> </w:t>
      </w:r>
      <w:r>
        <w:rPr>
          <w:rFonts w:hint="eastAsia"/>
        </w:rPr>
        <w:t xml:space="preserve">0.1439，L1</w:t>
      </w:r>
      <w:r>
        <w:t xml:space="preserve"> </w:t>
      </w:r>
      <w:r>
        <w:rPr>
          <w:rFonts w:hint="eastAsia"/>
        </w:rPr>
        <w:t xml:space="preserve">选中特征</w:t>
      </w:r>
      <w:r>
        <w:t xml:space="preserve"> </w:t>
      </w:r>
      <w:r>
        <w:rPr>
          <w:rFonts w:hint="eastAsia"/>
        </w:rPr>
        <w:t xml:space="preserve">DNN（35</w:t>
      </w:r>
      <w:r>
        <w:t xml:space="preserve"> </w:t>
      </w:r>
      <w:r>
        <w:rPr>
          <w:rFonts w:hint="eastAsia"/>
        </w:rPr>
        <w:t xml:space="preserve">字段）的测试</w:t>
      </w:r>
      <w:r>
        <w:t xml:space="preserve"> </w:t>
      </w:r>
      <m:oMath>
        <m:sSup>
          <m:e>
            <m:r>
              <m:t>R</m:t>
            </m:r>
          </m:e>
          <m:sup>
            <m:r>
              <m:t>2</m:t>
            </m:r>
          </m:sup>
        </m:sSup>
      </m:oMath>
      <w:r>
        <w:t xml:space="preserve"> </w:t>
      </w:r>
      <w:r>
        <w:rPr>
          <w:rFonts w:hint="eastAsia"/>
        </w:rPr>
        <w:t xml:space="preserve">从</w:t>
      </w:r>
      <w:r>
        <w:t xml:space="preserve"> 0.8495 </w:t>
      </w:r>
      <w:r>
        <w:rPr>
          <w:rFonts w:hint="eastAsia"/>
        </w:rPr>
        <w:t xml:space="preserve">提升至</w:t>
      </w:r>
      <w:r>
        <w:t xml:space="preserve"> </w:t>
      </w:r>
      <w:r>
        <w:rPr>
          <w:rFonts w:hint="eastAsia"/>
        </w:rPr>
        <w:t xml:space="preserve">0.8580，泛化差距也有所改善。上述结果表明，字段压缩有效降低了模型对弱相关和噪声字段的过度记忆，使模型在测试集上的表现更加稳定。</w:t>
      </w:r>
    </w:p>
    <w:bookmarkStart w:id="111" w:name="fig:redundant_curve"/>
    <w:tbl>
      <w:tblPr>
        <w:tblStyle w:val="FigureTable"/>
        <w:tblW w:type="auto" w:w="0"/>
        <w:jc w:val="center"/>
        <w:tblLook w:firstRow="0" w:lastRow="0" w:firstColumn="0" w:lastColumn="0"/>
      </w:tblPr>
      <w:tblGrid>
        <w:gridCol w:w="7920"/>
      </w:tblGrid>
      <w:tr>
        <w:tc>
          <w:tcPr/>
          <w:p>
            <w:pPr>
              <w:jc w:val="center"/>
            </w:pPr>
            <w:r>
              <w:drawing>
                <wp:inline>
                  <wp:extent cx="3069771" cy="2828108"/>
                  <wp:effectExtent b="0" l="0" r="0" t="0"/>
                  <wp:docPr descr="image" title="" id="106" name="Picture"/>
                  <a:graphic>
                    <a:graphicData uri="http://schemas.openxmlformats.org/drawingml/2006/picture">
                      <pic:pic>
                        <pic:nvPicPr>
                          <pic:cNvPr descr="redundant_training_congestion_zh.png" id="107" name="Picture"/>
                          <pic:cNvPicPr>
                            <a:picLocks noChangeArrowheads="1" noChangeAspect="1"/>
                          </pic:cNvPicPr>
                        </pic:nvPicPr>
                        <pic:blipFill>
                          <a:blip r:embed="rId105"/>
                          <a:stretch>
                            <a:fillRect/>
                          </a:stretch>
                        </pic:blipFill>
                        <pic:spPr bwMode="auto">
                          <a:xfrm>
                            <a:off x="0" y="0"/>
                            <a:ext cx="3069771" cy="2828108"/>
                          </a:xfrm>
                          <a:prstGeom prst="rect">
                            <a:avLst/>
                          </a:prstGeom>
                          <a:noFill/>
                          <a:ln w="9525">
                            <a:noFill/>
                            <a:headEnd/>
                            <a:tailEnd/>
                          </a:ln>
                        </pic:spPr>
                      </pic:pic>
                    </a:graphicData>
                  </a:graphic>
                </wp:inline>
              </w:drawing>
              <w:br/>
              <w:t xml:space="preserve">(a) </w:t>
            </w:r>
            <w:r>
              <w:rPr>
                <w:rFonts w:hint="eastAsia"/>
              </w:rPr>
              <w:t xml:space="preserve">日前拥塞价</w:t>
            </w:r>
            <w:r>
              <w:br/>
              <w:drawing>
                <wp:inline>
                  <wp:extent cx="3069771" cy="2828108"/>
                  <wp:effectExtent b="0" l="0" r="0" t="0"/>
                  <wp:docPr descr="image" title="" id="109" name="Picture"/>
                  <a:graphic>
                    <a:graphicData uri="http://schemas.openxmlformats.org/drawingml/2006/picture">
                      <pic:pic>
                        <pic:nvPicPr>
                          <pic:cNvPr descr="redundant_training_primary_zh.png" id="110" name="Picture"/>
                          <pic:cNvPicPr>
                            <a:picLocks noChangeArrowheads="1" noChangeAspect="1"/>
                          </pic:cNvPicPr>
                        </pic:nvPicPr>
                        <pic:blipFill>
                          <a:blip r:embed="rId108"/>
                          <a:stretch>
                            <a:fillRect/>
                          </a:stretch>
                        </pic:blipFill>
                        <pic:spPr bwMode="auto">
                          <a:xfrm>
                            <a:off x="0" y="0"/>
                            <a:ext cx="3069771" cy="2828108"/>
                          </a:xfrm>
                          <a:prstGeom prst="rect">
                            <a:avLst/>
                          </a:prstGeom>
                          <a:noFill/>
                          <a:ln w="9525">
                            <a:noFill/>
                            <a:headEnd/>
                            <a:tailEnd/>
                          </a:ln>
                        </pic:spPr>
                      </pic:pic>
                    </a:graphicData>
                  </a:graphic>
                </wp:inline>
              </w:drawing>
              <w:br/>
              <w:t xml:space="preserve">(b) </w:t>
            </w:r>
            <w:r>
              <w:rPr>
                <w:rFonts w:hint="eastAsia"/>
              </w:rPr>
              <w:t xml:space="preserve">主备用容量</w:t>
            </w:r>
          </w:p>
        </w:tc>
      </w:tr>
    </w:tbl>
    <w:p>
      <w:pPr>
        <w:pStyle w:val="ImageCaption"/>
      </w:pPr>
      <w:r>
        <w:rPr>
          <w:rFonts w:hint="eastAsia"/>
        </w:rPr>
        <w:t xml:space="preserve">图14 全量字段与</w:t>
      </w:r>
      <w:r>
        <w:t xml:space="preserve"> L1 </w:t>
      </w:r>
      <w:r>
        <w:rPr>
          <w:rFonts w:hint="eastAsia"/>
        </w:rPr>
        <w:t xml:space="preserve">选中特征的训练/测试</w:t>
      </w:r>
      <w:r>
        <w:t xml:space="preserve"> </w:t>
      </w:r>
      <m:oMath>
        <m:sSup>
          <m:e>
            <m:r>
              <m:t>R</m:t>
            </m:r>
          </m:e>
          <m:sup>
            <m:r>
              <m:t>2</m:t>
            </m:r>
          </m:sup>
        </m:sSup>
      </m:oMath>
      <w:r>
        <w:t xml:space="preserve"> </w:t>
      </w:r>
      <w:r>
        <w:rPr>
          <w:rFonts w:hint="eastAsia"/>
        </w:rPr>
        <w:t xml:space="preserve">曲线对比</w:t>
      </w:r>
      <w:r>
        <w:br/>
        <w:t xml:space="preserve">Fig. 14  Comparison of train/test </w:t>
      </w:r>
      <m:oMath>
        <m:sSup>
          <m:e>
            <m:r>
              <m:t>R</m:t>
            </m:r>
          </m:e>
          <m:sup>
            <m:r>
              <m:t>2</m:t>
            </m:r>
          </m:sup>
        </m:sSup>
      </m:oMath>
      <w:r>
        <w:t xml:space="preserve"> curves between all features and L1-selected features</w:t>
      </w:r>
    </w:p>
    <w:bookmarkEnd w:id="111"/>
    <w:p>
      <w:pPr>
        <w:pStyle w:val="BodyText"/>
      </w:pPr>
      <w:r>
        <w:rPr>
          <w:b/>
          <w:bCs/>
        </w:rPr>
        <w:t xml:space="preserve">(a) </w:t>
      </w:r>
      <w:r>
        <w:rPr>
          <w:rFonts w:hint="eastAsia"/>
          <w:b/>
          <w:bCs/>
        </w:rPr>
        <w:t xml:space="preserve">日前拥塞价</w:t>
      </w:r>
      <w:r>
        <w:br/>
      </w:r>
    </w:p>
    <w:bookmarkStart w:id="112" w:name="tab:noise_curve"/>
    <w:p>
      <w:pPr>
        <w:pStyle w:val="TableCaption"/>
      </w:pPr>
      <w:r>
        <w:rPr>
          <w:rFonts w:hint="eastAsia"/>
        </w:rPr>
        <w:t xml:space="preserve">表4 冗余噪声解释实验训练曲线统计</w:t>
      </w:r>
      <w:r>
        <w:br/>
        <w:t xml:space="preserve">Tab. 4  Training-curve statistics for redundant-noise explanation</w:t>
      </w:r>
    </w:p>
    <w:tbl>
      <w:tblPr>
        <w:tblStyle w:val="Table"/>
        <w:tblW w:type="auto" w:w="0"/>
        <w:tblLook w:firstRow="1" w:lastRow="0" w:firstColumn="0" w:lastColumn="0" w:noHBand="0" w:noVBand="0" w:val="0020"/>
        <w:tblCaption w:val="冗余噪声解释实验训练曲线统计 Tab.  Training-curve statistics for redundant-noise explanation"/>
      </w:tblPr>
      <w:tblGrid>
        <w:gridCol w:w="1584"/>
        <w:gridCol w:w="1584"/>
        <w:gridCol w:w="1584"/>
        <w:gridCol w:w="1584"/>
        <w:gridCol w:w="1584"/>
      </w:tblGrid>
      <w:tr>
        <w:trPr>
          <w:tblHeader w:val="on"/>
        </w:trPr>
        <w:tc>
          <w:tcPr/>
          <w:p>
            <w:pPr>
              <w:pStyle w:val="Compact"/>
              <w:jc w:val="left"/>
            </w:pPr>
            <w:r>
              <w:rPr>
                <w:rFonts w:hint="eastAsia"/>
              </w:rPr>
              <w:t xml:space="preserve">方法</w:t>
            </w:r>
          </w:p>
        </w:tc>
        <w:tc>
          <w:tcPr/>
          <w:p>
            <w:pPr>
              <w:pStyle w:val="Compact"/>
              <w:jc w:val="right"/>
            </w:pPr>
            <w:r>
              <w:rPr>
                <w:rFonts w:hint="eastAsia"/>
              </w:rPr>
              <w:t xml:space="preserve">字段数</w:t>
            </w:r>
          </w:p>
        </w:tc>
        <w:tc>
          <w:tcPr/>
          <w:p>
            <w:pPr>
              <w:pStyle w:val="Compact"/>
              <w:jc w:val="right"/>
            </w:pPr>
            <w:r>
              <w:t xml:space="preserve">Best </w:t>
            </w:r>
            <m:oMath>
              <m:sSup>
                <m:e>
                  <m:r>
                    <m:t>R</m:t>
                  </m:r>
                </m:e>
                <m:sup>
                  <m:r>
                    <m:t>2</m:t>
                  </m:r>
                </m:sup>
              </m:sSup>
            </m:oMath>
          </w:p>
        </w:tc>
        <w:tc>
          <w:tcPr/>
          <w:p>
            <w:pPr>
              <w:pStyle w:val="Compact"/>
              <w:jc w:val="right"/>
            </w:pPr>
            <w:r>
              <w:t xml:space="preserve">epoch</w:t>
            </w:r>
          </w:p>
        </w:tc>
        <w:tc>
          <w:tcPr/>
          <w:p>
            <w:pPr>
              <w:pStyle w:val="Compact"/>
              <w:jc w:val="right"/>
            </w:pPr>
            <w:r>
              <w:rPr>
                <w:rFonts w:hint="eastAsia"/>
              </w:rPr>
              <w:t xml:space="preserve">泛化差距</w:t>
            </w:r>
          </w:p>
        </w:tc>
      </w:tr>
      <w:tr>
        <w:tc>
          <w:tcPr/>
          <w:p>
            <w:pPr>
              <w:pStyle w:val="Compact"/>
              <w:jc w:val="left"/>
            </w:pPr>
            <w:r>
              <w:rPr>
                <w:rFonts w:hint="eastAsia"/>
              </w:rPr>
              <w:t xml:space="preserve">全量</w:t>
            </w:r>
            <w:r>
              <w:t xml:space="preserve"> DNN</w:t>
            </w:r>
          </w:p>
        </w:tc>
        <w:tc>
          <w:tcPr/>
          <w:p>
            <w:pPr>
              <w:pStyle w:val="Compact"/>
              <w:jc w:val="right"/>
            </w:pPr>
            <w:r>
              <w:t xml:space="preserve">69</w:t>
            </w:r>
          </w:p>
        </w:tc>
        <w:tc>
          <w:tcPr/>
          <w:p>
            <w:pPr>
              <w:pStyle w:val="Compact"/>
              <w:jc w:val="right"/>
            </w:pPr>
            <w:r>
              <w:t xml:space="preserve">0.9408</w:t>
            </w:r>
          </w:p>
        </w:tc>
        <w:tc>
          <w:tcPr/>
          <w:p>
            <w:pPr>
              <w:pStyle w:val="Compact"/>
              <w:jc w:val="right"/>
            </w:pPr>
            <w:r>
              <w:t xml:space="preserve">141</w:t>
            </w:r>
          </w:p>
        </w:tc>
        <w:tc>
          <w:tcPr/>
          <w:p>
            <w:pPr>
              <w:pStyle w:val="Compact"/>
              <w:jc w:val="right"/>
            </w:pPr>
            <w:r>
              <w:t xml:space="preserve">0.0621</w:t>
            </w:r>
          </w:p>
        </w:tc>
      </w:tr>
      <w:tr>
        <w:tc>
          <w:tcPr/>
          <w:p>
            <w:pPr>
              <w:pStyle w:val="Compact"/>
              <w:jc w:val="left"/>
            </w:pPr>
            <w:r>
              <w:t xml:space="preserve">L1GateDNN</w:t>
            </w:r>
          </w:p>
        </w:tc>
        <w:tc>
          <w:tcPr/>
          <w:p>
            <w:pPr>
              <w:pStyle w:val="Compact"/>
              <w:jc w:val="right"/>
            </w:pPr>
            <w:r>
              <w:t xml:space="preserve">69</w:t>
            </w:r>
          </w:p>
        </w:tc>
        <w:tc>
          <w:tcPr/>
          <w:p>
            <w:pPr>
              <w:pStyle w:val="Compact"/>
              <w:jc w:val="right"/>
            </w:pPr>
            <w:r>
              <w:t xml:space="preserve">1.0000</w:t>
            </w:r>
          </w:p>
        </w:tc>
        <w:tc>
          <w:tcPr/>
          <w:p>
            <w:pPr>
              <w:pStyle w:val="Compact"/>
              <w:jc w:val="right"/>
            </w:pPr>
            <w:r>
              <w:t xml:space="preserve">194</w:t>
            </w:r>
          </w:p>
        </w:tc>
        <w:tc>
          <w:tcPr/>
          <w:p>
            <w:pPr>
              <w:pStyle w:val="Compact"/>
              <w:jc w:val="right"/>
            </w:pPr>
            <w:r>
              <w:t xml:space="preserve">-0.0001</w:t>
            </w:r>
          </w:p>
        </w:tc>
      </w:tr>
      <w:tr>
        <w:tc>
          <w:tcPr/>
          <w:p>
            <w:pPr>
              <w:pStyle w:val="Compact"/>
              <w:jc w:val="left"/>
            </w:pPr>
            <w:r>
              <w:t xml:space="preserve">L1 </w:t>
            </w:r>
            <w:r>
              <w:rPr>
                <w:rFonts w:hint="eastAsia"/>
              </w:rPr>
              <w:t xml:space="preserve">选中特征</w:t>
            </w:r>
            <w:r>
              <w:t xml:space="preserve"> DNN</w:t>
            </w:r>
          </w:p>
        </w:tc>
        <w:tc>
          <w:tcPr/>
          <w:p>
            <w:pPr>
              <w:pStyle w:val="Compact"/>
              <w:jc w:val="right"/>
            </w:pPr>
            <w:r>
              <w:t xml:space="preserve">2</w:t>
            </w:r>
          </w:p>
        </w:tc>
        <w:tc>
          <w:tcPr/>
          <w:p>
            <w:pPr>
              <w:pStyle w:val="Compact"/>
              <w:jc w:val="right"/>
            </w:pPr>
            <w:r>
              <w:t xml:space="preserve">0.9954</w:t>
            </w:r>
          </w:p>
        </w:tc>
        <w:tc>
          <w:tcPr/>
          <w:p>
            <w:pPr>
              <w:pStyle w:val="Compact"/>
              <w:jc w:val="right"/>
            </w:pPr>
            <w:r>
              <w:t xml:space="preserve">139</w:t>
            </w:r>
          </w:p>
        </w:tc>
        <w:tc>
          <w:tcPr/>
          <w:p>
            <w:pPr>
              <w:pStyle w:val="Compact"/>
              <w:jc w:val="right"/>
            </w:pPr>
            <w:r>
              <w:t xml:space="preserve">0.0025</w:t>
            </w:r>
          </w:p>
        </w:tc>
      </w:tr>
    </w:tbl>
    <w:bookmarkEnd w:id="112"/>
    <w:p>
      <w:pPr>
        <w:pStyle w:val="BodyText"/>
      </w:pPr>
      <w:r>
        <w:rPr>
          <w:b/>
          <w:bCs/>
        </w:rPr>
        <w:t xml:space="preserve">(b) </w:t>
      </w:r>
      <w:r>
        <w:rPr>
          <w:rFonts w:hint="eastAsia"/>
          <w:b/>
          <w:bCs/>
        </w:rPr>
        <w:t xml:space="preserve">主备用容量</w:t>
      </w:r>
      <w:r>
        <w:br/>
      </w:r>
    </w:p>
    <w:bookmarkStart w:id="113" w:name="tab:noise_curve"/>
    <w:tbl>
      <w:tblPr>
        <w:tblStyle w:val="Table"/>
        <w:tblW w:type="auto" w:w="0"/>
        <w:tblLook w:firstRow="1" w:lastRow="0" w:firstColumn="0" w:lastColumn="0" w:noHBand="0" w:noVBand="0" w:val="0020"/>
        <w:tblCaption w:val="冗余噪声解释实验训练曲线统计 Tab.  Training-curve statistics for redundant-noise explanation"/>
      </w:tblPr>
      <w:tblGrid>
        <w:gridCol w:w="1584"/>
        <w:gridCol w:w="1584"/>
        <w:gridCol w:w="1584"/>
        <w:gridCol w:w="1584"/>
        <w:gridCol w:w="1584"/>
      </w:tblGrid>
      <w:tr>
        <w:trPr>
          <w:tblHeader w:val="on"/>
        </w:trPr>
        <w:tc>
          <w:tcPr/>
          <w:p>
            <w:pPr>
              <w:pStyle w:val="Compact"/>
              <w:jc w:val="left"/>
            </w:pPr>
            <w:r>
              <w:rPr>
                <w:rFonts w:hint="eastAsia"/>
              </w:rPr>
              <w:t xml:space="preserve">方法</w:t>
            </w:r>
          </w:p>
        </w:tc>
        <w:tc>
          <w:tcPr/>
          <w:p>
            <w:pPr>
              <w:pStyle w:val="Compact"/>
              <w:jc w:val="right"/>
            </w:pPr>
            <w:r>
              <w:rPr>
                <w:rFonts w:hint="eastAsia"/>
              </w:rPr>
              <w:t xml:space="preserve">字段数</w:t>
            </w:r>
          </w:p>
        </w:tc>
        <w:tc>
          <w:tcPr/>
          <w:p>
            <w:pPr>
              <w:pStyle w:val="Compact"/>
              <w:jc w:val="right"/>
            </w:pPr>
            <w:r>
              <w:t xml:space="preserve">Best </w:t>
            </w:r>
            <m:oMath>
              <m:sSup>
                <m:e>
                  <m:r>
                    <m:t>R</m:t>
                  </m:r>
                </m:e>
                <m:sup>
                  <m:r>
                    <m:t>2</m:t>
                  </m:r>
                </m:sup>
              </m:sSup>
            </m:oMath>
          </w:p>
        </w:tc>
        <w:tc>
          <w:tcPr/>
          <w:p>
            <w:pPr>
              <w:pStyle w:val="Compact"/>
              <w:jc w:val="right"/>
            </w:pPr>
            <w:r>
              <w:t xml:space="preserve">epoch</w:t>
            </w:r>
          </w:p>
        </w:tc>
        <w:tc>
          <w:tcPr/>
          <w:p>
            <w:pPr>
              <w:pStyle w:val="Compact"/>
              <w:jc w:val="right"/>
            </w:pPr>
            <w:r>
              <w:rPr>
                <w:rFonts w:hint="eastAsia"/>
              </w:rPr>
              <w:t xml:space="preserve">泛化差距</w:t>
            </w:r>
          </w:p>
        </w:tc>
      </w:tr>
      <w:tr>
        <w:tc>
          <w:tcPr/>
          <w:p>
            <w:pPr>
              <w:pStyle w:val="Compact"/>
              <w:jc w:val="left"/>
            </w:pPr>
            <w:r>
              <w:rPr>
                <w:rFonts w:hint="eastAsia"/>
              </w:rPr>
              <w:t xml:space="preserve">全量</w:t>
            </w:r>
            <w:r>
              <w:t xml:space="preserve"> DNN</w:t>
            </w:r>
          </w:p>
        </w:tc>
        <w:tc>
          <w:tcPr/>
          <w:p>
            <w:pPr>
              <w:pStyle w:val="Compact"/>
              <w:jc w:val="right"/>
            </w:pPr>
            <w:r>
              <w:t xml:space="preserve">69</w:t>
            </w:r>
          </w:p>
        </w:tc>
        <w:tc>
          <w:tcPr/>
          <w:p>
            <w:pPr>
              <w:pStyle w:val="Compact"/>
              <w:jc w:val="right"/>
            </w:pPr>
            <w:r>
              <w:t xml:space="preserve">0.8495</w:t>
            </w:r>
          </w:p>
        </w:tc>
        <w:tc>
          <w:tcPr/>
          <w:p>
            <w:pPr>
              <w:pStyle w:val="Compact"/>
              <w:jc w:val="right"/>
            </w:pPr>
            <w:r>
              <w:t xml:space="preserve">74</w:t>
            </w:r>
          </w:p>
        </w:tc>
        <w:tc>
          <w:tcPr/>
          <w:p>
            <w:pPr>
              <w:pStyle w:val="Compact"/>
              <w:jc w:val="right"/>
            </w:pPr>
            <w:r>
              <w:t xml:space="preserve">0.1439</w:t>
            </w:r>
          </w:p>
        </w:tc>
      </w:tr>
      <w:tr>
        <w:tc>
          <w:tcPr/>
          <w:p>
            <w:pPr>
              <w:pStyle w:val="Compact"/>
              <w:jc w:val="left"/>
            </w:pPr>
            <w:r>
              <w:t xml:space="preserve">L1GateDNN</w:t>
            </w:r>
          </w:p>
        </w:tc>
        <w:tc>
          <w:tcPr/>
          <w:p>
            <w:pPr>
              <w:pStyle w:val="Compact"/>
              <w:jc w:val="right"/>
            </w:pPr>
            <w:r>
              <w:t xml:space="preserve">69</w:t>
            </w:r>
          </w:p>
        </w:tc>
        <w:tc>
          <w:tcPr/>
          <w:p>
            <w:pPr>
              <w:pStyle w:val="Compact"/>
              <w:jc w:val="right"/>
            </w:pPr>
            <w:r>
              <w:t xml:space="preserve">0.8639</w:t>
            </w:r>
          </w:p>
        </w:tc>
        <w:tc>
          <w:tcPr/>
          <w:p>
            <w:pPr>
              <w:pStyle w:val="Compact"/>
              <w:jc w:val="right"/>
            </w:pPr>
            <w:r>
              <w:t xml:space="preserve">87</w:t>
            </w:r>
          </w:p>
        </w:tc>
        <w:tc>
          <w:tcPr/>
          <w:p>
            <w:pPr>
              <w:pStyle w:val="Compact"/>
              <w:jc w:val="right"/>
            </w:pPr>
            <w:r>
              <w:t xml:space="preserve">0.1170</w:t>
            </w:r>
          </w:p>
        </w:tc>
      </w:tr>
      <w:tr>
        <w:tc>
          <w:tcPr/>
          <w:p>
            <w:pPr>
              <w:pStyle w:val="Compact"/>
              <w:jc w:val="left"/>
            </w:pPr>
            <w:r>
              <w:t xml:space="preserve">L1 </w:t>
            </w:r>
            <w:r>
              <w:rPr>
                <w:rFonts w:hint="eastAsia"/>
              </w:rPr>
              <w:t xml:space="preserve">选中特征</w:t>
            </w:r>
            <w:r>
              <w:t xml:space="preserve"> DNN</w:t>
            </w:r>
          </w:p>
        </w:tc>
        <w:tc>
          <w:tcPr/>
          <w:p>
            <w:pPr>
              <w:pStyle w:val="Compact"/>
              <w:jc w:val="right"/>
            </w:pPr>
            <w:r>
              <w:t xml:space="preserve">35</w:t>
            </w:r>
          </w:p>
        </w:tc>
        <w:tc>
          <w:tcPr/>
          <w:p>
            <w:pPr>
              <w:pStyle w:val="Compact"/>
              <w:jc w:val="right"/>
            </w:pPr>
            <w:r>
              <w:t xml:space="preserve">0.8580</w:t>
            </w:r>
          </w:p>
        </w:tc>
        <w:tc>
          <w:tcPr/>
          <w:p>
            <w:pPr>
              <w:pStyle w:val="Compact"/>
              <w:jc w:val="right"/>
            </w:pPr>
            <w:r>
              <w:t xml:space="preserve">112</w:t>
            </w:r>
          </w:p>
        </w:tc>
        <w:tc>
          <w:tcPr/>
          <w:p>
            <w:pPr>
              <w:pStyle w:val="Compact"/>
              <w:jc w:val="right"/>
            </w:pPr>
            <w:r>
              <w:t xml:space="preserve">0.1247</w:t>
            </w:r>
          </w:p>
        </w:tc>
      </w:tr>
    </w:tbl>
    <w:bookmarkEnd w:id="113"/>
    <w:bookmarkEnd w:id="114"/>
    <w:bookmarkStart w:id="122" w:name="top-n-递增实验"/>
    <w:p>
      <w:pPr>
        <w:pStyle w:val="Heading3"/>
      </w:pPr>
      <w:r>
        <w:t xml:space="preserve">3.4.2 Top-n </w:t>
      </w:r>
      <w:r>
        <w:rPr>
          <w:rFonts w:hint="eastAsia"/>
        </w:rPr>
        <w:t xml:space="preserve">递增实验</w:t>
      </w:r>
    </w:p>
    <w:p>
      <w:pPr>
        <w:pStyle w:val="FirstParagraph"/>
      </w:pPr>
      <w:r>
        <w:rPr>
          <w:rFonts w:hint="eastAsia"/>
        </w:rPr>
        <w:t xml:space="preserve">为进一步揭示字段数量与推断性能之间的关系，本文按</w:t>
      </w:r>
      <w:r>
        <w:t xml:space="preserve"> L1 </w:t>
      </w:r>
      <w:r>
        <w:rPr>
          <w:rFonts w:hint="eastAsia"/>
        </w:rPr>
        <w:t xml:space="preserve">门控值排名逐步增加输入字段数，记录各组合下的测试</w:t>
      </w:r>
      <w:r>
        <w:t xml:space="preserve"> </w:t>
      </w:r>
      <m:oMath>
        <m:sSup>
          <m:e>
            <m:r>
              <m:t>R</m:t>
            </m:r>
          </m:e>
          <m:sup>
            <m:r>
              <m:t>2</m:t>
            </m:r>
          </m:sup>
        </m:sSup>
      </m:oMath>
      <w:r>
        <w:rPr>
          <w:rFonts w:hint="eastAsia"/>
        </w:rPr>
        <w:t xml:space="preserve">。图</w:t>
      </w:r>
      <w:r>
        <w:t xml:space="preserve"> </w:t>
      </w:r>
      <w:hyperlink w:anchor="fig:topn_noise">
        <w:r>
          <w:rPr>
            <w:rStyle w:val="Hyperlink"/>
          </w:rPr>
          <w:t xml:space="preserve">15</w:t>
        </w:r>
      </w:hyperlink>
      <w:r>
        <w:t xml:space="preserve"> </w:t>
      </w:r>
      <w:r>
        <w:rPr>
          <w:rFonts w:hint="eastAsia"/>
        </w:rPr>
        <w:t xml:space="preserve">给出了日前拥塞价和主备用容量两个目标的完整</w:t>
      </w:r>
      <w:r>
        <w:t xml:space="preserve"> Top-n </w:t>
      </w:r>
      <w:r>
        <w:rPr>
          <w:rFonts w:hint="eastAsia"/>
        </w:rPr>
        <w:t xml:space="preserve">序列结果，其中三角形标记表示</w:t>
      </w:r>
      <w:r>
        <w:t xml:space="preserve"> </w:t>
      </w:r>
      <m:oMath>
        <m:sSup>
          <m:e>
            <m:r>
              <m:t>R</m:t>
            </m:r>
          </m:e>
          <m:sup>
            <m:r>
              <m:t>2</m:t>
            </m:r>
          </m:sup>
        </m:sSup>
      </m:oMath>
      <w:r>
        <w:t xml:space="preserve"> </w:t>
      </w:r>
      <w:r>
        <w:rPr>
          <w:rFonts w:hint="eastAsia"/>
        </w:rPr>
        <w:t xml:space="preserve">最高点，方形标记表示全量字段对应的结果。</w:t>
      </w:r>
    </w:p>
    <w:p>
      <w:pPr>
        <w:pStyle w:val="BodyText"/>
      </w:pPr>
      <w:r>
        <w:rPr>
          <w:rFonts w:hint="eastAsia"/>
        </w:rPr>
        <w:t xml:space="preserve">对于日前拥塞价目标，仅</w:t>
      </w:r>
      <w:r>
        <w:t xml:space="preserve"> Top2 </w:t>
      </w:r>
      <w:r>
        <w:rPr>
          <w:rFonts w:hint="eastAsia"/>
        </w:rPr>
        <w:t xml:space="preserve">字段即达到</w:t>
      </w:r>
      <w:r>
        <w:t xml:space="preserve"> 0.9954 </w:t>
      </w:r>
      <w:r>
        <w:rPr>
          <w:rFonts w:hint="eastAsia"/>
        </w:rPr>
        <w:t xml:space="preserve">的测试</w:t>
      </w:r>
      <w:r>
        <w:t xml:space="preserve"> </w:t>
      </w:r>
      <m:oMath>
        <m:sSup>
          <m:e>
            <m:r>
              <m:t>R</m:t>
            </m:r>
          </m:e>
          <m:sup>
            <m:r>
              <m:t>2</m:t>
            </m:r>
          </m:sup>
        </m:sSup>
      </m:oMath>
      <w:r>
        <w:rPr>
          <w:rFonts w:hint="eastAsia"/>
        </w:rPr>
        <w:t xml:space="preserve">，Top3</w:t>
      </w:r>
      <w:r>
        <w:t xml:space="preserve"> </w:t>
      </w:r>
      <w:r>
        <w:rPr>
          <w:rFonts w:hint="eastAsia"/>
        </w:rPr>
        <w:t xml:space="preserve">进一步提升至</w:t>
      </w:r>
      <w:r>
        <w:t xml:space="preserve"> </w:t>
      </w:r>
      <w:r>
        <w:rPr>
          <w:rFonts w:hint="eastAsia"/>
        </w:rPr>
        <w:t xml:space="preserve">0.9999，在</w:t>
      </w:r>
      <w:r>
        <w:t xml:space="preserve"> Top24 </w:t>
      </w:r>
      <w:r>
        <w:rPr>
          <w:rFonts w:hint="eastAsia"/>
        </w:rPr>
        <w:t xml:space="preserve">范围内均保持较高水平；然而当字段数增加至</w:t>
      </w:r>
      <w:r>
        <w:t xml:space="preserve"> Top32 </w:t>
      </w:r>
      <w:r>
        <w:rPr>
          <w:rFonts w:hint="eastAsia"/>
        </w:rPr>
        <w:t xml:space="preserve">时，</w:t>
      </w:r>
      <m:oMath>
        <m:sSup>
          <m:e>
            <m:r>
              <m:t>R</m:t>
            </m:r>
          </m:e>
          <m:sup>
            <m:r>
              <m:t>2</m:t>
            </m:r>
          </m:sup>
        </m:sSup>
      </m:oMath>
      <w:r>
        <w:t xml:space="preserve"> </w:t>
      </w:r>
      <w:r>
        <w:rPr>
          <w:rFonts w:hint="eastAsia"/>
        </w:rPr>
        <w:t xml:space="preserve">下降至</w:t>
      </w:r>
      <w:r>
        <w:t xml:space="preserve"> </w:t>
      </w:r>
      <w:r>
        <w:rPr>
          <w:rFonts w:hint="eastAsia"/>
        </w:rPr>
        <w:t xml:space="preserve">0.9851，全量</w:t>
      </w:r>
      <w:r>
        <w:t xml:space="preserve"> 69 </w:t>
      </w:r>
      <w:r>
        <w:rPr>
          <w:rFonts w:hint="eastAsia"/>
        </w:rPr>
        <w:t xml:space="preserve">字段的结果仅为</w:t>
      </w:r>
      <w:r>
        <w:t xml:space="preserve"> </w:t>
      </w:r>
      <w:r>
        <w:rPr>
          <w:rFonts w:hint="eastAsia"/>
        </w:rPr>
        <w:t xml:space="preserve">0.9408。对于主备用容量目标，</w:t>
      </w:r>
      <m:oMath>
        <m:sSup>
          <m:e>
            <m:r>
              <m:t>R</m:t>
            </m:r>
          </m:e>
          <m:sup>
            <m:r>
              <m:t>2</m:t>
            </m:r>
          </m:sup>
        </m:sSup>
      </m:oMath>
      <w:r>
        <w:t xml:space="preserve"> </w:t>
      </w:r>
      <w:r>
        <w:rPr>
          <w:rFonts w:hint="eastAsia"/>
        </w:rPr>
        <w:t xml:space="preserve">随字段数从</w:t>
      </w:r>
      <w:r>
        <w:t xml:space="preserve"> Top1 </w:t>
      </w:r>
      <w:r>
        <w:rPr>
          <w:rFonts w:hint="eastAsia"/>
        </w:rPr>
        <w:t xml:space="preserve">到</w:t>
      </w:r>
      <w:r>
        <w:t xml:space="preserve"> Top24 </w:t>
      </w:r>
      <w:r>
        <w:rPr>
          <w:rFonts w:hint="eastAsia"/>
        </w:rPr>
        <w:t xml:space="preserve">逐步提升至</w:t>
      </w:r>
      <w:r>
        <w:t xml:space="preserve"> 0.8872 </w:t>
      </w:r>
      <w:r>
        <w:rPr>
          <w:rFonts w:hint="eastAsia"/>
        </w:rPr>
        <w:t xml:space="preserve">的峰值，但继续增加至</w:t>
      </w:r>
      <w:r>
        <w:t xml:space="preserve"> Top32 </w:t>
      </w:r>
      <w:r>
        <w:rPr>
          <w:rFonts w:hint="eastAsia"/>
        </w:rPr>
        <w:t xml:space="preserve">和</w:t>
      </w:r>
      <w:r>
        <w:t xml:space="preserve"> Top35 </w:t>
      </w:r>
      <w:r>
        <w:rPr>
          <w:rFonts w:hint="eastAsia"/>
        </w:rPr>
        <w:t xml:space="preserve">后分别降至</w:t>
      </w:r>
      <w:r>
        <w:t xml:space="preserve"> 0.8545 </w:t>
      </w:r>
      <w:r>
        <w:rPr>
          <w:rFonts w:hint="eastAsia"/>
        </w:rPr>
        <w:t xml:space="preserve">和</w:t>
      </w:r>
      <w:r>
        <w:t xml:space="preserve"> </w:t>
      </w:r>
      <w:r>
        <w:rPr>
          <w:rFonts w:hint="eastAsia"/>
        </w:rPr>
        <w:t xml:space="preserve">0.8536，接近全量</w:t>
      </w:r>
      <w:r>
        <w:t xml:space="preserve"> DNN </w:t>
      </w:r>
      <w:r>
        <w:rPr>
          <w:rFonts w:hint="eastAsia"/>
        </w:rPr>
        <w:t xml:space="preserve">的</w:t>
      </w:r>
      <w:r>
        <w:t xml:space="preserve"> 0.8495。</w:t>
      </w:r>
    </w:p>
    <w:p>
      <w:pPr>
        <w:pStyle w:val="BodyText"/>
      </w:pPr>
      <w:r>
        <w:rPr>
          <w:rFonts w:hint="eastAsia"/>
        </w:rPr>
        <w:t xml:space="preserve">上述递增实验揭示了字段数量与推断性能之间的典型非单调关系：当关键字段不足时，模型缺乏必要的信息源，推断能力受限；当字段数量处于合理区间时，核心推断路径被充分激活，推断精度显著提升；而当冗余和弱相关字段继续加入后，输入空间的维度增大，过拟合倾向相应上升，导致泛化收益递减甚至出现逆转。这一发现为数据共享场景下的字段压缩策略提供了重要启示：适度的字段删减不仅不会损害推断能力，反而可能因消除冗余信息而提升模型的泛化表现。</w:t>
      </w:r>
    </w:p>
    <w:bookmarkStart w:id="121" w:name="fig:topn_noise"/>
    <w:tbl>
      <w:tblPr>
        <w:tblStyle w:val="FigureTable"/>
        <w:tblW w:type="auto" w:w="0"/>
        <w:jc w:val="center"/>
        <w:tblLook w:firstRow="0" w:lastRow="0" w:firstColumn="0" w:lastColumn="0"/>
      </w:tblPr>
      <w:tblGrid>
        <w:gridCol w:w="7920"/>
      </w:tblGrid>
      <w:tr>
        <w:tc>
          <w:tcPr/>
          <w:p>
            <w:pPr>
              <w:jc w:val="center"/>
            </w:pPr>
            <w:r>
              <w:drawing>
                <wp:inline>
                  <wp:extent cx="3428283" cy="2181374"/>
                  <wp:effectExtent b="0" l="0" r="0" t="0"/>
                  <wp:docPr descr="image" title="" id="116" name="Picture"/>
                  <a:graphic>
                    <a:graphicData uri="http://schemas.openxmlformats.org/drawingml/2006/picture">
                      <pic:pic>
                        <pic:nvPicPr>
                          <pic:cNvPr descr="topn_congestion_zh.png" id="117" name="Picture"/>
                          <pic:cNvPicPr>
                            <a:picLocks noChangeArrowheads="1" noChangeAspect="1"/>
                          </pic:cNvPicPr>
                        </pic:nvPicPr>
                        <pic:blipFill>
                          <a:blip r:embed="rId115"/>
                          <a:stretch>
                            <a:fillRect/>
                          </a:stretch>
                        </pic:blipFill>
                        <pic:spPr bwMode="auto">
                          <a:xfrm>
                            <a:off x="0" y="0"/>
                            <a:ext cx="3428283" cy="2181374"/>
                          </a:xfrm>
                          <a:prstGeom prst="rect">
                            <a:avLst/>
                          </a:prstGeom>
                          <a:noFill/>
                          <a:ln w="9525">
                            <a:noFill/>
                            <a:headEnd/>
                            <a:tailEnd/>
                          </a:ln>
                        </pic:spPr>
                      </pic:pic>
                    </a:graphicData>
                  </a:graphic>
                </wp:inline>
              </w:drawing>
              <w:br/>
              <w:t xml:space="preserve">(a) </w:t>
            </w:r>
            <w:r>
              <w:rPr>
                <w:rFonts w:hint="eastAsia"/>
              </w:rPr>
              <w:t xml:space="preserve">日前拥塞价</w:t>
            </w:r>
            <w:r>
              <w:br/>
              <w:drawing>
                <wp:inline>
                  <wp:extent cx="3428283" cy="2215771"/>
                  <wp:effectExtent b="0" l="0" r="0" t="0"/>
                  <wp:docPr descr="image" title="" id="119" name="Picture"/>
                  <a:graphic>
                    <a:graphicData uri="http://schemas.openxmlformats.org/drawingml/2006/picture">
                      <pic:pic>
                        <pic:nvPicPr>
                          <pic:cNvPr descr="topn_primary_zh.png" id="120" name="Picture"/>
                          <pic:cNvPicPr>
                            <a:picLocks noChangeArrowheads="1" noChangeAspect="1"/>
                          </pic:cNvPicPr>
                        </pic:nvPicPr>
                        <pic:blipFill>
                          <a:blip r:embed="rId118"/>
                          <a:stretch>
                            <a:fillRect/>
                          </a:stretch>
                        </pic:blipFill>
                        <pic:spPr bwMode="auto">
                          <a:xfrm>
                            <a:off x="0" y="0"/>
                            <a:ext cx="3428283" cy="2215771"/>
                          </a:xfrm>
                          <a:prstGeom prst="rect">
                            <a:avLst/>
                          </a:prstGeom>
                          <a:noFill/>
                          <a:ln w="9525">
                            <a:noFill/>
                            <a:headEnd/>
                            <a:tailEnd/>
                          </a:ln>
                        </pic:spPr>
                      </pic:pic>
                    </a:graphicData>
                  </a:graphic>
                </wp:inline>
              </w:drawing>
              <w:br/>
              <w:t xml:space="preserve">(b) </w:t>
            </w:r>
            <w:r>
              <w:rPr>
                <w:rFonts w:hint="eastAsia"/>
              </w:rPr>
              <w:t xml:space="preserve">主备用容量</w:t>
            </w:r>
          </w:p>
        </w:tc>
      </w:tr>
    </w:tbl>
    <w:p>
      <w:pPr>
        <w:pStyle w:val="ImageCaption"/>
      </w:pPr>
      <w:r>
        <w:rPr>
          <w:rFonts w:hint="eastAsia"/>
        </w:rPr>
        <w:t xml:space="preserve">图15 按</w:t>
      </w:r>
      <w:r>
        <w:t xml:space="preserve"> L1 </w:t>
      </w:r>
      <w:r>
        <w:rPr>
          <w:rFonts w:hint="eastAsia"/>
        </w:rPr>
        <w:t xml:space="preserve">门控排名逐步增加字段数的测试</w:t>
      </w:r>
      <w:r>
        <w:t xml:space="preserve"> </w:t>
      </w:r>
      <m:oMath>
        <m:sSup>
          <m:e>
            <m:r>
              <m:t>R</m:t>
            </m:r>
          </m:e>
          <m:sup>
            <m:r>
              <m:t>2</m:t>
            </m:r>
          </m:sup>
        </m:sSup>
      </m:oMath>
      <w:r>
        <w:t xml:space="preserve"> </w:t>
      </w:r>
      <w:r>
        <w:rPr>
          <w:rFonts w:hint="eastAsia"/>
        </w:rPr>
        <w:t xml:space="preserve">变化</w:t>
      </w:r>
      <w:r>
        <w:br/>
        <w:t xml:space="preserve">Fig. 15  Test </w:t>
      </w:r>
      <m:oMath>
        <m:sSup>
          <m:e>
            <m:r>
              <m:t>R</m:t>
            </m:r>
          </m:e>
          <m:sup>
            <m:r>
              <m:t>2</m:t>
            </m:r>
          </m:sup>
        </m:sSup>
      </m:oMath>
      <w:r>
        <w:t xml:space="preserve"> variation with incrementally added Top-n features ranked by L1 gate values</w:t>
      </w:r>
    </w:p>
    <w:bookmarkEnd w:id="121"/>
    <w:bookmarkEnd w:id="122"/>
    <w:bookmarkEnd w:id="123"/>
    <w:bookmarkEnd w:id="124"/>
    <w:bookmarkStart w:id="125" w:name="结论"/>
    <w:p>
      <w:pPr>
        <w:pStyle w:val="Heading1"/>
      </w:pPr>
      <w:r>
        <w:rPr>
          <w:rFonts w:hint="eastAsia"/>
        </w:rPr>
        <w:t xml:space="preserve">4 结论</w:t>
      </w:r>
    </w:p>
    <w:p>
      <w:pPr>
        <w:pStyle w:val="FirstParagraph"/>
      </w:pPr>
      <w:r>
        <w:rPr>
          <w:rFonts w:hint="eastAsia"/>
        </w:rPr>
        <w:t xml:space="preserve">本文针对电力数据字段规模大、关联关系复杂以及隐性推断源难以定位的问题，提出了融合多相关性筛选与</w:t>
      </w:r>
      <w:r>
        <w:t xml:space="preserve"> L1 </w:t>
      </w:r>
      <w:r>
        <w:rPr>
          <w:rFonts w:hint="eastAsia"/>
        </w:rPr>
        <w:t xml:space="preserve">门控</w:t>
      </w:r>
      <w:r>
        <w:t xml:space="preserve"> DNN </w:t>
      </w:r>
      <w:r>
        <w:rPr>
          <w:rFonts w:hint="eastAsia"/>
        </w:rPr>
        <w:t xml:space="preserve">的分析方法。该方法以六类相关性指标进行保守初筛，在</w:t>
      </w:r>
      <w:r>
        <w:t xml:space="preserve"> DNN </w:t>
      </w:r>
      <w:r>
        <w:rPr>
          <w:rFonts w:hint="eastAsia"/>
        </w:rPr>
        <w:t xml:space="preserve">输入端引入稀疏门控以压缩冗余字段，并通过选中字段再训练验证推断源集合的独立有效性；同时，相关性驱动的改进门控将六类统计证据映射为统一的门控评分，为不同相关性指标对推断源判定的贡献提供了可解释表示。</w:t>
      </w:r>
    </w:p>
    <w:p>
      <w:pPr>
        <w:pStyle w:val="BodyText"/>
      </w:pPr>
      <w:r>
        <w:rPr>
          <w:rFonts w:hint="eastAsia"/>
        </w:rPr>
        <w:t xml:space="preserve">基于美国</w:t>
      </w:r>
      <w:r>
        <w:t xml:space="preserve"> PJM </w:t>
      </w:r>
      <w:r>
        <w:rPr>
          <w:rFonts w:hint="eastAsia"/>
        </w:rPr>
        <w:t xml:space="preserve">电力市场</w:t>
      </w:r>
      <w:r>
        <w:t xml:space="preserve"> 2025 </w:t>
      </w:r>
      <w:r>
        <w:rPr>
          <w:rFonts w:hint="eastAsia"/>
        </w:rPr>
        <w:t xml:space="preserve">年小时级公开数据的实验结果表明：以净实际交换功率为目标，初筛从</w:t>
      </w:r>
      <w:r>
        <w:t xml:space="preserve"> 69 </w:t>
      </w:r>
      <w:r>
        <w:rPr>
          <w:rFonts w:hint="eastAsia"/>
        </w:rPr>
        <w:t xml:space="preserve">个候选字段中保留</w:t>
      </w:r>
      <w:r>
        <w:t xml:space="preserve"> 55 </w:t>
      </w:r>
      <w:r>
        <w:rPr>
          <w:rFonts w:hint="eastAsia"/>
        </w:rPr>
        <w:t xml:space="preserve">个字段，L1</w:t>
      </w:r>
      <w:r>
        <w:t xml:space="preserve"> </w:t>
      </w:r>
      <w:r>
        <w:rPr>
          <w:rFonts w:hint="eastAsia"/>
        </w:rPr>
        <w:t xml:space="preserve">门控进一步定位</w:t>
      </w:r>
      <w:r>
        <w:t xml:space="preserve"> 18 </w:t>
      </w:r>
      <w:r>
        <w:rPr>
          <w:rFonts w:hint="eastAsia"/>
        </w:rPr>
        <w:t xml:space="preserve">个活跃字段；基于该字段集合再训练的普通</w:t>
      </w:r>
      <w:r>
        <w:t xml:space="preserve"> DNN </w:t>
      </w:r>
      <w:r>
        <w:rPr>
          <w:rFonts w:hint="eastAsia"/>
        </w:rPr>
        <w:t xml:space="preserve">测试</w:t>
      </w:r>
      <w:r>
        <w:t xml:space="preserve"> </w:t>
      </w:r>
      <m:oMath>
        <m:sSup>
          <m:e>
            <m:r>
              <m:t>R</m:t>
            </m:r>
          </m:e>
          <m:sup>
            <m:r>
              <m:t>2</m:t>
            </m:r>
          </m:sup>
        </m:sSup>
      </m:oMath>
      <w:r>
        <w:t xml:space="preserve"> </w:t>
      </w:r>
      <w:r>
        <w:rPr>
          <w:rFonts w:hint="eastAsia"/>
        </w:rPr>
        <w:t xml:space="preserve">为</w:t>
      </w:r>
      <w:r>
        <w:t xml:space="preserve"> </w:t>
      </w:r>
      <w:r>
        <w:rPr>
          <w:rFonts w:hint="eastAsia"/>
        </w:rPr>
        <w:t xml:space="preserve">0.9681，高于全量</w:t>
      </w:r>
      <w:r>
        <w:t xml:space="preserve"> 69 </w:t>
      </w:r>
      <w:r>
        <w:rPr>
          <w:rFonts w:hint="eastAsia"/>
        </w:rPr>
        <w:t xml:space="preserve">字段模型的</w:t>
      </w:r>
      <w:r>
        <w:t xml:space="preserve"> </w:t>
      </w:r>
      <w:r>
        <w:rPr>
          <w:rFonts w:hint="eastAsia"/>
        </w:rPr>
        <w:t xml:space="preserve">0.9661，而未选中</w:t>
      </w:r>
      <w:r>
        <w:t xml:space="preserve"> 51 </w:t>
      </w:r>
      <w:r>
        <w:rPr>
          <w:rFonts w:hint="eastAsia"/>
        </w:rPr>
        <w:t xml:space="preserve">个字段单独推断的</w:t>
      </w:r>
      <w:r>
        <w:t xml:space="preserve"> </w:t>
      </w:r>
      <m:oMath>
        <m:sSup>
          <m:e>
            <m:r>
              <m:t>R</m:t>
            </m:r>
          </m:e>
          <m:sup>
            <m:r>
              <m:t>2</m:t>
            </m:r>
          </m:sup>
        </m:sSup>
      </m:oMath>
      <w:r>
        <w:t xml:space="preserve"> </w:t>
      </w:r>
      <w:r>
        <w:rPr>
          <w:rFonts w:hint="eastAsia"/>
        </w:rPr>
        <w:t xml:space="preserve">仅为</w:t>
      </w:r>
      <w:r>
        <w:t xml:space="preserve"> </w:t>
      </w:r>
      <w:r>
        <w:rPr>
          <w:rFonts w:hint="eastAsia"/>
        </w:rPr>
        <w:t xml:space="preserve">0.7820。在</w:t>
      </w:r>
      <w:r>
        <w:t xml:space="preserve"> 12 </w:t>
      </w:r>
      <w:r>
        <w:rPr>
          <w:rFonts w:hint="eastAsia"/>
        </w:rPr>
        <w:t xml:space="preserve">个目标字段上，L1</w:t>
      </w:r>
      <w:r>
        <w:t xml:space="preserve"> </w:t>
      </w:r>
      <w:r>
        <w:rPr>
          <w:rFonts w:hint="eastAsia"/>
        </w:rPr>
        <w:t xml:space="preserve">门控模型以平均</w:t>
      </w:r>
      <w:r>
        <w:t xml:space="preserve"> 15.5 </w:t>
      </w:r>
      <w:r>
        <w:rPr>
          <w:rFonts w:hint="eastAsia"/>
        </w:rPr>
        <w:t xml:space="preserve">个字段取得</w:t>
      </w:r>
      <w:r>
        <w:t xml:space="preserve"> 0.9111 </w:t>
      </w:r>
      <w:r>
        <w:rPr>
          <w:rFonts w:hint="eastAsia"/>
        </w:rPr>
        <w:t xml:space="preserve">的平均测试</w:t>
      </w:r>
      <w:r>
        <w:t xml:space="preserve"> </w:t>
      </w:r>
      <m:oMath>
        <m:sSup>
          <m:e>
            <m:r>
              <m:t>R</m:t>
            </m:r>
          </m:e>
          <m:sup>
            <m:r>
              <m:t>2</m:t>
            </m:r>
          </m:sup>
        </m:sSup>
      </m:oMath>
      <w:r>
        <w:rPr>
          <w:rFonts w:hint="eastAsia"/>
        </w:rPr>
        <w:t xml:space="preserve">，高于全量</w:t>
      </w:r>
      <w:r>
        <w:t xml:space="preserve"> DNN </w:t>
      </w:r>
      <w:r>
        <w:rPr>
          <w:rFonts w:hint="eastAsia"/>
        </w:rPr>
        <w:t xml:space="preserve">的</w:t>
      </w:r>
      <w:r>
        <w:t xml:space="preserve"> </w:t>
      </w:r>
      <w:r>
        <w:rPr>
          <w:rFonts w:hint="eastAsia"/>
        </w:rPr>
        <w:t xml:space="preserve">0.9031；在</w:t>
      </w:r>
      <w:r>
        <w:t xml:space="preserve"> 95% </w:t>
      </w:r>
      <w:r>
        <w:rPr>
          <w:rFonts w:hint="eastAsia"/>
        </w:rPr>
        <w:t xml:space="preserve">和</w:t>
      </w:r>
      <w:r>
        <w:t xml:space="preserve"> 97% </w:t>
      </w:r>
      <w:r>
        <w:rPr>
          <w:rFonts w:hint="eastAsia"/>
        </w:rPr>
        <w:t xml:space="preserve">同预算</w:t>
      </w:r>
      <w:r>
        <w:t xml:space="preserve"> baseline </w:t>
      </w:r>
      <w:r>
        <w:rPr>
          <w:rFonts w:hint="eastAsia"/>
        </w:rPr>
        <w:t xml:space="preserve">对比中，L1</w:t>
      </w:r>
      <w:r>
        <w:t xml:space="preserve"> </w:t>
      </w:r>
      <w:r>
        <w:rPr>
          <w:rFonts w:hint="eastAsia"/>
        </w:rPr>
        <w:t xml:space="preserve">门控方法也保持最优平均表现。冗余输入影响分析表明，适度压缩弱相关和冗余字段有助于降低过拟合风险，提高模型在测试集上的稳定性。</w:t>
      </w:r>
    </w:p>
    <w:p>
      <w:pPr>
        <w:pStyle w:val="BodyText"/>
      </w:pPr>
      <w:r>
        <w:rPr>
          <w:rFonts w:hint="eastAsia"/>
        </w:rPr>
        <w:t xml:space="preserve">上述结果说明，所提方法能够在保持目标字段推断能力的同时定位紧凑的关键字段集合，可用于电力数据共享前的字段关联性审查、字段价值评估和推断路径分析。后续研究将进一步引入多随机种子和跨时间窗口稳定性验证，并将单目标推断分析扩展为多目标关联图谱，以刻画不同目标字段之间的联合推断关系和关联传播路径。</w:t>
      </w:r>
    </w:p>
    <w:bookmarkEnd w:id="125"/>
    <w:bookmarkStart w:id="126" w:name="参考文献"/>
    <w:p>
      <w:pPr>
        <w:pStyle w:val="Heading1"/>
      </w:pPr>
      <w:r>
        <w:rPr>
          <w:rFonts w:hint="eastAsia"/>
        </w:rPr>
        <w:t xml:space="preserve">参考文献</w:t>
      </w:r>
    </w:p>
    <w:p>
      <w:pPr>
        <w:pStyle w:val="FirstParagraph"/>
      </w:pPr>
      <w:r>
        <w:t xml:space="preserve">‘ ̇</w:t>
      </w:r>
    </w:p>
    <w:p>
      <w:pPr>
        <w:pStyle w:val="BodyText"/>
      </w:pPr>
      <w:r>
        <w:rPr>
          <w:rFonts w:hint="eastAsia"/>
        </w:rPr>
        <w:t xml:space="preserve">刘烃,</w:t>
      </w:r>
      <w:r>
        <w:t xml:space="preserve"> </w:t>
      </w:r>
      <w:r>
        <w:rPr>
          <w:rFonts w:hint="eastAsia"/>
        </w:rPr>
        <w:t xml:space="preserve">田决,</w:t>
      </w:r>
      <w:r>
        <w:t xml:space="preserve"> </w:t>
      </w:r>
      <w:r>
        <w:rPr>
          <w:rFonts w:hint="eastAsia"/>
        </w:rPr>
        <w:t xml:space="preserve">王稼舟,</w:t>
      </w:r>
      <w:r>
        <w:t xml:space="preserve"> </w:t>
      </w:r>
      <w:r>
        <w:rPr>
          <w:rFonts w:hint="eastAsia"/>
        </w:rPr>
        <w:t xml:space="preserve">等.</w:t>
      </w:r>
      <w:r>
        <w:t xml:space="preserve"> </w:t>
      </w:r>
      <w:r>
        <w:rPr>
          <w:rFonts w:hint="eastAsia"/>
        </w:rPr>
        <w:t xml:space="preserve">信息物理融合系统综合安全威胁与防御研究[J].</w:t>
      </w:r>
      <w:r>
        <w:t xml:space="preserve"> </w:t>
      </w:r>
      <w:r>
        <w:rPr>
          <w:rFonts w:hint="eastAsia"/>
        </w:rPr>
        <w:t xml:space="preserve">自动化学报,</w:t>
      </w:r>
      <w:r>
        <w:t xml:space="preserve"> 2019, 45(1): 5-24.</w:t>
      </w:r>
    </w:p>
    <w:p>
      <w:pPr>
        <w:pStyle w:val="BodyText"/>
      </w:pPr>
      <w:r>
        <w:t xml:space="preserve">LIU Ting, TIAN Jue, WANG Jiazhou, et al. Integrated security threats and defense of cyber-physical systems[J]. Acta Automatica Sinica, 2019, 45(1): 5-24.</w:t>
      </w:r>
    </w:p>
    <w:p>
      <w:pPr>
        <w:pStyle w:val="BodyText"/>
      </w:pPr>
      <w:r>
        <w:rPr>
          <w:rFonts w:hint="eastAsia"/>
        </w:rPr>
        <w:t xml:space="preserve">马子明,</w:t>
      </w:r>
      <w:r>
        <w:t xml:space="preserve"> </w:t>
      </w:r>
      <w:r>
        <w:rPr>
          <w:rFonts w:hint="eastAsia"/>
        </w:rPr>
        <w:t xml:space="preserve">钟海旺,</w:t>
      </w:r>
      <w:r>
        <w:t xml:space="preserve"> </w:t>
      </w:r>
      <w:r>
        <w:rPr>
          <w:rFonts w:hint="eastAsia"/>
        </w:rPr>
        <w:t xml:space="preserve">李竹,</w:t>
      </w:r>
      <w:r>
        <w:t xml:space="preserve"> </w:t>
      </w:r>
      <w:r>
        <w:rPr>
          <w:rFonts w:hint="eastAsia"/>
        </w:rPr>
        <w:t xml:space="preserve">等.</w:t>
      </w:r>
      <w:r>
        <w:t xml:space="preserve"> </w:t>
      </w:r>
      <w:r>
        <w:rPr>
          <w:rFonts w:hint="eastAsia"/>
        </w:rPr>
        <w:t xml:space="preserve">美国电力市场信息披露体系及其对中国的启示[J].</w:t>
      </w:r>
      <w:r>
        <w:t xml:space="preserve"> </w:t>
      </w:r>
      <w:r>
        <w:rPr>
          <w:rFonts w:hint="eastAsia"/>
        </w:rPr>
        <w:t xml:space="preserve">电力系统自动化,</w:t>
      </w:r>
      <w:r>
        <w:t xml:space="preserve"> 2017, 41(24): 49-57.</w:t>
      </w:r>
    </w:p>
    <w:p>
      <w:pPr>
        <w:pStyle w:val="BodyText"/>
      </w:pPr>
      <w:r>
        <w:t xml:space="preserve">MA Ziming, ZHONG Haiwang, LI Zhu, et al. Information disclosure system in American electricity market and its enlightenment for China[J]. Automation of Electric Power Systems, 2017, 41(24): 49-57.</w:t>
      </w:r>
    </w:p>
    <w:p>
      <w:pPr>
        <w:pStyle w:val="BodyText"/>
      </w:pPr>
      <w:r>
        <w:t xml:space="preserve">Fan Z, Horger T, Bastian J, et al. An overview of PJM energy market design and development[C]//2008 Third International Conference on Electric Utility Deregulation and Restructuring and Power Technologies. Piscataway: IEEE, 2008: 12-17.</w:t>
      </w:r>
    </w:p>
    <w:p>
      <w:pPr>
        <w:pStyle w:val="BodyText"/>
      </w:pPr>
      <w:r>
        <w:rPr>
          <w:rFonts w:hint="eastAsia"/>
        </w:rPr>
        <w:t xml:space="preserve">邢汇笛,</w:t>
      </w:r>
      <w:r>
        <w:t xml:space="preserve"> </w:t>
      </w:r>
      <w:r>
        <w:rPr>
          <w:rFonts w:hint="eastAsia"/>
        </w:rPr>
        <w:t xml:space="preserve">龚钢军,</w:t>
      </w:r>
      <w:r>
        <w:t xml:space="preserve"> </w:t>
      </w:r>
      <w:r>
        <w:rPr>
          <w:rFonts w:hint="eastAsia"/>
        </w:rPr>
        <w:t xml:space="preserve">翟明岳,</w:t>
      </w:r>
      <w:r>
        <w:t xml:space="preserve"> </w:t>
      </w:r>
      <w:r>
        <w:rPr>
          <w:rFonts w:hint="eastAsia"/>
        </w:rPr>
        <w:t xml:space="preserve">等.</w:t>
      </w:r>
      <w:r>
        <w:t xml:space="preserve"> </w:t>
      </w:r>
      <w:r>
        <w:rPr>
          <w:rFonts w:hint="eastAsia"/>
        </w:rPr>
        <w:t xml:space="preserve">电力数据共享安全防护与隐私保护综述[J].</w:t>
      </w:r>
      <w:r>
        <w:t xml:space="preserve"> </w:t>
      </w:r>
      <w:r>
        <w:rPr>
          <w:rFonts w:hint="eastAsia"/>
        </w:rPr>
        <w:t xml:space="preserve">综合智慧能源,</w:t>
      </w:r>
      <w:r>
        <w:t xml:space="preserve"> 2024, 46(5): 30-40.</w:t>
      </w:r>
    </w:p>
    <w:p>
      <w:pPr>
        <w:pStyle w:val="BodyText"/>
      </w:pPr>
      <w:r>
        <w:t xml:space="preserve">XING Huidi, GONG Gangjun, ZHAI Mingyue, et al. Research on security and privacy protection of electric power data sharing[J]. Integrated Intelligent Energy, 2024, 46(5): 30-40.</w:t>
      </w:r>
    </w:p>
    <w:p>
      <w:pPr>
        <w:pStyle w:val="BodyText"/>
      </w:pPr>
      <w:r>
        <w:rPr>
          <w:rFonts w:hint="eastAsia"/>
        </w:rPr>
        <w:t xml:space="preserve">刘烃,</w:t>
      </w:r>
      <w:r>
        <w:t xml:space="preserve"> </w:t>
      </w:r>
      <w:r>
        <w:rPr>
          <w:rFonts w:hint="eastAsia"/>
        </w:rPr>
        <w:t xml:space="preserve">王子骏,</w:t>
      </w:r>
      <w:r>
        <w:t xml:space="preserve"> </w:t>
      </w:r>
      <w:r>
        <w:rPr>
          <w:rFonts w:hint="eastAsia"/>
        </w:rPr>
        <w:t xml:space="preserve">刘杨,</w:t>
      </w:r>
      <w:r>
        <w:t xml:space="preserve"> </w:t>
      </w:r>
      <w:r>
        <w:rPr>
          <w:rFonts w:hint="eastAsia"/>
        </w:rPr>
        <w:t xml:space="preserve">等.</w:t>
      </w:r>
      <w:r>
        <w:t xml:space="preserve"> </w:t>
      </w:r>
      <w:r>
        <w:rPr>
          <w:rFonts w:hint="eastAsia"/>
        </w:rPr>
        <w:t xml:space="preserve">数据推断:</w:t>
      </w:r>
      <w:r>
        <w:t xml:space="preserve"> </w:t>
      </w:r>
      <w:r>
        <w:rPr>
          <w:rFonts w:hint="eastAsia"/>
        </w:rPr>
        <w:t xml:space="preserve">信息物理融合系统数据泄露威胁范式和防御方法[J].</w:t>
      </w:r>
      <w:r>
        <w:t xml:space="preserve"> </w:t>
      </w:r>
      <w:r>
        <w:rPr>
          <w:rFonts w:hint="eastAsia"/>
        </w:rPr>
        <w:t xml:space="preserve">中国科学:</w:t>
      </w:r>
      <w:r>
        <w:t xml:space="preserve"> </w:t>
      </w:r>
      <w:r>
        <w:rPr>
          <w:rFonts w:hint="eastAsia"/>
        </w:rPr>
        <w:t xml:space="preserve">信息科学,</w:t>
      </w:r>
      <w:r>
        <w:t xml:space="preserve"> 2023, 53(11): 2152-2179.</w:t>
      </w:r>
    </w:p>
    <w:p>
      <w:pPr>
        <w:pStyle w:val="BodyText"/>
      </w:pPr>
      <w:r>
        <w:t xml:space="preserve">LIU Ting, WANG Zijun, LIU Yang, et al. Data inference: data leakage paradigms and defense methods in cyber-physical systems[J]. Scientia Sinica Informationis, 2023, 53(11): 2152-2179.</w:t>
      </w:r>
    </w:p>
    <w:p>
      <w:pPr>
        <w:pStyle w:val="BodyText"/>
      </w:pPr>
      <w:r>
        <w:t xml:space="preserve">Sankar L, Rajagopalan S R, Mohajer S, et al. Smart meter privacy: A theoretical framework[J]. IEEE Transactions on Smart Grid, 2013, 4(2): 837-846.</w:t>
      </w:r>
    </w:p>
    <w:p>
      <w:pPr>
        <w:pStyle w:val="BodyText"/>
      </w:pPr>
      <w:r>
        <w:t xml:space="preserve">Giaconi G, Gündüz D, Poor H V. Privacy-aware smart metering: Progress and challenges[J]. IEEE Signal Processing Magazine, 2018, 35(6): 59-78.</w:t>
      </w:r>
    </w:p>
    <w:p>
      <w:pPr>
        <w:pStyle w:val="BodyText"/>
      </w:pPr>
      <w:r>
        <w:t xml:space="preserve">Adewole K S, Torra V. Privacy issues in smart grid data: From energy disaggregation to disclosure risk[C]//International Conference on Database and Expert Systems Applications. Cham: Springer, 2022: 71-84.</w:t>
      </w:r>
    </w:p>
    <w:p>
      <w:pPr>
        <w:pStyle w:val="BodyText"/>
      </w:pPr>
      <w:r>
        <w:rPr>
          <w:rFonts w:hint="eastAsia"/>
        </w:rPr>
        <w:t xml:space="preserve">刘家男,</w:t>
      </w:r>
      <w:r>
        <w:t xml:space="preserve"> </w:t>
      </w:r>
      <w:r>
        <w:rPr>
          <w:rFonts w:hint="eastAsia"/>
        </w:rPr>
        <w:t xml:space="preserve">翁健.</w:t>
      </w:r>
      <w:r>
        <w:t xml:space="preserve"> </w:t>
      </w:r>
      <w:r>
        <w:rPr>
          <w:rFonts w:hint="eastAsia"/>
        </w:rPr>
        <w:t xml:space="preserve">智能电网安全研究综述[J].</w:t>
      </w:r>
      <w:r>
        <w:t xml:space="preserve"> </w:t>
      </w:r>
      <w:r>
        <w:rPr>
          <w:rFonts w:hint="eastAsia"/>
        </w:rPr>
        <w:t xml:space="preserve">信息网络安全,</w:t>
      </w:r>
      <w:r>
        <w:t xml:space="preserve"> 2016, 16(5): 78-84.</w:t>
      </w:r>
    </w:p>
    <w:p>
      <w:pPr>
        <w:pStyle w:val="BodyText"/>
      </w:pPr>
      <w:r>
        <w:t xml:space="preserve">LIU Jianan, WENG Jian. Survey on smart grid security[J]. Netinfo Security, 2016, 16(5): 78-84.</w:t>
      </w:r>
    </w:p>
    <w:p>
      <w:pPr>
        <w:pStyle w:val="BodyText"/>
      </w:pPr>
      <w:r>
        <w:rPr>
          <w:rFonts w:hint="eastAsia"/>
        </w:rPr>
        <w:t xml:space="preserve">邓晓平,</w:t>
      </w:r>
      <w:r>
        <w:t xml:space="preserve"> </w:t>
      </w:r>
      <w:r>
        <w:rPr>
          <w:rFonts w:hint="eastAsia"/>
        </w:rPr>
        <w:t xml:space="preserve">张桂青,</w:t>
      </w:r>
      <w:r>
        <w:t xml:space="preserve"> </w:t>
      </w:r>
      <w:r>
        <w:rPr>
          <w:rFonts w:hint="eastAsia"/>
        </w:rPr>
        <w:t xml:space="preserve">魏庆来,</w:t>
      </w:r>
      <w:r>
        <w:t xml:space="preserve"> </w:t>
      </w:r>
      <w:r>
        <w:rPr>
          <w:rFonts w:hint="eastAsia"/>
        </w:rPr>
        <w:t xml:space="preserve">等.</w:t>
      </w:r>
      <w:r>
        <w:t xml:space="preserve"> </w:t>
      </w:r>
      <w:r>
        <w:rPr>
          <w:rFonts w:hint="eastAsia"/>
        </w:rPr>
        <w:t xml:space="preserve">非侵入式负荷监测综述[J].</w:t>
      </w:r>
      <w:r>
        <w:t xml:space="preserve"> </w:t>
      </w:r>
      <w:r>
        <w:rPr>
          <w:rFonts w:hint="eastAsia"/>
        </w:rPr>
        <w:t xml:space="preserve">自动化学报,</w:t>
      </w:r>
      <w:r>
        <w:t xml:space="preserve"> 2022, 48(3): 644-663.</w:t>
      </w:r>
    </w:p>
    <w:p>
      <w:pPr>
        <w:pStyle w:val="BodyText"/>
      </w:pPr>
      <w:r>
        <w:t xml:space="preserve">DENG Xiaoping, ZHANG Guiqing, WEI Qinglai, et al. A survey on the non-intrusive load monitoring[J]. Acta Automatica Sinica, 2022, 48(3): 644-663.</w:t>
      </w:r>
    </w:p>
    <w:p>
      <w:pPr>
        <w:pStyle w:val="BodyText"/>
      </w:pPr>
      <w:r>
        <w:rPr>
          <w:rFonts w:hint="eastAsia"/>
        </w:rPr>
        <w:t xml:space="preserve">严雪颖,</w:t>
      </w:r>
      <w:r>
        <w:t xml:space="preserve"> </w:t>
      </w:r>
      <w:r>
        <w:rPr>
          <w:rFonts w:hint="eastAsia"/>
        </w:rPr>
        <w:t xml:space="preserve">秦川,</w:t>
      </w:r>
      <w:r>
        <w:t xml:space="preserve"> </w:t>
      </w:r>
      <w:r>
        <w:rPr>
          <w:rFonts w:hint="eastAsia"/>
        </w:rPr>
        <w:t xml:space="preserve">鞠平,</w:t>
      </w:r>
      <w:r>
        <w:t xml:space="preserve"> </w:t>
      </w:r>
      <w:r>
        <w:rPr>
          <w:rFonts w:hint="eastAsia"/>
        </w:rPr>
        <w:t xml:space="preserve">等.</w:t>
      </w:r>
      <w:r>
        <w:t xml:space="preserve"> </w:t>
      </w:r>
      <w:r>
        <w:rPr>
          <w:rFonts w:hint="eastAsia"/>
        </w:rPr>
        <w:t xml:space="preserve">负荷功率模型的最优特征选择研究[J].</w:t>
      </w:r>
      <w:r>
        <w:t xml:space="preserve"> </w:t>
      </w:r>
      <w:r>
        <w:rPr>
          <w:rFonts w:hint="eastAsia"/>
        </w:rPr>
        <w:t xml:space="preserve">电力工程技术,</w:t>
      </w:r>
      <w:r>
        <w:t xml:space="preserve"> 2021, 40(3): 84-91.</w:t>
      </w:r>
    </w:p>
    <w:p>
      <w:pPr>
        <w:pStyle w:val="BodyText"/>
      </w:pPr>
      <w:r>
        <w:t xml:space="preserve">YAN Xueying, QIN Chuan, JU Ping, et al. Optimal feature selection of load power models[J]. Electric Power Engineering Technology, 2021, 40(3): 84-91.</w:t>
      </w:r>
    </w:p>
    <w:p>
      <w:pPr>
        <w:pStyle w:val="BodyText"/>
      </w:pPr>
      <w:r>
        <w:t xml:space="preserve">Jiao X Y, Sun Y Z, Peng D, et al. Photovoltaic power abnormal data cleaning based on variance change point and correlation analysis[C]//2021 6th International Conference on Power and Renewable Energy (ICPRE). Piscataway: IEEE, 2021: 1140-1145.</w:t>
      </w:r>
    </w:p>
    <w:p>
      <w:pPr>
        <w:pStyle w:val="BodyText"/>
      </w:pPr>
      <w:r>
        <w:t xml:space="preserve">Deng X Y, Zhang C K, Peng H, et al. Short-term load forecasting for regional power grids based on correlation analysis and feature extraction[C]//2022 7th Asia Conference on Power and Electrical Engineering (ACPEE). Piscataway: IEEE, 2022: 1081-1085.</w:t>
      </w:r>
    </w:p>
    <w:p>
      <w:pPr>
        <w:pStyle w:val="BodyText"/>
      </w:pPr>
      <w:r>
        <w:t xml:space="preserve">Székely G J, Rizzo M L, Bakirov N K. Measuring and testing dependence by correlation of distances[J]. The Annals of Statistics, 2007, 35(6): 2769-2794.</w:t>
      </w:r>
    </w:p>
    <w:p>
      <w:pPr>
        <w:pStyle w:val="BodyText"/>
      </w:pPr>
      <w:r>
        <w:t xml:space="preserve">Reshef D N, Reshef Y A, Finucane H K, et al. Detecting novel associations in large data sets[J]. Science, 2011, 334(6062): 1518-1524.</w:t>
      </w:r>
    </w:p>
    <w:p>
      <w:pPr>
        <w:pStyle w:val="BodyText"/>
      </w:pPr>
      <w:r>
        <w:t xml:space="preserve">Xing Z Y, Wang Z J, Feng J L, et al. MIC-DNN: data-driven correlation analysis framework for power data[C]//2025 40th Youth Academic Annual Conference of Chinese Association of Automation (YAC). Piscataway: IEEE, 2025: 2969-2974.</w:t>
      </w:r>
    </w:p>
    <w:p>
      <w:pPr>
        <w:pStyle w:val="BodyText"/>
      </w:pPr>
      <w:r>
        <w:t xml:space="preserve">LeCun Y, Bengio Y, Hinton G. Deep learning[J]. Nature, 2015, 521(7553): 436-444.</w:t>
      </w:r>
    </w:p>
    <w:p>
      <w:pPr>
        <w:pStyle w:val="BodyText"/>
      </w:pPr>
      <w:r>
        <w:t xml:space="preserve">Goodfellow I, Bengio Y, Courville A. Deep learning[M]. Cambridge: MIT Press, 2016.</w:t>
      </w:r>
    </w:p>
    <w:p>
      <w:pPr>
        <w:pStyle w:val="BodyText"/>
      </w:pPr>
      <w:r>
        <w:t xml:space="preserve">Breiman L. Random forests[J]. Machine Learning, 2001, 45(1): 5-32.</w:t>
      </w:r>
    </w:p>
    <w:p>
      <w:pPr>
        <w:pStyle w:val="BodyText"/>
      </w:pPr>
      <w:r>
        <w:t xml:space="preserve">Chen T, Guestrin C. XGBoost: A scalable tree boosting system[C]//Proceedings of the 22nd ACM SIGKDD International Conference on Knowledge Discovery and Data Mining. New York: ACM, 2016: 785-794.</w:t>
      </w:r>
    </w:p>
    <w:p>
      <w:pPr>
        <w:pStyle w:val="BodyText"/>
      </w:pPr>
      <w:r>
        <w:t xml:space="preserve">Wang Y, Chen Q, Hong T, et al. Review of smart meter data analytics: Applications, methodologies, and challenges[J]. IEEE Transactions on Smart Grid, 2019, 10(3): 3125-3148.</w:t>
      </w:r>
    </w:p>
    <w:p>
      <w:pPr>
        <w:pStyle w:val="BodyText"/>
      </w:pPr>
      <w:r>
        <w:t xml:space="preserve">Tibshirani R. Regression shrinkage and selection via the lasso[J]. Journal of the Royal Statistical Society: Series B, 1996, 58(1): 267-288.</w:t>
      </w:r>
    </w:p>
    <w:p>
      <w:pPr>
        <w:pStyle w:val="BodyText"/>
      </w:pPr>
      <w:r>
        <w:t xml:space="preserve">Zou H, Hastie T. Regularization and variable selection via the elastic net[J]. Journal of the Royal Statistical Society: Series B, 2005, 67(2): 301-320.</w:t>
      </w:r>
    </w:p>
    <w:p>
      <w:pPr>
        <w:pStyle w:val="BodyText"/>
      </w:pPr>
      <w:r>
        <w:t xml:space="preserve">Pearson K. Notes on regression and inheritance in the case of two parents[J]. Proceedings of the Royal Society of London, 1895, 58: 240-242.</w:t>
      </w:r>
    </w:p>
    <w:p>
      <w:pPr>
        <w:pStyle w:val="BodyText"/>
      </w:pPr>
      <w:r>
        <w:t xml:space="preserve">Spearman C. The proof and measurement of association between two things[J]. The American Journal of Psychology, 1904, 15(1): 72-101.</w:t>
      </w:r>
    </w:p>
    <w:p>
      <w:pPr>
        <w:pStyle w:val="BodyText"/>
      </w:pPr>
      <w:r>
        <w:t xml:space="preserve">Kendall M G. A new measure of rank correlation[J]. Biometrika, 1938, 30(1/2): 81-93.</w:t>
      </w:r>
    </w:p>
    <w:p>
      <w:pPr>
        <w:pStyle w:val="BodyText"/>
      </w:pPr>
      <w:r>
        <w:t xml:space="preserve">Cover T M, Thomas J A. Elements of information theory[M]. 2nd ed. Hoboken: John Wiley &amp; Sons, 2006.</w:t>
      </w:r>
    </w:p>
    <w:p>
      <w:pPr>
        <w:pStyle w:val="BodyText"/>
      </w:pPr>
      <w:r>
        <w:t xml:space="preserve">Gretton A, Bousquet O, Smola A, et al. Measuring statistical dependence with Hilbert-Schmidt norms[C]//Algorithmic Learning Theory. Berlin: Springer, 2005: 63-77.</w:t>
      </w:r>
    </w:p>
    <w:p>
      <w:pPr>
        <w:pStyle w:val="BodyText"/>
      </w:pPr>
      <w:r>
        <w:t xml:space="preserve">PJM Interconnection. PJM Data Miner 2[EB/OL]. [2025-05-01]. https://dataminer2.pjm.com.</w:t>
      </w:r>
    </w:p>
    <w:p>
      <w:pPr>
        <w:pStyle w:val="BodyText"/>
        <w:sectPr>
          <w:headerReference w:type="default" r:id="rIdHdr"/>
          <w:type w:val="continuous"/>
          <w:pgSz w:w="11906" w:h="16838"/>
          <w:pgMar w:top="1701" w:right="1106" w:bottom="1106" w:left="1106" w:header="964" w:footer="680" w:gutter="0"/>
          <w:cols w:space="425" w:num="2" w:equalWidth="1"/>
          <w:docGrid w:type="lines" w:linePitch="312"/>
        </w:sectPr>
      </w:pPr>
      <w:r>
        <w:t xml:space="preserve">Kingma D P, Ba J. Adam: A method for stochastic optimization[C]//International Conference on Learning Representations. San Diego: ICLR, 2015.</w:t>
      </w:r>
    </w:p>
    <w:bookmarkEnd w:id="126"/>
    <w:bookmarkStart w:id="127" w:name="收稿日期与作者简介"/>
    <w:p>
      <w:pPr>
        <w:pStyle w:val="Heading1"/>
      </w:pPr>
      <w:r>
        <w:rPr>
          <w:rFonts w:hint="eastAsia"/>
        </w:rPr>
        <w:t xml:space="preserve">收稿日期与作者简介</w:t>
      </w:r>
    </w:p>
    <w:p>
      <w:pPr>
        <w:pStyle w:val="FirstParagraph"/>
      </w:pPr>
      <w:r>
        <w:rPr>
          <w:rFonts w:hint="eastAsia"/>
          <w:b/>
          <w:bCs/>
        </w:rPr>
        <w:t xml:space="preserve">收稿日期：</w:t>
      </w:r>
      <w:r>
        <w:t xml:space="preserve">20XX-XX-XX</w:t>
      </w:r>
    </w:p>
    <w:p>
      <w:pPr>
        <w:pStyle w:val="BodyText"/>
      </w:pPr>
      <w:r>
        <w:rPr>
          <w:rFonts w:hint="eastAsia"/>
          <w:b/>
          <w:bCs/>
        </w:rPr>
        <w:t xml:space="preserve">作者简介：</w:t>
      </w:r>
    </w:p>
    <w:p>
      <w:pPr>
        <w:pStyle w:val="BodyText"/>
      </w:pPr>
      <w:r>
        <w:rPr>
          <w:rFonts w:hint="eastAsia"/>
        </w:rPr>
        <w:t xml:space="preserve">杜浩存（出生年），男，研究方向为电力数据关联分析、信息物理系统安全与机器学习，邮箱：待补充。</w:t>
      </w:r>
    </w:p>
    <w:bookmarkEnd w:id="127"/>
    <w:sectPr>
      <w:headerReference w:type="default" r:id="rIdHdr"/>
      <w:type w:val="continuous"/>
      <w:pgSz w:w="11906" w:h="16838"/>
      <w:pgMar w:top="1701" w:right="1106" w:bottom="1106" w:left="1106" w:header="964" w:footer="680" w:gutter="0"/>
      <w:cols w:space="425" w:num="1"/>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main.xml><?xml version="1.0" encoding="utf-8"?>
<w:hdr xmlns:w="http://schemas.openxmlformats.org/wordprocessingml/2006/main">
  <w:p>
    <w:pPr>
      <w:tabs>
        <w:tab w:val="center" w:pos="4847"/>
        <w:tab w:val="right" w:pos="9694"/>
      </w:tabs>
      <w:jc w:val="left"/>
      <w:rPr>
        <w:rFonts w:ascii="Times New Roman" w:hAnsi="Times New Roman" w:eastAsia="方正书宋_GBK"/>
        <w:sz w:val="18"/>
      </w:rPr>
    </w:pPr>
    <w:r>
      <w:rPr>
        <w:rFonts w:ascii="Times New Roman" w:hAnsi="Times New Roman" w:eastAsia="方正书宋_GBK"/>
        <w:sz w:val="18"/>
      </w:rPr>
      <w:t xml:space="preserve">第 </w:t>
    </w:r>
    <w:fldSimple w:instr=" PAGE ">
      <w:r>
        <w:rPr>
          <w:rFonts w:ascii="Times New Roman" w:hAnsi="Times New Roman"/>
          <w:sz w:val="18"/>
        </w:rPr>
        <w:t>1</w:t>
      </w:r>
    </w:fldSimple>
    <w:r>
      <w:rPr>
        <w:rFonts w:ascii="Times New Roman" w:hAnsi="Times New Roman" w:eastAsia="方正书宋_GBK"/>
        <w:sz w:val="18"/>
      </w:rPr>
      <w:t xml:space="preserve"> 页</w:t>
    </w:r>
    <w:r>
      <w:rPr>
        <w:rFonts w:ascii="Times New Roman" w:hAnsi="Times New Roman" w:eastAsia="方正书宋_GBK"/>
        <w:sz w:val="18"/>
      </w:rPr>
      <w:tab/>
      <w:t>南方电网技术</w:t>
    </w:r>
    <w:r>
      <w:rPr>
        <w:rFonts w:ascii="Times New Roman" w:hAnsi="Times New Roman" w:eastAsia="方正书宋_GBK"/>
        <w:sz w:val="18"/>
      </w:rPr>
      <w:tab/>
      <w:t>第 XX 卷</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Times New Roman" w:hAnsi="Times New Roman" w:eastAsia="方正书宋_GBK"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方正书宋_GBK" w:cs="Times New Roman"/>
      <w:sz w:val="21"/>
      <w:szCs w:val="21"/>
    </w:rPr>
  </w:style>
  <w:style w:styleId="BodyText" w:type="paragraph">
    <w:name w:val="Body Text"/>
    <w:basedOn w:val="Normal"/>
    <w:link w:val="BodyTextChar"/>
    <w:qFormat/>
    <w:pPr>
      <w:spacing w:after="180" w:before="180"/>
    </w:pPr>
    <w:rPr>
      <w:rFonts w:ascii="Times New Roman" w:hAnsi="Times New Roman" w:eastAsia="方正书宋_GBK" w:cs="Times New Roman"/>
      <w:sz w:val="21"/>
      <w:szCs w:val="21"/>
    </w:rPr>
  </w:style>
  <w:style w:customStyle="1" w:styleId="FirstParagraph" w:type="paragraph">
    <w:name w:val="First Paragraph"/>
    <w:basedOn w:val="BodyText"/>
    <w:next w:val="BodyText"/>
    <w:qFormat/>
    <w:rPr>
      <w:rFonts w:ascii="Times New Roman" w:hAnsi="Times New Roman" w:eastAsia="方正书宋_GBK" w:cs="Times New Roman"/>
      <w:sz w:val="21"/>
      <w:szCs w:val="21"/>
    </w:rPr>
  </w:style>
  <w:style w:customStyle="1" w:styleId="Compact" w:type="paragraph">
    <w:name w:val="Compact"/>
    <w:basedOn w:val="BodyText"/>
    <w:qFormat/>
    <w:pPr>
      <w:spacing w:after="36" w:before="36"/>
    </w:pPr>
    <w:rPr>
      <w:rFonts w:ascii="Times New Roman" w:hAnsi="Times New Roman" w:eastAsia="方正书宋_GBK" w:cs="Times New Roman"/>
      <w:sz w:val="21"/>
      <w:szCs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imes New Roman" w:hAnsi="Times New Roman" w:eastAsia="方正书宋_GBK" w:cs="Times New Roman"/>
      <w:sz w:val="21"/>
      <w:szCs w:val="21"/>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方正黑体_GBK" w:cs="Times New Roman"/>
      <w:color w:themeColor="accent1" w:themeShade="BF" w:val="0F4761"/>
      <w:sz w:val="28"/>
      <w:szCs w:val="28"/>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方正黑体_GBK" w:cs="Times New Roman"/>
      <w:color w:themeColor="accent1" w:themeShade="BF" w:val="0F4761"/>
      <w:sz w:val="21"/>
      <w:szCs w:val="21"/>
      <w:b/>
      <w:b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方正黑体_GBK" w:cs="Times New Roman"/>
      <w:color w:themeColor="accent1" w:themeShade="BF" w:val="0F4761"/>
      <w:sz w:val="21"/>
      <w:szCs w:val="21"/>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i/>
      <w:rFonts w:ascii="Times New Roman" w:hAnsi="Times New Roman" w:eastAsia="方正书宋_GBK" w:cs="Times New Roman"/>
      <w:sz w:val="18"/>
      <w:szCs w:val="18"/>
    </w:rPr>
  </w:style>
  <w:style w:customStyle="1" w:styleId="TableCaption" w:type="paragraph">
    <w:name w:val="Table Caption"/>
    <w:basedOn w:val="Caption"/>
    <w:pPr>
      <w:keepNext/>
      <w:jc w:val="center"/>
    </w:pPr>
    <w:rPr>
      <w:rFonts w:ascii="Times New Roman" w:hAnsi="Times New Roman" w:eastAsia="方正书宋_GBK" w:cs="Times New Roman"/>
      <w:sz w:val="18"/>
      <w:szCs w:val="18"/>
    </w:rPr>
  </w:style>
  <w:style w:customStyle="1" w:styleId="ImageCaption" w:type="paragraph">
    <w:name w:val="Image Caption"/>
    <w:basedOn w:val="Caption"/>
    <w:pPr>
      <w:jc w:val="center"/>
    </w:pPr>
    <w:rPr>
      <w:rFonts w:ascii="Times New Roman" w:hAnsi="Times New Roman" w:eastAsia="方正书宋_GBK" w:cs="Times New Roman"/>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Times New Roman" w:hAnsi="Times New Roman" w:eastAsia="方正书宋_GBK" w:cs="Times New Roman"/>
      <w:sz w:val="21"/>
      <w:szCs w:val="21"/>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96" Target="media/rId96.png"/><Relationship Type="http://schemas.openxmlformats.org/officeDocument/2006/relationships/image" Id="rId89" Target="media/rId89.png"/><Relationship Type="http://schemas.openxmlformats.org/officeDocument/2006/relationships/image" Id="rId99" Target="media/rId99.png"/><Relationship Type="http://schemas.openxmlformats.org/officeDocument/2006/relationships/image" Id="rId92" Target="media/rId92.png"/><Relationship Type="http://schemas.openxmlformats.org/officeDocument/2006/relationships/image" Id="rId83" Target="media/rId83.png"/><Relationship Type="http://schemas.openxmlformats.org/officeDocument/2006/relationships/image" Id="rId77" Target="media/rId77.png"/><Relationship Type="http://schemas.openxmlformats.org/officeDocument/2006/relationships/image" Id="rId70" Target="media/rId70.png"/><Relationship Type="http://schemas.openxmlformats.org/officeDocument/2006/relationships/image" Id="rId74" Target="media/rId74.png"/><Relationship Type="http://schemas.openxmlformats.org/officeDocument/2006/relationships/image" Id="rId60" Target="media/rId60.png"/><Relationship Type="http://schemas.openxmlformats.org/officeDocument/2006/relationships/image" Id="rId56" Target="media/rId56.png"/><Relationship Type="http://schemas.openxmlformats.org/officeDocument/2006/relationships/image" Id="rId65" Target="media/rId65.png"/><Relationship Type="http://schemas.openxmlformats.org/officeDocument/2006/relationships/image" Id="rId49" Target="media/rId49.png"/><Relationship Type="http://schemas.openxmlformats.org/officeDocument/2006/relationships/image" Id="rId52" Target="media/rId52.png"/><Relationship Type="http://schemas.openxmlformats.org/officeDocument/2006/relationships/image" Id="rId105" Target="media/rId105.png"/><Relationship Type="http://schemas.openxmlformats.org/officeDocument/2006/relationships/image" Id="rId108" Target="media/rId108.png"/><Relationship Type="http://schemas.openxmlformats.org/officeDocument/2006/relationships/image" Id="rId115" Target="media/rId115.png"/><Relationship Type="http://schemas.openxmlformats.org/officeDocument/2006/relationships/image" Id="rId118" Target="media/rId118.png"/><Relationship Type="http://schemas.openxmlformats.org/officeDocument/2006/relationships/image" Id="rId26" Target="media/rId26.png"/><Relationship Type="http://schemas.openxmlformats.org/officeDocument/2006/relationships/image" Id="rId21" Target="media/rId21.png"/><Relationship Type="http://schemas.openxmlformats.org/officeDocument/2006/relationships/image" Id="rId36" Target="media/rId36.png"/><Relationship Type="http://schemas.openxmlformats.org/officeDocument/2006/relationships/image" Id="rId31" Target="media/rId31.png"/><Relationship Id="rIdHdr" Type="http://schemas.openxmlformats.org/officeDocument/2006/relationships/header" Target="header_main.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2026-06-13T19:50:53Z</dcterms:created>
  <dcterms:modified xsi:type="dcterms:W3CDTF">2026-06-13T19:50:53Z</dcterms:modified>
</cp:coreProperties>
</file>

<file path=docProps/custom.xml><?xml version="1.0" encoding="utf-8"?>
<Properties xmlns="http://schemas.openxmlformats.org/officeDocument/2006/custom-properties" xmlns:vt="http://schemas.openxmlformats.org/officeDocument/2006/docPropsVTypes"/>
</file>