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1、一种基于稀疏贡献路径扫描的电力数据隐性推断源分级识别方法，其特征在于，包括以下步骤：</w:t>
      </w:r>
    </w:p>
    <w:p>
      <w:pPr>
        <w:pStyle w:val="BodyText"/>
      </w:pPr>
      <w:r>
        <w:t xml:space="preserve">步骤S1）：获取包含多时刻历史样本的电力数据集，对候选字段全集中的每一个候选字段，计算其与目标字段之间的归一化互信息，剔除归一化互信息低于初筛阈值的字段，构建初筛后候选字段集合；</w:t>
      </w:r>
    </w:p>
    <w:p>
      <w:pPr>
        <w:pStyle w:val="BodyText"/>
      </w:pPr>
      <w:r>
        <w:t xml:space="preserve">步骤S2）：构建由贡献量化层与推断网络级联组成的贡献量化推断模型，所述贡献量化层设置于模型输入层之后、第一隐藏层之前，为初筛后候选字段集合中的每一个字段配置一个与其一一对应的可学习推断贡献系数，对输入执行逐元素加权，加权后的输入向量输入所述推断网络，输出目标字段预测值；</w:t>
      </w:r>
    </w:p>
    <w:p>
      <w:pPr>
        <w:pStyle w:val="BodyText"/>
      </w:pPr>
      <w:r>
        <w:t xml:space="preserve">步骤S3）：沿预设的由小到大的稀疏强度序列对所述贡献量化推断模型执行多阶段接续训练，每一扫描阶段采用由推断误差项与仅作用于推断贡献系数的L1稀疏惩罚项组成的复合损失函数，惩罚强度取当前阶段的稀疏强度，第一个扫描阶段从初始模型开始训练，其后每一扫描阶段以上一阶段收敛后的模型参数为起点热启动接续训练；每一扫描阶段结束时，以该阶段收敛窗口内各字段贡献系数幅值的统计量判定各字段的存活状态，记录每一字段的贡献系数首次收缩归零时所处扫描阶段的稀疏强度，作为该字段的退出临界强度；</w:t>
      </w:r>
    </w:p>
    <w:p>
      <w:pPr>
        <w:pStyle w:val="BodyText"/>
      </w:pPr>
      <w:r>
        <w:t xml:space="preserve">步骤S4）：按退出临界强度对字段进行分级，退出临界强度越大贡献等级越高，扫描完成后仍存活的字段构成最高贡献等级，输出分级推断源序列与各字段的退出临界强度，实现电力数据隐性推断源的分级识别。</w:t>
      </w:r>
    </w:p>
    <w:p>
      <w:pPr>
        <w:pStyle w:val="BodyText"/>
      </w:pPr>
      <w:r>
        <w:t xml:space="preserve">2、根据权利要求1所述的一种基于稀疏贡献路径扫描的电力数据隐性推断源分级识别方法，其特征在于，步骤S1）中，计算归一化互信息并进行初筛，具体包括以下步骤：</w:t>
      </w:r>
    </w:p>
    <w:p>
      <w:pPr>
        <w:pStyle w:val="BodyText"/>
      </w:pPr>
      <w:r>
        <w:t xml:space="preserve">步骤S101：记候选字段全集为</w:t>
      </w:r>
      <m:oMath>
        <m:r>
          <m:t>U</m:t>
        </m:r>
        <m:r>
          <m:t>=</m:t>
        </m:r>
        <m:d>
          <m:dPr>
            <m:begChr m:val="{"/>
            <m:endChr m:val="}"/>
            <m:grow/>
          </m:dPr>
          <m:e>
            <m:sSub>
              <m:e>
                <m:r>
                  <m:t>x</m:t>
                </m:r>
              </m:e>
              <m:sub>
                <m:r>
                  <m:t>1</m:t>
                </m:r>
              </m:sub>
            </m:sSub>
            <m:r>
              <m:t>,</m:t>
            </m:r>
            <m:sSub>
              <m:e>
                <m:r>
                  <m:t>x</m:t>
                </m:r>
              </m:e>
              <m:sub>
                <m:r>
                  <m:t>2</m:t>
                </m:r>
              </m:sub>
            </m:sSub>
            <m:r>
              <m:t>,</m:t>
            </m:r>
            <m:r>
              <m:t>…</m:t>
            </m:r>
            <m:r>
              <m:t>,</m:t>
            </m:r>
            <m:sSub>
              <m:e>
                <m:r>
                  <m:t>x</m:t>
                </m:r>
              </m:e>
              <m:sub>
                <m:r>
                  <m:t>p</m:t>
                </m:r>
              </m:sub>
            </m:sSub>
          </m:e>
        </m:d>
      </m:oMath>
      <w:r>
        <w:t xml:space="preserve">，目标字段为</w:t>
      </w:r>
      <m:oMath>
        <m:r>
          <m:t>y</m:t>
        </m:r>
      </m:oMath>
      <w:r>
        <w:t xml:space="preserve">，其中</w:t>
      </w:r>
      <m:oMath>
        <m:sSub>
          <m:e>
            <m:r>
              <m:t>x</m:t>
            </m:r>
          </m:e>
          <m:sub>
            <m:r>
              <m:t>i</m:t>
            </m:r>
          </m:sub>
        </m:sSub>
      </m:oMath>
      <w:r>
        <w:t xml:space="preserve">表示第</w:t>
      </w:r>
      <m:oMath>
        <m:r>
          <m:t>i</m:t>
        </m:r>
      </m:oMath>
      <w:r>
        <w:t xml:space="preserve">个候选字段，</w:t>
      </w:r>
      <m:oMath>
        <m:r>
          <m:t>p</m:t>
        </m:r>
      </m:oMath>
      <w:r>
        <w:t xml:space="preserve">为候选字段总数；对每一个候选字段</w:t>
      </w:r>
      <m:oMath>
        <m:sSub>
          <m:e>
            <m:r>
              <m:t>x</m:t>
            </m:r>
          </m:e>
          <m:sub>
            <m:r>
              <m:t>i</m:t>
            </m:r>
          </m:sub>
        </m:sSub>
      </m:oMath>
      <w:r>
        <w:t xml:space="preserve">，采用等宽分箱直方图估计计算其与目标字段</w:t>
      </w:r>
      <m:oMath>
        <m:r>
          <m:t>y</m:t>
        </m:r>
      </m:oMath>
      <w:r>
        <w:t xml:space="preserve">的互信息：</w:t>
      </w:r>
    </w:p>
    <w:p>
      <w:pPr>
        <w:pStyle w:val="BodyText"/>
      </w:pPr>
      <m:oMathPara>
        <m:oMathParaPr>
          <m:jc m:val="center"/>
        </m:oMathParaPr>
        <m:oMath>
          <m:r>
            <m:t>I</m:t>
          </m:r>
          <m:d>
            <m:dPr>
              <m:begChr m:val="("/>
              <m:endChr m:val=")"/>
              <m:grow/>
            </m:dPr>
            <m:e>
              <m:sSub>
                <m:e>
                  <m:r>
                    <m:t>x</m:t>
                  </m:r>
                </m:e>
                <m:sub>
                  <m:r>
                    <m:t>i</m:t>
                  </m:r>
                </m:sub>
              </m:sSub>
              <m:r>
                <m:t>;</m:t>
              </m:r>
              <m:r>
                <m:t>y</m:t>
              </m:r>
            </m:e>
          </m:d>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d>
                    <m:dPr>
                      <m:begChr m:val="("/>
                      <m:endChr m:val=")"/>
                      <m:grow/>
                    </m:dPr>
                    <m:e>
                      <m:r>
                        <m:t>a</m:t>
                      </m:r>
                      <m:r>
                        <m:t>,</m:t>
                      </m:r>
                      <m:r>
                        <m:t>b</m:t>
                      </m:r>
                    </m:e>
                  </m:d>
                  <m:r>
                    <m:rPr>
                      <m:nor/>
                      <m:sty m:val="p"/>
                    </m:rPr>
                    <m:t>log</m:t>
                  </m:r>
                  <m:f>
                    <m:fPr>
                      <m:type m:val="bar"/>
                    </m:fPr>
                    <m:num>
                      <m:r>
                        <m:t>p</m:t>
                      </m:r>
                      <m:d>
                        <m:dPr>
                          <m:begChr m:val="("/>
                          <m:endChr m:val=")"/>
                          <m:grow/>
                        </m:dPr>
                        <m:e>
                          <m:r>
                            <m:t>a</m:t>
                          </m:r>
                          <m:r>
                            <m:t>,</m:t>
                          </m:r>
                          <m:r>
                            <m:t>b</m:t>
                          </m:r>
                        </m:e>
                      </m:d>
                    </m:num>
                    <m:den>
                      <m:r>
                        <m:t>p</m:t>
                      </m:r>
                      <m:d>
                        <m:dPr>
                          <m:begChr m:val="("/>
                          <m:endChr m:val=")"/>
                          <m:grow/>
                        </m:dPr>
                        <m:e>
                          <m:r>
                            <m:t>a</m:t>
                          </m:r>
                        </m:e>
                      </m:d>
                      <m:r>
                        <m:t>p</m:t>
                      </m:r>
                      <m:d>
                        <m:dPr>
                          <m:begChr m:val="("/>
                          <m:endChr m:val=")"/>
                          <m:grow/>
                        </m:dPr>
                        <m:e>
                          <m:r>
                            <m:t>b</m:t>
                          </m:r>
                        </m:e>
                      </m:d>
                    </m:den>
                  </m:f>
                </m:e>
              </m:nary>
            </m:e>
          </m:nary>
        </m:oMath>
      </m:oMathPara>
    </w:p>
    <w:p>
      <w:pPr>
        <w:pStyle w:val="FirstParagraph"/>
      </w:pPr>
      <w:r>
        <w:t xml:space="preserve">其中，</w:t>
      </w:r>
      <m:oMath>
        <m:sSub>
          <m:e>
            <m:r>
              <m:rPr>
                <m:sty m:val="p"/>
                <m:scr m:val="script"/>
              </m:rPr>
              <m:t>A</m:t>
            </m:r>
          </m:e>
          <m:sub>
            <m:r>
              <m:t>i</m:t>
            </m:r>
          </m:sub>
        </m:sSub>
      </m:oMath>
      <w:r>
        <w:t xml:space="preserve">为将字段</w:t>
      </w:r>
      <m:oMath>
        <m:sSub>
          <m:e>
            <m:r>
              <m:t>x</m:t>
            </m:r>
          </m:e>
          <m:sub>
            <m:r>
              <m:t>i</m:t>
            </m:r>
          </m:sub>
        </m:sSub>
      </m:oMath>
      <w:r>
        <w:t xml:space="preserve">的取值范围等宽划分为</w:t>
      </w:r>
      <m:oMath>
        <m:r>
          <m:t>B</m:t>
        </m:r>
      </m:oMath>
      <w:r>
        <w:t xml:space="preserve">个区间后得到的区间集合，</w:t>
      </w:r>
      <m:oMath>
        <m:r>
          <m:rPr>
            <m:sty m:val="p"/>
            <m:scr m:val="script"/>
          </m:rPr>
          <m:t>B</m:t>
        </m:r>
      </m:oMath>
      <w:r>
        <w:t xml:space="preserve">为对目标字段</w:t>
      </w:r>
      <m:oMath>
        <m:r>
          <m:t>y</m:t>
        </m:r>
      </m:oMath>
      <w:r>
        <w:t xml:space="preserve">做相同划分后得到的区间集合，</w:t>
      </w:r>
      <m:oMath>
        <m:r>
          <m:t>B</m:t>
        </m:r>
      </m:oMath>
      <w:r>
        <w:t xml:space="preserve">为预设分箱数，</w:t>
      </w:r>
      <m:oMath>
        <m:r>
          <m:t>p</m:t>
        </m:r>
        <m:d>
          <m:dPr>
            <m:begChr m:val="("/>
            <m:endChr m:val=")"/>
            <m:grow/>
          </m:dPr>
          <m:e>
            <m:r>
              <m:t>a</m:t>
            </m:r>
            <m:r>
              <m:t>,</m:t>
            </m:r>
            <m:r>
              <m:t>b</m:t>
            </m:r>
          </m:e>
        </m:d>
      </m:oMath>
      <w:r>
        <w:t xml:space="preserve">为样本同时落入区间</w:t>
      </w:r>
      <m:oMath>
        <m:r>
          <m:t>a</m:t>
        </m:r>
      </m:oMath>
      <w:r>
        <w:t xml:space="preserve">与区间</w:t>
      </w:r>
      <m:oMath>
        <m:r>
          <m:t>b</m:t>
        </m:r>
      </m:oMath>
      <w:r>
        <w:t xml:space="preserve">的联合频率，</w:t>
      </w:r>
      <m:oMath>
        <m:r>
          <m:t>p</m:t>
        </m:r>
        <m:d>
          <m:dPr>
            <m:begChr m:val="("/>
            <m:endChr m:val=")"/>
            <m:grow/>
          </m:dPr>
          <m:e>
            <m:r>
              <m:t>a</m:t>
            </m:r>
          </m:e>
        </m:d>
      </m:oMath>
      <w:r>
        <w:t xml:space="preserve">、</w:t>
      </w:r>
      <m:oMath>
        <m:r>
          <m:t>p</m:t>
        </m:r>
        <m:d>
          <m:dPr>
            <m:begChr m:val="("/>
            <m:endChr m:val=")"/>
            <m:grow/>
          </m:dPr>
          <m:e>
            <m:r>
              <m:t>b</m:t>
            </m:r>
          </m:e>
        </m:d>
      </m:oMath>
      <w:r>
        <w:t xml:space="preserve">分别为样本落入区间</w:t>
      </w:r>
      <m:oMath>
        <m:r>
          <m:t>a</m:t>
        </m:r>
      </m:oMath>
      <w:r>
        <w:t xml:space="preserve">、区间</w:t>
      </w:r>
      <m:oMath>
        <m:r>
          <m:t>b</m:t>
        </m:r>
      </m:oMath>
      <w:r>
        <w:t xml:space="preserve">的边缘频率；</w:t>
      </w:r>
    </w:p>
    <w:p>
      <w:pPr>
        <w:pStyle w:val="BodyText"/>
      </w:pPr>
      <w:r>
        <w:t xml:space="preserve">步骤S102：对互信息按信息熵做归一化，得到归一化互信息：</w:t>
      </w:r>
    </w:p>
    <w:p>
      <w:pPr>
        <w:pStyle w:val="BodyText"/>
      </w:pPr>
      <m:oMathPara>
        <m:oMathParaPr>
          <m:jc m:val="center"/>
        </m:oMathParaPr>
        <m:oMath>
          <m:sSub>
            <m:e>
              <m:acc>
                <m:accPr>
                  <m:chr m:val="̃"/>
                </m:accPr>
                <m:e>
                  <m:r>
                    <m:t>I</m:t>
                  </m:r>
                </m:e>
              </m:acc>
            </m:e>
            <m:sub>
              <m:r>
                <m:t>i</m:t>
              </m:r>
            </m:sub>
          </m:sSub>
          <m:r>
            <m:t>=</m:t>
          </m:r>
          <m:f>
            <m:fPr>
              <m:type m:val="bar"/>
            </m:fPr>
            <m:num>
              <m:r>
                <m:t>I</m:t>
              </m:r>
              <m:d>
                <m:dPr>
                  <m:begChr m:val="("/>
                  <m:endChr m:val=")"/>
                  <m:grow/>
                </m:dPr>
                <m:e>
                  <m:sSub>
                    <m:e>
                      <m:r>
                        <m:t>x</m:t>
                      </m:r>
                    </m:e>
                    <m:sub>
                      <m:r>
                        <m:t>i</m:t>
                      </m:r>
                    </m:sub>
                  </m:sSub>
                  <m:r>
                    <m:t>;</m:t>
                  </m:r>
                  <m:r>
                    <m:t>y</m:t>
                  </m:r>
                </m:e>
              </m:d>
            </m:num>
            <m:den>
              <m:rad>
                <m:radPr>
                  <m:degHide m:val="1"/>
                </m:radPr>
                <m:deg/>
                <m:e>
                  <m:r>
                    <m:t>H</m:t>
                  </m:r>
                  <m:d>
                    <m:dPr>
                      <m:begChr m:val="("/>
                      <m:endChr m:val=")"/>
                      <m:grow/>
                    </m:dPr>
                    <m:e>
                      <m:sSub>
                        <m:e>
                          <m:r>
                            <m:t>x</m:t>
                          </m:r>
                        </m:e>
                        <m:sub>
                          <m:r>
                            <m:t>i</m:t>
                          </m:r>
                        </m:sub>
                      </m:sSub>
                    </m:e>
                  </m:d>
                  <m:r>
                    <m:t>H</m:t>
                  </m:r>
                  <m:d>
                    <m:dPr>
                      <m:begChr m:val="("/>
                      <m:endChr m:val=")"/>
                      <m:grow/>
                    </m:dPr>
                    <m:e>
                      <m:r>
                        <m:t>y</m:t>
                      </m:r>
                    </m:e>
                  </m:d>
                </m:e>
              </m:rad>
            </m:den>
          </m:f>
        </m:oMath>
      </m:oMathPara>
    </w:p>
    <w:p>
      <w:pPr>
        <w:pStyle w:val="FirstParagraph"/>
      </w:pPr>
      <w:r>
        <w:t xml:space="preserve">其中，</w:t>
      </w:r>
      <m:oMath>
        <m:r>
          <m:t>H</m:t>
        </m:r>
        <m:d>
          <m:dPr>
            <m:begChr m:val="("/>
            <m:endChr m:val=")"/>
            <m:grow/>
          </m:dPr>
          <m:e>
            <m:sSub>
              <m:e>
                <m:r>
                  <m:t>x</m:t>
                </m:r>
              </m:e>
              <m:sub>
                <m:r>
                  <m:t>i</m:t>
                </m:r>
              </m:sub>
            </m:sSub>
          </m:e>
        </m:d>
        <m:r>
          <m:t>=</m:t>
        </m:r>
        <m:r>
          <m:t>−</m:t>
        </m:r>
        <m:nary>
          <m:naryPr>
            <m:chr m:val="∑"/>
            <m:limLoc m:val="undOvr"/>
            <m:subHide m:val="0"/>
            <m:supHide m:val="1"/>
          </m:naryPr>
          <m:sub>
            <m:r>
              <m:t>a</m:t>
            </m:r>
            <m:r>
              <m:t>∈</m:t>
            </m:r>
            <m:sSub>
              <m:e>
                <m:r>
                  <m:rPr>
                    <m:sty m:val="p"/>
                    <m:scr m:val="script"/>
                  </m:rPr>
                  <m:t>A</m:t>
                </m:r>
              </m:e>
              <m:sub>
                <m:r>
                  <m:t>i</m:t>
                </m:r>
              </m:sub>
            </m:sSub>
          </m:sub>
          <m:sup>
            <m:r>
              <m:t>​</m:t>
            </m:r>
          </m:sup>
          <m:e>
            <m:r>
              <m:t>p</m:t>
            </m:r>
            <m:d>
              <m:dPr>
                <m:begChr m:val="("/>
                <m:endChr m:val=")"/>
                <m:grow/>
              </m:dPr>
              <m:e>
                <m:r>
                  <m:t>a</m:t>
                </m:r>
              </m:e>
            </m:d>
            <m:r>
              <m:rPr>
                <m:nor/>
                <m:sty m:val="p"/>
              </m:rPr>
              <m:t>log</m:t>
            </m:r>
            <m:r>
              <m:t>p</m:t>
            </m:r>
            <m:d>
              <m:dPr>
                <m:begChr m:val="("/>
                <m:endChr m:val=")"/>
                <m:grow/>
              </m:dPr>
              <m:e>
                <m:r>
                  <m:t>a</m:t>
                </m:r>
              </m:e>
            </m:d>
          </m:e>
        </m:nary>
      </m:oMath>
      <w:r>
        <w:t xml:space="preserve">为字段</w:t>
      </w:r>
      <m:oMath>
        <m:sSub>
          <m:e>
            <m:r>
              <m:t>x</m:t>
            </m:r>
          </m:e>
          <m:sub>
            <m:r>
              <m:t>i</m:t>
            </m:r>
          </m:sub>
        </m:sSub>
      </m:oMath>
      <w:r>
        <w:t xml:space="preserve">的信息熵，</w:t>
      </w:r>
      <m:oMath>
        <m:r>
          <m:t>H</m:t>
        </m:r>
        <m:d>
          <m:dPr>
            <m:begChr m:val="("/>
            <m:endChr m:val=")"/>
            <m:grow/>
          </m:dPr>
          <m:e>
            <m:r>
              <m:t>y</m:t>
            </m:r>
          </m:e>
        </m:d>
      </m:oMath>
      <w:r>
        <w:t xml:space="preserve">为目标字段</w:t>
      </w:r>
      <m:oMath>
        <m:r>
          <m:t>y</m:t>
        </m:r>
      </m:oMath>
      <w:r>
        <w:t xml:space="preserve">按相同方式计算的信息熵，归一化互信息</w:t>
      </w:r>
      <m:oMath>
        <m:sSub>
          <m:e>
            <m:acc>
              <m:accPr>
                <m:chr m:val="̃"/>
              </m:accPr>
              <m:e>
                <m:r>
                  <m:t>I</m:t>
                </m:r>
              </m:e>
            </m:acc>
          </m:e>
          <m:sub>
            <m:r>
              <m:t>i</m:t>
            </m:r>
          </m:sub>
        </m:sSub>
      </m:oMath>
      <w:r>
        <w:t xml:space="preserve">取值位于0与1之间；</w:t>
      </w:r>
    </w:p>
    <w:p>
      <w:pPr>
        <w:pStyle w:val="BodyText"/>
      </w:pPr>
      <w:r>
        <w:t xml:space="preserve">步骤S103：设定初筛阈值</w:t>
      </w:r>
      <m:oMath>
        <m:r>
          <m:t>θ</m:t>
        </m:r>
      </m:oMath>
      <w:r>
        <w:t xml:space="preserve">，保留满足</w:t>
      </w:r>
      <m:oMath>
        <m:sSub>
          <m:e>
            <m:acc>
              <m:accPr>
                <m:chr m:val="̃"/>
              </m:accPr>
              <m:e>
                <m:r>
                  <m:t>I</m:t>
                </m:r>
              </m:e>
            </m:acc>
          </m:e>
          <m:sub>
            <m:r>
              <m:t>i</m:t>
            </m:r>
          </m:sub>
        </m:sSub>
        <m:r>
          <m:t>≥</m:t>
        </m:r>
        <m:r>
          <m:t>θ</m:t>
        </m:r>
      </m:oMath>
      <w:r>
        <w:t xml:space="preserve">的候选字段，构成初筛后候选字段集合</w:t>
      </w:r>
      <m:oMath>
        <m:sSup>
          <m:e>
            <m:r>
              <m:t>X</m:t>
            </m:r>
          </m:e>
          <m:sup>
            <m:r>
              <m:t>′</m:t>
            </m:r>
          </m:sup>
        </m:sSup>
        <m:r>
          <m:t>=</m:t>
        </m:r>
        <m:d>
          <m:dPr>
            <m:begChr m:val="{"/>
            <m:endChr m:val="}"/>
            <m:grow/>
          </m:dPr>
          <m:e>
            <m:sSubSup>
              <m:e>
                <m:r>
                  <m:t>x</m:t>
                </m:r>
              </m:e>
              <m:sub>
                <m:r>
                  <m:t>1</m:t>
                </m:r>
              </m:sub>
              <m:sup>
                <m:r>
                  <m:t>′</m:t>
                </m:r>
              </m:sup>
            </m:sSubSup>
            <m:r>
              <m:t>,</m:t>
            </m:r>
            <m:sSubSup>
              <m:e>
                <m:r>
                  <m:t>x</m:t>
                </m:r>
              </m:e>
              <m:sub>
                <m:r>
                  <m:t>2</m:t>
                </m:r>
              </m:sub>
              <m:sup>
                <m:r>
                  <m:t>′</m:t>
                </m:r>
              </m:sup>
            </m:sSubSup>
            <m:r>
              <m:t>,</m:t>
            </m:r>
            <m:r>
              <m:t>…</m:t>
            </m:r>
            <m:r>
              <m:t>,</m:t>
            </m:r>
            <m:sSubSup>
              <m:e>
                <m:r>
                  <m:t>x</m:t>
                </m:r>
              </m:e>
              <m:sub>
                <m:r>
                  <m:t>q</m:t>
                </m:r>
              </m:sub>
              <m:sup>
                <m:r>
                  <m:t>′</m:t>
                </m:r>
              </m:sup>
            </m:sSubSup>
          </m:e>
        </m:d>
      </m:oMath>
      <w:r>
        <w:t xml:space="preserve">，其中</w:t>
      </w:r>
      <m:oMath>
        <m:r>
          <m:t>q</m:t>
        </m:r>
      </m:oMath>
      <w:r>
        <w:t xml:space="preserve">为保留字段数。</w:t>
      </w:r>
    </w:p>
    <w:p>
      <w:pPr>
        <w:pStyle w:val="BodyText"/>
      </w:pPr>
      <w:r>
        <w:t xml:space="preserve">3、根据权利要求1所述的一种基于稀疏贡献路径扫描的电力数据隐性推断源分级识别方法，其特征在于，步骤S2）中，构建贡献量化推断模型，具体包括以下步骤：</w:t>
      </w:r>
    </w:p>
    <w:p>
      <w:pPr>
        <w:pStyle w:val="BodyText"/>
      </w:pPr>
      <w:r>
        <w:t xml:space="preserve">步骤S201：构建贡献量化层，为初筛后候选字段集合中的每一个字段</w:t>
      </w:r>
      <m:oMath>
        <m:sSubSup>
          <m:e>
            <m:r>
              <m:t>x</m:t>
            </m:r>
          </m:e>
          <m:sub>
            <m:r>
              <m:t>j</m:t>
            </m:r>
          </m:sub>
          <m:sup>
            <m:r>
              <m:t>′</m:t>
            </m:r>
          </m:sup>
        </m:sSubSup>
      </m:oMath>
      <w:r>
        <w:t xml:space="preserve">配置一个与其一一对应的可学习推断贡献系数</w:t>
      </w:r>
      <m:oMath>
        <m:sSub>
          <m:e>
            <m:r>
              <m:t>c</m:t>
            </m:r>
          </m:e>
          <m:sub>
            <m:r>
              <m:t>j</m:t>
            </m:r>
          </m:sub>
        </m:sSub>
      </m:oMath>
      <w:r>
        <w:t xml:space="preserve">，对输入执行逐元素加权</w:t>
      </w:r>
      <m:oMath>
        <m:sSub>
          <m:e>
            <m:acc>
              <m:accPr>
                <m:chr m:val="̃"/>
              </m:accPr>
              <m:e>
                <m:r>
                  <m:t>x</m:t>
                </m:r>
              </m:e>
            </m:acc>
          </m:e>
          <m:sub>
            <m:r>
              <m:t>j</m:t>
            </m:r>
          </m:sub>
        </m:sSub>
        <m:r>
          <m:t>=</m:t>
        </m:r>
        <m:sSub>
          <m:e>
            <m:r>
              <m:t>c</m:t>
            </m:r>
          </m:e>
          <m:sub>
            <m:r>
              <m:t>j</m:t>
            </m:r>
          </m:sub>
        </m:sSub>
        <m:sSubSup>
          <m:e>
            <m:r>
              <m:t>x</m:t>
            </m:r>
          </m:e>
          <m:sub>
            <m:r>
              <m:t>j</m:t>
            </m:r>
          </m:sub>
          <m:sup>
            <m:r>
              <m:t>′</m:t>
            </m:r>
          </m:sup>
        </m:sSubSup>
      </m:oMath>
      <w:r>
        <w:t xml:space="preserve">，得到加权后的输入向量</w:t>
      </w:r>
      <m:oMath>
        <m:acc>
          <m:accPr>
            <m:chr m:val="̃"/>
          </m:accPr>
          <m:e>
            <m:r>
              <m:t>X</m:t>
            </m:r>
          </m:e>
        </m:acc>
        <m:r>
          <m:t>=</m:t>
        </m:r>
        <m:d>
          <m:dPr>
            <m:begChr m:val="["/>
            <m:endChr m:val="]"/>
            <m:grow/>
          </m:dPr>
          <m:e>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e>
        </m:d>
      </m:oMath>
      <w:r>
        <w:t xml:space="preserve">，全部推断贡献系数构成贡献系数向量</w:t>
      </w:r>
      <m:oMath>
        <m:r>
          <m:t>C</m:t>
        </m:r>
        <m:r>
          <m:t>=</m:t>
        </m:r>
        <m:d>
          <m:dPr>
            <m:begChr m:val="["/>
            <m:endChr m:val="]"/>
            <m:grow/>
          </m:dPr>
          <m:e>
            <m:sSub>
              <m:e>
                <m:r>
                  <m:t>c</m:t>
                </m:r>
              </m:e>
              <m:sub>
                <m:r>
                  <m:t>1</m:t>
                </m:r>
              </m:sub>
            </m:sSub>
            <m:r>
              <m:t>,</m:t>
            </m:r>
            <m:sSub>
              <m:e>
                <m:r>
                  <m:t>c</m:t>
                </m:r>
              </m:e>
              <m:sub>
                <m:r>
                  <m:t>2</m:t>
                </m:r>
              </m:sub>
            </m:sSub>
            <m:r>
              <m:t>,</m:t>
            </m:r>
            <m:r>
              <m:t>…</m:t>
            </m:r>
            <m:r>
              <m:t>,</m:t>
            </m:r>
            <m:sSub>
              <m:e>
                <m:r>
                  <m:t>c</m:t>
                </m:r>
              </m:e>
              <m:sub>
                <m:r>
                  <m:t>q</m:t>
                </m:r>
              </m:sub>
            </m:sSub>
          </m:e>
        </m:d>
      </m:oMath>
      <w:r>
        <w:t xml:space="preserve">，各系数初始值均置为1；</w:t>
      </w:r>
    </w:p>
    <w:p>
      <w:pPr>
        <w:pStyle w:val="BodyText"/>
      </w:pPr>
      <w:r>
        <w:t xml:space="preserve">步骤S202：构建推断网络</w:t>
      </w:r>
      <m:oMath>
        <m:sSub>
          <m:e>
            <m:r>
              <m:t>f</m:t>
            </m:r>
          </m:e>
          <m:sub>
            <m:r>
              <m:t>θ</m:t>
            </m:r>
          </m:sub>
        </m:sSub>
      </m:oMath>
      <w:r>
        <w:t xml:space="preserve">，所述推断网络为多层全连接神经网络，输入层维度为</w:t>
      </w:r>
      <m:oMath>
        <m:r>
          <m:t>q</m:t>
        </m:r>
      </m:oMath>
      <w:r>
        <w:t xml:space="preserve">，其后依次连接若干个全连接隐藏层，各隐藏层采用ReLU激活函数，输出层维度为1且不加激活函数，输出目标字段预测值</w:t>
      </w:r>
      <m:oMath>
        <m:acc>
          <m:accPr>
            <m:chr m:val="̂"/>
          </m:accPr>
          <m:e>
            <m:r>
              <m:t>y</m:t>
            </m:r>
          </m:e>
        </m:acc>
        <m:r>
          <m:t>=</m:t>
        </m:r>
        <m:sSub>
          <m:e>
            <m:r>
              <m:t>f</m:t>
            </m:r>
          </m:e>
          <m:sub>
            <m:r>
              <m:t>θ</m:t>
            </m:r>
          </m:sub>
        </m:sSub>
        <m:d>
          <m:dPr>
            <m:begChr m:val="("/>
            <m:endChr m:val=")"/>
            <m:grow/>
          </m:dPr>
          <m:e>
            <m:acc>
              <m:accPr>
                <m:chr m:val="̃"/>
              </m:accPr>
              <m:e>
                <m:r>
                  <m:t>X</m:t>
                </m:r>
              </m:e>
            </m:acc>
          </m:e>
        </m:d>
      </m:oMath>
      <w:r>
        <w:t xml:space="preserve">，其中</w:t>
      </w:r>
      <m:oMath>
        <m:r>
          <m:t>θ</m:t>
        </m:r>
      </m:oMath>
      <w:r>
        <w:t xml:space="preserve">为推断网络参数。</w:t>
      </w:r>
    </w:p>
    <w:p>
      <w:pPr>
        <w:pStyle w:val="BodyText"/>
      </w:pPr>
      <w:r>
        <w:t xml:space="preserve">4、根据权利要求1所述的一种基于稀疏贡献路径扫描的电力数据隐性推断源分级识别方法，其特征在于，步骤S3）中，执行稀疏强度递增的路径扫描训练，具体包括以下步骤：</w:t>
      </w:r>
    </w:p>
    <w:p>
      <w:pPr>
        <w:pStyle w:val="BodyText"/>
      </w:pPr>
      <w:r>
        <w:t xml:space="preserve">步骤S301：预设递增的稀疏强度序列</w:t>
      </w:r>
      <m:oMath>
        <m:sSub>
          <m:e>
            <m:r>
              <m:t>λ</m:t>
            </m:r>
          </m:e>
          <m:sub>
            <m:r>
              <m:t>1</m:t>
            </m:r>
          </m:sub>
        </m:sSub>
        <m:r>
          <m:t>&lt;</m:t>
        </m:r>
        <m:sSub>
          <m:e>
            <m:r>
              <m:t>λ</m:t>
            </m:r>
          </m:e>
          <m:sub>
            <m:r>
              <m:t>2</m:t>
            </m:r>
          </m:sub>
        </m:sSub>
        <m:r>
          <m:t>&lt;</m:t>
        </m:r>
        <m:r>
          <m:t>⋯</m:t>
        </m:r>
        <m:r>
          <m:t>&lt;</m:t>
        </m:r>
        <m:sSub>
          <m:e>
            <m:r>
              <m:t>λ</m:t>
            </m:r>
          </m:e>
          <m:sub>
            <m:r>
              <m:t>S</m:t>
            </m:r>
          </m:sub>
        </m:sSub>
      </m:oMath>
      <w:r>
        <w:t xml:space="preserve">，其中</w:t>
      </w:r>
      <m:oMath>
        <m:sSub>
          <m:e>
            <m:r>
              <m:t>λ</m:t>
            </m:r>
          </m:e>
          <m:sub>
            <m:r>
              <m:t>s</m:t>
            </m:r>
          </m:sub>
        </m:sSub>
      </m:oMath>
      <w:r>
        <w:t xml:space="preserve">为第</w:t>
      </w:r>
      <m:oMath>
        <m:r>
          <m:t>s</m:t>
        </m:r>
      </m:oMath>
      <w:r>
        <w:t xml:space="preserve">个扫描阶段的稀疏强度，</w:t>
      </w:r>
      <m:oMath>
        <m:r>
          <m:t>S</m:t>
        </m:r>
      </m:oMath>
      <w:r>
        <w:t xml:space="preserve">为扫描阶段总数；第</w:t>
      </w:r>
      <m:oMath>
        <m:r>
          <m:t>s</m:t>
        </m:r>
      </m:oMath>
      <w:r>
        <w:t xml:space="preserve">个扫描阶段以如下复合损失函数训练所述贡献量化推断模型：</w:t>
      </w:r>
    </w:p>
    <w:p>
      <w:pPr>
        <w:pStyle w:val="BodyText"/>
      </w:pPr>
      <m:oMathPara>
        <m:oMathParaPr>
          <m:jc m:val="center"/>
        </m:oMathParaPr>
        <m:oMath>
          <m:sSup>
            <m:e>
              <m:r>
                <m:rPr>
                  <m:sty m:val="p"/>
                  <m:scr m:val="script"/>
                </m:rPr>
                <m:t>L</m:t>
              </m:r>
            </m:e>
            <m:sup>
              <m:d>
                <m:dPr>
                  <m:begChr m:val="("/>
                  <m:endChr m:val=")"/>
                  <m:grow/>
                </m:dPr>
                <m:e>
                  <m:r>
                    <m:t>s</m:t>
                  </m:r>
                </m:e>
              </m:d>
            </m:sup>
          </m:sSup>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d>
                            <m:dPr>
                              <m:begChr m:val="("/>
                              <m:endChr m:val=")"/>
                              <m:grow/>
                            </m:dPr>
                            <m:e>
                              <m:r>
                                <m:t>k</m:t>
                              </m:r>
                            </m:e>
                          </m:d>
                        </m:sup>
                      </m:sSup>
                      <m:r>
                        <m:t>−</m:t>
                      </m:r>
                      <m:sSup>
                        <m:e>
                          <m:acc>
                            <m:accPr>
                              <m:chr m:val="̂"/>
                            </m:accPr>
                            <m:e>
                              <m:r>
                                <m:t>y</m:t>
                              </m:r>
                            </m:e>
                          </m:acc>
                        </m:e>
                        <m:sup>
                          <m:d>
                            <m:dPr>
                              <m:begChr m:val="("/>
                              <m:endChr m:val=")"/>
                              <m:grow/>
                            </m:dPr>
                            <m:e>
                              <m:r>
                                <m:t>k</m:t>
                              </m:r>
                            </m:e>
                          </m:d>
                        </m:sup>
                      </m:sSup>
                    </m:e>
                  </m:d>
                </m:e>
                <m:sup>
                  <m:r>
                    <m:t>2</m:t>
                  </m:r>
                </m:sup>
              </m:sSup>
            </m:e>
          </m:nary>
          <m:r>
            <m:t>+</m:t>
          </m:r>
          <m:sSub>
            <m:e>
              <m:r>
                <m:t>λ</m:t>
              </m:r>
            </m:e>
            <m:sub>
              <m:r>
                <m:t>s</m:t>
              </m:r>
            </m:sub>
          </m:sSub>
          <m:nary>
            <m:naryPr>
              <m:chr m:val="∑"/>
              <m:limLoc m:val="undOvr"/>
              <m:subHide m:val="0"/>
              <m:supHide m:val="0"/>
            </m:naryPr>
            <m:sub>
              <m:r>
                <m:t>j</m:t>
              </m:r>
              <m:r>
                <m:t>=</m:t>
              </m:r>
              <m:r>
                <m:t>1</m:t>
              </m:r>
            </m:sub>
            <m:sup>
              <m:r>
                <m:t>q</m:t>
              </m:r>
            </m:sup>
            <m:e>
              <m:d>
                <m:dPr>
                  <m:begChr m:val="|"/>
                  <m:endChr m:val="|"/>
                  <m:grow/>
                </m:dPr>
                <m:e>
                  <m:sSub>
                    <m:e>
                      <m:r>
                        <m:t>c</m:t>
                      </m:r>
                    </m:e>
                    <m:sub>
                      <m:r>
                        <m:t>j</m:t>
                      </m:r>
                    </m:sub>
                  </m:sSub>
                </m:e>
              </m:d>
            </m:e>
          </m:nary>
        </m:oMath>
      </m:oMathPara>
    </w:p>
    <w:p>
      <w:pPr>
        <w:pStyle w:val="FirstParagraph"/>
      </w:pPr>
      <w:r>
        <w:t xml:space="preserve">其中，</w:t>
      </w:r>
      <m:oMath>
        <m:sSub>
          <m:e>
            <m:r>
              <m:t>N</m:t>
            </m:r>
          </m:e>
          <m:sub>
            <m:r>
              <m:t>t</m:t>
            </m:r>
            <m:r>
              <m:t>r</m:t>
            </m:r>
          </m:sub>
        </m:sSub>
      </m:oMath>
      <w:r>
        <w:t xml:space="preserve">为训练集样本数，</w:t>
      </w:r>
      <m:oMath>
        <m:sSup>
          <m:e>
            <m:r>
              <m:t>y</m:t>
            </m:r>
          </m:e>
          <m:sup>
            <m:d>
              <m:dPr>
                <m:begChr m:val="("/>
                <m:endChr m:val=")"/>
                <m:grow/>
              </m:dPr>
              <m:e>
                <m:r>
                  <m:t>k</m:t>
                </m:r>
              </m:e>
            </m:d>
          </m:sup>
        </m:sSup>
      </m:oMath>
      <w:r>
        <w:t xml:space="preserve">为第</w:t>
      </w:r>
      <m:oMath>
        <m:r>
          <m:t>k</m:t>
        </m:r>
      </m:oMath>
      <w:r>
        <w:t xml:space="preserve">个训练样本的目标字段真实值，</w:t>
      </w:r>
      <m:oMath>
        <m:sSup>
          <m:e>
            <m:acc>
              <m:accPr>
                <m:chr m:val="̂"/>
              </m:accPr>
              <m:e>
                <m:r>
                  <m:t>y</m:t>
                </m:r>
              </m:e>
            </m:acc>
          </m:e>
          <m:sup>
            <m:d>
              <m:dPr>
                <m:begChr m:val="("/>
                <m:endChr m:val=")"/>
                <m:grow/>
              </m:dPr>
              <m:e>
                <m:r>
                  <m:t>k</m:t>
                </m:r>
              </m:e>
            </m:d>
          </m:sup>
        </m:sSup>
      </m:oMath>
      <w:r>
        <w:t xml:space="preserve">为对应的预测值，第一项为均方误差形式的推断误差项，第二项为仅作用于推断贡献系数的L1稀疏惩罚项；</w:t>
      </w:r>
    </w:p>
    <w:p>
      <w:pPr>
        <w:pStyle w:val="BodyText"/>
      </w:pPr>
      <w:r>
        <w:t xml:space="preserve">步骤S302：第1个扫描阶段从初始模型开始，采用Adam优化器以学习率</w:t>
      </w:r>
      <m:oMath>
        <m:r>
          <m:t>η</m:t>
        </m:r>
      </m:oMath>
      <w:r>
        <w:t xml:space="preserve">、批大小</w:t>
      </w:r>
      <m:oMath>
        <m:sSub>
          <m:e>
            <m:r>
              <m:t>N</m:t>
            </m:r>
          </m:e>
          <m:sub>
            <m:r>
              <m:t>b</m:t>
            </m:r>
          </m:sub>
        </m:sSub>
      </m:oMath>
      <w:r>
        <w:t xml:space="preserve">训练</w:t>
      </w:r>
      <m:oMath>
        <m:sSub>
          <m:e>
            <m:r>
              <m:t>E</m:t>
            </m:r>
          </m:e>
          <m:sub>
            <m:r>
              <m:t>1</m:t>
            </m:r>
          </m:sub>
        </m:sSub>
      </m:oMath>
      <w:r>
        <w:t xml:space="preserve">轮至收敛；第2个至第</w:t>
      </w:r>
      <m:oMath>
        <m:r>
          <m:t>S</m:t>
        </m:r>
      </m:oMath>
      <w:r>
        <w:t xml:space="preserve">个扫描阶段均以上一阶段收敛后的全部模型参数为起点热启动接续训练</w:t>
      </w:r>
      <m:oMath>
        <m:sSub>
          <m:e>
            <m:r>
              <m:t>E</m:t>
            </m:r>
          </m:e>
          <m:sub>
            <m:r>
              <m:t>c</m:t>
            </m:r>
          </m:sub>
        </m:sSub>
      </m:oMath>
      <w:r>
        <w:t xml:space="preserve">轮；</w:t>
      </w:r>
    </w:p>
    <w:p>
      <w:pPr>
        <w:pStyle w:val="BodyText"/>
      </w:pPr>
      <w:r>
        <w:t xml:space="preserve">步骤S303：每一扫描阶段结束时，以该阶段最后</w:t>
      </w:r>
      <m:oMath>
        <m:r>
          <m:t>W</m:t>
        </m:r>
      </m:oMath>
      <w:r>
        <w:t xml:space="preserve">轮构成收敛窗口，对每一个字段计算收敛窗口内贡献系数绝对值的均值</w:t>
      </w:r>
      <m:oMath>
        <m:sSubSup>
          <m:e>
            <m:r>
              <m:t>m</m:t>
            </m:r>
          </m:e>
          <m:sub>
            <m:r>
              <m:t>j</m:t>
            </m:r>
          </m:sub>
          <m:sup>
            <m:d>
              <m:dPr>
                <m:begChr m:val="("/>
                <m:endChr m:val=")"/>
                <m:grow/>
              </m:dPr>
              <m:e>
                <m:r>
                  <m:t>s</m:t>
                </m:r>
              </m:e>
            </m:d>
          </m:sup>
        </m:sSubSup>
      </m:oMath>
      <w:r>
        <w:t xml:space="preserve">与标准差</w:t>
      </w:r>
      <m:oMath>
        <m:sSubSup>
          <m:e>
            <m:r>
              <m:t>σ</m:t>
            </m:r>
          </m:e>
          <m:sub>
            <m:r>
              <m:t>j</m:t>
            </m:r>
          </m:sub>
          <m:sup>
            <m:d>
              <m:dPr>
                <m:begChr m:val="("/>
                <m:endChr m:val=")"/>
                <m:grow/>
              </m:dPr>
              <m:e>
                <m:r>
                  <m:t>s</m:t>
                </m:r>
              </m:e>
            </m:d>
          </m:sup>
        </m:sSubSup>
      </m:oMath>
      <w:r>
        <w:t xml:space="preserve">：</w:t>
      </w:r>
    </w:p>
    <w:p>
      <w:pPr>
        <w:pStyle w:val="BodyText"/>
      </w:pPr>
      <m:oMathPara>
        <m:oMathParaPr>
          <m:jc m:val="center"/>
        </m:oMathParaPr>
        <m:oMath>
          <m:sSubSup>
            <m:e>
              <m:r>
                <m:t>m</m:t>
              </m:r>
            </m:e>
            <m:sub>
              <m:r>
                <m:t>j</m:t>
              </m:r>
            </m:sub>
            <m:sup>
              <m:d>
                <m:dPr>
                  <m:begChr m:val="("/>
                  <m:endChr m:val=")"/>
                  <m:grow/>
                </m:dPr>
                <m:e>
                  <m:r>
                    <m:t>s</m:t>
                  </m:r>
                </m:e>
              </m:d>
            </m:sup>
          </m:sSubSup>
          <m:r>
            <m:t>=</m:t>
          </m:r>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d>
                <m:dPr>
                  <m:begChr m:val="|"/>
                  <m:endChr m:val="|"/>
                  <m:grow/>
                </m:dPr>
                <m:e>
                  <m:sSubSup>
                    <m:e>
                      <m:r>
                        <m:t>c</m:t>
                      </m:r>
                    </m:e>
                    <m:sub>
                      <m:r>
                        <m:t>j</m:t>
                      </m:r>
                    </m:sub>
                    <m:sup>
                      <m:d>
                        <m:dPr>
                          <m:begChr m:val="("/>
                          <m:endChr m:val=")"/>
                          <m:grow/>
                        </m:dPr>
                        <m:e>
                          <m:r>
                            <m:t>e</m:t>
                          </m:r>
                        </m:e>
                      </m:d>
                    </m:sup>
                  </m:sSubSup>
                </m:e>
              </m:d>
            </m:e>
          </m:nary>
          <m:r>
            <m:t>,</m:t>
          </m:r>
          <m:r>
            <m:t>  </m:t>
          </m:r>
          <m:sSubSup>
            <m:e>
              <m:r>
                <m:t>σ</m:t>
              </m:r>
            </m:e>
            <m:sub>
              <m:r>
                <m:t>j</m:t>
              </m:r>
            </m:sub>
            <m:sup>
              <m:d>
                <m:dPr>
                  <m:begChr m:val="("/>
                  <m:endChr m:val=")"/>
                  <m:grow/>
                </m:dPr>
                <m:e>
                  <m:r>
                    <m:t>s</m:t>
                  </m:r>
                </m:e>
              </m:d>
            </m:sup>
          </m:sSubSup>
          <m:r>
            <m:t>=</m:t>
          </m:r>
          <m:rad>
            <m:radPr>
              <m:degHide m:val="1"/>
            </m:radPr>
            <m:deg/>
            <m:e>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sSup>
                    <m:e>
                      <m:d>
                        <m:dPr>
                          <m:begChr m:val="("/>
                          <m:endChr m:val=")"/>
                          <m:grow/>
                        </m:dPr>
                        <m:e>
                          <m:d>
                            <m:dPr>
                              <m:begChr m:val="|"/>
                              <m:endChr m:val="|"/>
                              <m:grow/>
                            </m:dPr>
                            <m:e>
                              <m:sSubSup>
                                <m:e>
                                  <m:r>
                                    <m:t>c</m:t>
                                  </m:r>
                                </m:e>
                                <m:sub>
                                  <m:r>
                                    <m:t>j</m:t>
                                  </m:r>
                                </m:sub>
                                <m:sup>
                                  <m:d>
                                    <m:dPr>
                                      <m:begChr m:val="("/>
                                      <m:endChr m:val=")"/>
                                      <m:grow/>
                                    </m:dPr>
                                    <m:e>
                                      <m:r>
                                        <m:t>e</m:t>
                                      </m:r>
                                    </m:e>
                                  </m:d>
                                </m:sup>
                              </m:sSubSup>
                            </m:e>
                          </m:d>
                          <m:r>
                            <m:t>−</m:t>
                          </m:r>
                          <m:sSubSup>
                            <m:e>
                              <m:r>
                                <m:t>m</m:t>
                              </m:r>
                            </m:e>
                            <m:sub>
                              <m:r>
                                <m:t>j</m:t>
                              </m:r>
                            </m:sub>
                            <m:sup>
                              <m:d>
                                <m:dPr>
                                  <m:begChr m:val="("/>
                                  <m:endChr m:val=")"/>
                                  <m:grow/>
                                </m:dPr>
                                <m:e>
                                  <m:r>
                                    <m:t>s</m:t>
                                  </m:r>
                                </m:e>
                              </m:d>
                            </m:sup>
                          </m:sSubSup>
                        </m:e>
                      </m:d>
                    </m:e>
                    <m:sup>
                      <m:r>
                        <m:t>2</m:t>
                      </m:r>
                    </m:sup>
                  </m:sSup>
                </m:e>
              </m:nary>
            </m:e>
          </m:rad>
        </m:oMath>
      </m:oMathPara>
    </w:p>
    <w:p>
      <w:pPr>
        <w:pStyle w:val="FirstParagraph"/>
      </w:pPr>
      <w:r>
        <w:t xml:space="preserve">其中，</w:t>
      </w:r>
      <m:oMath>
        <m:sSub>
          <m:e>
            <m:r>
              <m:rPr>
                <m:sty m:val="p"/>
                <m:scr m:val="script"/>
              </m:rPr>
              <m:t>W</m:t>
            </m:r>
          </m:e>
          <m:sub>
            <m:r>
              <m:t>s</m:t>
            </m:r>
          </m:sub>
        </m:sSub>
      </m:oMath>
      <w:r>
        <w:t xml:space="preserve">为第</w:t>
      </w:r>
      <m:oMath>
        <m:r>
          <m:t>s</m:t>
        </m:r>
      </m:oMath>
      <w:r>
        <w:t xml:space="preserve">阶段收敛窗口包含的训练轮次集合，</w:t>
      </w:r>
      <m:oMath>
        <m:r>
          <m:t>W</m:t>
        </m:r>
      </m:oMath>
      <w:r>
        <w:t xml:space="preserve">为收敛窗口长度，</w:t>
      </w:r>
      <m:oMath>
        <m:sSubSup>
          <m:e>
            <m:r>
              <m:t>c</m:t>
            </m:r>
          </m:e>
          <m:sub>
            <m:r>
              <m:t>j</m:t>
            </m:r>
          </m:sub>
          <m:sup>
            <m:d>
              <m:dPr>
                <m:begChr m:val="("/>
                <m:endChr m:val=")"/>
                <m:grow/>
              </m:dPr>
              <m:e>
                <m:r>
                  <m:t>e</m:t>
                </m:r>
              </m:e>
            </m:d>
          </m:sup>
        </m:sSubSup>
      </m:oMath>
      <w:r>
        <w:t xml:space="preserve">为第</w:t>
      </w:r>
      <m:oMath>
        <m:r>
          <m:t>e</m:t>
        </m:r>
      </m:oMath>
      <w:r>
        <w:t xml:space="preserve">轮训练结束时字段</w:t>
      </w:r>
      <m:oMath>
        <m:sSubSup>
          <m:e>
            <m:r>
              <m:t>x</m:t>
            </m:r>
          </m:e>
          <m:sub>
            <m:r>
              <m:t>j</m:t>
            </m:r>
          </m:sub>
          <m:sup>
            <m:r>
              <m:t>′</m:t>
            </m:r>
          </m:sup>
        </m:sSubSup>
      </m:oMath>
      <w:r>
        <w:t xml:space="preserve">的贡献系数；设定归零容差</w:t>
      </w:r>
      <m:oMath>
        <m:r>
          <m:t>ε</m:t>
        </m:r>
      </m:oMath>
      <w:r>
        <w:t xml:space="preserve">，若</w:t>
      </w:r>
      <m:oMath>
        <m:sSubSup>
          <m:e>
            <m:r>
              <m:t>m</m:t>
            </m:r>
          </m:e>
          <m:sub>
            <m:r>
              <m:t>j</m:t>
            </m:r>
          </m:sub>
          <m:sup>
            <m:d>
              <m:dPr>
                <m:begChr m:val="("/>
                <m:endChr m:val=")"/>
                <m:grow/>
              </m:dPr>
              <m:e>
                <m:r>
                  <m:t>s</m:t>
                </m:r>
              </m:e>
            </m:d>
          </m:sup>
        </m:sSubSup>
        <m:r>
          <m:t>≥</m:t>
        </m:r>
        <m:r>
          <m:t>ε</m:t>
        </m:r>
      </m:oMath>
      <w:r>
        <w:t xml:space="preserve">则判定字段</w:t>
      </w:r>
      <m:oMath>
        <m:sSubSup>
          <m:e>
            <m:r>
              <m:t>x</m:t>
            </m:r>
          </m:e>
          <m:sub>
            <m:r>
              <m:t>j</m:t>
            </m:r>
          </m:sub>
          <m:sup>
            <m:r>
              <m:t>′</m:t>
            </m:r>
          </m:sup>
        </m:sSubSup>
      </m:oMath>
      <w:r>
        <w:t xml:space="preserve">在第</w:t>
      </w:r>
      <m:oMath>
        <m:r>
          <m:t>s</m:t>
        </m:r>
      </m:oMath>
      <w:r>
        <w:t xml:space="preserve">阶段存活，否则判定该字段在第</w:t>
      </w:r>
      <m:oMath>
        <m:r>
          <m:t>s</m:t>
        </m:r>
      </m:oMath>
      <w:r>
        <w:t xml:space="preserve">阶段收缩归零，第</w:t>
      </w:r>
      <m:oMath>
        <m:r>
          <m:t>s</m:t>
        </m:r>
      </m:oMath>
      <w:r>
        <w:t xml:space="preserve">阶段全部存活字段构成存活集合</w:t>
      </w:r>
      <m:oMath>
        <m:sSub>
          <m:e>
            <m:r>
              <m:t>A</m:t>
            </m:r>
          </m:e>
          <m:sub>
            <m:r>
              <m:t>s</m:t>
            </m:r>
          </m:sub>
        </m:sSub>
      </m:oMath>
      <w:r>
        <w:t xml:space="preserve">，各阶段存活集合逐级嵌套收缩；</w:t>
      </w:r>
    </w:p>
    <w:p>
      <w:pPr>
        <w:pStyle w:val="BodyText"/>
      </w:pPr>
      <w:r>
        <w:t xml:space="preserve">步骤S304：对每一个字段记录退出临界强度：</w:t>
      </w:r>
    </w:p>
    <w:p>
      <w:pPr>
        <w:pStyle w:val="BodyText"/>
      </w:pPr>
      <m:oMathPara>
        <m:oMathParaPr>
          <m:jc m:val="center"/>
        </m:oMathParaPr>
        <m:oMath>
          <m:sSubSup>
            <m:e>
              <m:r>
                <m:t>λ</m:t>
              </m:r>
            </m:e>
            <m:sub>
              <m:r>
                <m:t>j</m:t>
              </m:r>
            </m:sub>
            <m:sup>
              <m:r>
                <m:t>*</m:t>
              </m:r>
            </m:sup>
          </m:sSubSup>
          <m:r>
            <m:t>=</m:t>
          </m:r>
          <m:r>
            <m:rPr>
              <m:nor/>
              <m:sty m:val="p"/>
            </m:rPr>
            <m:t>min</m:t>
          </m:r>
          <m:d>
            <m:dPr>
              <m:begChr m:val="{"/>
              <m:endChr m:val="}"/>
              <m:grow/>
            </m:dPr>
            <m:e>
              <m:sSub>
                <m:e>
                  <m:r>
                    <m:t>λ</m:t>
                  </m:r>
                </m:e>
                <m:sub>
                  <m:r>
                    <m:t>s</m:t>
                  </m:r>
                </m:sub>
              </m:sSub>
              <m:r>
                <m:t>|</m:t>
              </m:r>
              <m:sSubSup>
                <m:e>
                  <m:r>
                    <m:t>m</m:t>
                  </m:r>
                </m:e>
                <m:sub>
                  <m:r>
                    <m:t>j</m:t>
                  </m:r>
                </m:sub>
                <m:sup>
                  <m:d>
                    <m:dPr>
                      <m:begChr m:val="("/>
                      <m:endChr m:val=")"/>
                      <m:grow/>
                    </m:dPr>
                    <m:e>
                      <m:r>
                        <m:t>s</m:t>
                      </m:r>
                    </m:e>
                  </m:d>
                </m:sup>
              </m:sSubSup>
              <m:r>
                <m:t>&lt;</m:t>
              </m:r>
              <m:r>
                <m:t>ε</m:t>
              </m:r>
            </m:e>
          </m:d>
        </m:oMath>
      </m:oMathPara>
    </w:p>
    <w:p>
      <w:pPr>
        <w:pStyle w:val="FirstParagraph"/>
      </w:pPr>
      <w:r>
        <w:t xml:space="preserve">其中，</w:t>
      </w:r>
      <m:oMath>
        <m:sSubSup>
          <m:e>
            <m:r>
              <m:t>λ</m:t>
            </m:r>
          </m:e>
          <m:sub>
            <m:r>
              <m:t>j</m:t>
            </m:r>
          </m:sub>
          <m:sup>
            <m:r>
              <m:t>*</m:t>
            </m:r>
          </m:sup>
        </m:sSubSup>
      </m:oMath>
      <w:r>
        <w:t xml:space="preserve">为字段</w:t>
      </w:r>
      <m:oMath>
        <m:sSubSup>
          <m:e>
            <m:r>
              <m:t>x</m:t>
            </m:r>
          </m:e>
          <m:sub>
            <m:r>
              <m:t>j</m:t>
            </m:r>
          </m:sub>
          <m:sup>
            <m:r>
              <m:t>′</m:t>
            </m:r>
          </m:sup>
        </m:sSubSup>
      </m:oMath>
      <w:r>
        <w:t xml:space="preserve">的贡献系数首次收缩归零时所处扫描阶段的稀疏强度；对扫描完成后仍存活的字段，记</w:t>
      </w:r>
      <m:oMath>
        <m:sSubSup>
          <m:e>
            <m:r>
              <m:t>λ</m:t>
            </m:r>
          </m:e>
          <m:sub>
            <m:r>
              <m:t>j</m:t>
            </m:r>
          </m:sub>
          <m:sup>
            <m:r>
              <m:t>*</m:t>
            </m:r>
          </m:sup>
        </m:sSubSup>
        <m:r>
          <m:t>&gt;</m:t>
        </m:r>
        <m:sSub>
          <m:e>
            <m:r>
              <m:t>λ</m:t>
            </m:r>
          </m:e>
          <m:sub>
            <m:r>
              <m:t>S</m:t>
            </m:r>
          </m:sub>
        </m:sSub>
      </m:oMath>
      <w:r>
        <w:t xml:space="preserve">。</w:t>
      </w:r>
    </w:p>
    <w:p>
      <w:pPr>
        <w:pStyle w:val="BodyText"/>
      </w:pPr>
      <w:r>
        <w:t xml:space="preserve">5、根据权利要求1所述的一种基于稀疏贡献路径扫描的电力数据隐性推断源分级识别方法，其特征在于，步骤S4）中，按退出临界强度分级并输出，具体包括以下步骤：</w:t>
      </w:r>
    </w:p>
    <w:p>
      <w:pPr>
        <w:pStyle w:val="BodyText"/>
      </w:pPr>
      <w:r>
        <w:t xml:space="preserve">步骤S401：将退出临界强度相同的字段归入同一贡献等级，</w:t>
      </w:r>
      <m:oMath>
        <m:sSubSup>
          <m:e>
            <m:r>
              <m:t>λ</m:t>
            </m:r>
          </m:e>
          <m:sub>
            <m:r>
              <m:t>j</m:t>
            </m:r>
          </m:sub>
          <m:sup>
            <m:r>
              <m:t>*</m:t>
            </m:r>
          </m:sup>
        </m:sSubSup>
      </m:oMath>
      <w:r>
        <w:t xml:space="preserve">越大贡献等级越高，扫描完成后仍存活的字段构成最高贡献等级，得到分级推断源序列，其中最高等级字段组为</w:t>
      </w:r>
      <m:oMath>
        <m:sSub>
          <m:e>
            <m:r>
              <m:t>A</m:t>
            </m:r>
          </m:e>
          <m:sub>
            <m:r>
              <m:t>S</m:t>
            </m:r>
          </m:sub>
        </m:sSub>
      </m:oMath>
      <w:r>
        <w:t xml:space="preserve">，在第</w:t>
      </w:r>
      <m:oMath>
        <m:r>
          <m:t>s</m:t>
        </m:r>
      </m:oMath>
      <w:r>
        <w:t xml:space="preserve">阶段退出的字段组为</w:t>
      </w:r>
      <m:oMath>
        <m:sSub>
          <m:e>
            <m:r>
              <m:t>A</m:t>
            </m:r>
          </m:e>
          <m:sub>
            <m:r>
              <m:t>s</m:t>
            </m:r>
            <m:r>
              <m:t>−</m:t>
            </m:r>
            <m:r>
              <m:t>1</m:t>
            </m:r>
          </m:sub>
        </m:sSub>
        <m:r>
          <m:t>\</m:t>
        </m:r>
        <m:sSub>
          <m:e>
            <m:r>
              <m:t>A</m:t>
            </m:r>
          </m:e>
          <m:sub>
            <m:r>
              <m:t>s</m:t>
            </m:r>
          </m:sub>
        </m:sSub>
      </m:oMath>
      <w:r>
        <w:t xml:space="preserve">，在第1阶段即退出的字段组为</w:t>
      </w:r>
      <m:oMath>
        <m:sSup>
          <m:e>
            <m:r>
              <m:t>X</m:t>
            </m:r>
          </m:e>
          <m:sup>
            <m:r>
              <m:t>′</m:t>
            </m:r>
          </m:sup>
        </m:sSup>
        <m:r>
          <m:t>\</m:t>
        </m:r>
        <m:sSub>
          <m:e>
            <m:r>
              <m:t>A</m:t>
            </m:r>
          </m:e>
          <m:sub>
            <m:r>
              <m:t>1</m:t>
            </m:r>
          </m:sub>
        </m:sSub>
      </m:oMath>
      <w:r>
        <w:t xml:space="preserve">；</w:t>
      </w:r>
    </w:p>
    <w:p>
      <w:pPr>
        <w:pStyle w:val="BodyText"/>
      </w:pPr>
      <w:r>
        <w:t xml:space="preserve">步骤S402：同一贡献等级内的字段按最后存活阶段收敛窗口内的系数幅值均值从大到小排列；</w:t>
      </w:r>
    </w:p>
    <w:p>
      <w:pPr>
        <w:pStyle w:val="BodyText"/>
      </w:pPr>
      <w:r>
        <w:t xml:space="preserve">步骤S403：输出目标字段的分级推断源序列、每一字段的退出临界强度与各阶段存活集合，作为目标字段隐性推断关系的带层次字段级识别结果。</w:t>
      </w:r>
    </w:p>
    <w:p>
      <w:pPr>
        <w:pStyle w:val="BodyText"/>
      </w:pPr>
      <w:r>
        <w:rPr>
          <w:b/>
        </w:rPr>
        <w:t xml:space="preserve">一种基于稀疏贡献路径扫描的电力数据隐性推断源分级识别方法</w:t>
      </w:r>
    </w:p>
    <w:p>
      <w:pPr>
        <w:pStyle w:val="BodyText"/>
      </w:pPr>
      <w:r>
        <w:rPr>
          <w:b/>
        </w:rPr>
        <w:t xml:space="preserve">技术领域</w:t>
      </w:r>
    </w:p>
    <w:p>
      <w:pPr>
        <w:pStyle w:val="BodyText"/>
      </w:pPr>
      <w:r>
        <w:t xml:space="preserve">本发明涉及电力系统数据分析技术领域，特别涉及一种基于稀疏贡献路径扫描的电力数据隐性推断源分级识别方法。</w:t>
      </w:r>
    </w:p>
    <w:p>
      <w:pPr>
        <w:pStyle w:val="BodyText"/>
      </w:pPr>
      <w:r>
        <w:rPr>
          <w:b/>
        </w:rPr>
        <w:t xml:space="preserve">背景技术</w:t>
      </w:r>
    </w:p>
    <w:p>
      <w:pPr>
        <w:pStyle w:val="BodyText"/>
      </w:pPr>
      <w:r>
        <w:t xml:space="preserve">电力系统运行与市场数据由物理约束、调度策略和市场出清机制共同生成，字段之间存在明显的时序关联与统计耦合关系。部分未直接对外提供的目标字段，仍可能由其他字段的组合通过机器学习模型近似恢复，形成区别于显式公式计算的隐性推断。识别哪些字段构成了对目标字段的主要推断依据、并进一步刻画这些字段贡献的强弱层次，是电力数据关联机理分析、数据分级管理和共享审查等工作的基础问题。</w:t>
      </w:r>
    </w:p>
    <w:p>
      <w:pPr>
        <w:pStyle w:val="BodyText"/>
      </w:pPr>
      <w:r>
        <w:t xml:space="preserve">针对该问题，现有技术主要有四类做法。第一类是基于统计关联指标的字段筛选方法，先计算候选字段与目标字段之间的相关系数、互信息或最大信息系数等指标，再按照指标大小进行排序、筛选或阈值判断。第二类是基于预测建模的推断验证方法，直接建立从候选字段到目标字段的深度神经网络预测模型，通过模型精度判断目标字段能否被恢复。第三类是基于可训练选择结构的特征选择方法，具有代表性的是专利CN118355392A公开的经由门控层集合的特征选择方法，在机器学习模型内部两层之间插入多个由二值门构成的门控层，训练时交替更新门参数与模型参数，训练完成后通过投票、平均或重训练比较等聚合方式确定一组目标门参数，用于删除冗余中间特征、压缩模型规模。第四类是基于固定稀疏强度惩罚的字段选择方法，以Lasso回归及在模型输入端设置带L1惩罚的可学习加权系数的方法为代表，在某一预先选定的稀疏强度下训练一次，将训练结束时系数显著非零的字段判定为保留字段。</w:t>
      </w:r>
    </w:p>
    <w:p>
      <w:pPr>
        <w:pStyle w:val="BodyText"/>
      </w:pPr>
      <w:r>
        <w:t xml:space="preserve">现有技术存在以下问题：（1）统计关联指标只反映两个变量之间依赖关系的某一侧面，不同指标给出的排序往往不一致，且统计关联强不等于联合恢复能力强，仅依据统计指标无法量化各字段在联合推断中的实际贡献；（2）基于预测建模的方法只能回答目标字段能否被恢复，深度神经网络内部参数与原始输入字段不存在一一对应关系，无法定位恢复能力来自哪些字段；（3）二值门控层集成类方法作用于模型内部中间特征而非原始数据字段，二值输出只能给出保留或剔除的判定而无法度量贡献大小，需要并行维护多组门参数、交替更新并在训练后聚合，流程复杂、计算开销大，且其以预先指定的所选特征数目为稀疏优化目标，与推断依据字段数目事先未知的识别任务不适配；（4）基于固定稀疏强度惩罚的字段选择方法，其识别结果随稀疏强度取值变化明显而合适取值事先无从确定，一次训练只能输出一个保留字段子集、无法刻画各字段贡献的强弱层次，保留字段的判定依赖人为设定的系数激活阈值，且判定依据训练结束时刻的单点系数读数，受训练后期随机波动影响，同一数据不同训练轮次可能给出不同结论。</w:t>
      </w:r>
    </w:p>
    <w:p>
      <w:pPr>
        <w:pStyle w:val="BodyText"/>
      </w:pPr>
      <w:r>
        <w:rPr>
          <w:b/>
        </w:rPr>
        <w:t xml:space="preserve">发明内容</w:t>
      </w:r>
    </w:p>
    <w:p>
      <w:pPr>
        <w:pStyle w:val="BodyText"/>
      </w:pPr>
      <w:r>
        <w:t xml:space="preserve">本发明的目的旨在提供一种基于稀疏贡献路径扫描的电力数据隐性推断源分级识别方法，其为每个候选字段配置一一对应的可学习推断贡献系数，沿由小到大的稀疏强度序列对模型执行热启动接续训练，以收敛窗口内的系数轨迹统计量判定各字段的存活状态，记录每个字段的贡献系数收缩归零时的退出临界强度，以退出临界强度作为无需人为设定判定阈值的客观贡献度量，按退出顺序输出分级的推断源识别结果，以解决上述技术问题。</w:t>
      </w:r>
    </w:p>
    <w:p>
      <w:pPr>
        <w:pStyle w:val="BodyText"/>
      </w:pPr>
      <w:r>
        <w:t xml:space="preserve">为了实现上述目的，本发明采用的技术方案是：</w:t>
      </w:r>
    </w:p>
    <w:p>
      <w:pPr>
        <w:pStyle w:val="BodyText"/>
      </w:pPr>
      <w:r>
        <w:t xml:space="preserve">一种基于稀疏贡献路径扫描的电力数据隐性推断源分级识别方法，包括以下步骤：</w:t>
      </w:r>
    </w:p>
    <w:p>
      <w:pPr>
        <w:pStyle w:val="BodyText"/>
      </w:pPr>
      <w:r>
        <w:t xml:space="preserve">步骤S1）：获取包含多时刻历史样本的电力数据集，对候选字段全集中的每一个候选字段，计算其与目标字段之间的归一化互信息，剔除归一化互信息低于初筛阈值的字段，构建初筛后候选字段集合；</w:t>
      </w:r>
    </w:p>
    <w:p>
      <w:pPr>
        <w:pStyle w:val="BodyText"/>
      </w:pPr>
      <w:r>
        <w:t xml:space="preserve">步骤S2）：构建由贡献量化层与推断网络级联组成的贡献量化推断模型，所述贡献量化层设置于模型输入层之后、第一隐藏层之前，为初筛后候选字段集合中的每一个字段配置一个与其一一对应的可学习推断贡献系数，对输入执行逐元素加权，加权后的输入向量输入所述推断网络，输出目标字段预测值；</w:t>
      </w:r>
    </w:p>
    <w:p>
      <w:pPr>
        <w:pStyle w:val="BodyText"/>
      </w:pPr>
      <w:r>
        <w:t xml:space="preserve">步骤S3）：沿预设的由小到大的稀疏强度序列对所述贡献量化推断模型执行多阶段接续训练，每一扫描阶段采用由推断误差项与仅作用于推断贡献系数的L1稀疏惩罚项组成的复合损失函数，惩罚强度取当前阶段的稀疏强度，第一个扫描阶段从初始模型开始训练，其后每一扫描阶段以上一阶段收敛后的模型参数为起点热启动接续训练；每一扫描阶段结束时，以该阶段收敛窗口内各字段贡献系数幅值的统计量判定各字段的存活状态，记录每一字段的贡献系数首次收缩归零时所处扫描阶段的稀疏强度，作为该字段的退出临界强度；</w:t>
      </w:r>
    </w:p>
    <w:p>
      <w:pPr>
        <w:pStyle w:val="BodyText"/>
      </w:pPr>
      <w:r>
        <w:t xml:space="preserve">步骤S4）：按退出临界强度对字段进行分级，退出临界强度越大贡献等级越高，扫描完成后仍存活的字段构成最高贡献等级，输出分级推断源序列与各字段的退出临界强度，实现电力数据隐性推断源的分级识别。</w:t>
      </w:r>
    </w:p>
    <w:p>
      <w:pPr>
        <w:pStyle w:val="BodyText"/>
      </w:pPr>
      <w:r>
        <w:t xml:space="preserve">进一步的，步骤S1）中，计算归一化互信息并进行初筛，具体包括以下步骤：</w:t>
      </w:r>
    </w:p>
    <w:p>
      <w:pPr>
        <w:pStyle w:val="BodyText"/>
      </w:pPr>
      <w:r>
        <w:t xml:space="preserve">步骤S101：记候选字段全集为</w:t>
      </w:r>
      <m:oMath>
        <m:r>
          <m:t>U</m:t>
        </m:r>
        <m:r>
          <m:t>=</m:t>
        </m:r>
        <m:d>
          <m:dPr>
            <m:begChr m:val="{"/>
            <m:endChr m:val="}"/>
            <m:grow/>
          </m:dPr>
          <m:e>
            <m:sSub>
              <m:e>
                <m:r>
                  <m:t>x</m:t>
                </m:r>
              </m:e>
              <m:sub>
                <m:r>
                  <m:t>1</m:t>
                </m:r>
              </m:sub>
            </m:sSub>
            <m:r>
              <m:t>,</m:t>
            </m:r>
            <m:sSub>
              <m:e>
                <m:r>
                  <m:t>x</m:t>
                </m:r>
              </m:e>
              <m:sub>
                <m:r>
                  <m:t>2</m:t>
                </m:r>
              </m:sub>
            </m:sSub>
            <m:r>
              <m:t>,</m:t>
            </m:r>
            <m:r>
              <m:t>…</m:t>
            </m:r>
            <m:r>
              <m:t>,</m:t>
            </m:r>
            <m:sSub>
              <m:e>
                <m:r>
                  <m:t>x</m:t>
                </m:r>
              </m:e>
              <m:sub>
                <m:r>
                  <m:t>p</m:t>
                </m:r>
              </m:sub>
            </m:sSub>
          </m:e>
        </m:d>
      </m:oMath>
      <w:r>
        <w:t xml:space="preserve">，目标字段为</w:t>
      </w:r>
      <m:oMath>
        <m:r>
          <m:t>y</m:t>
        </m:r>
      </m:oMath>
      <w:r>
        <w:t xml:space="preserve">，其中</w:t>
      </w:r>
      <m:oMath>
        <m:sSub>
          <m:e>
            <m:r>
              <m:t>x</m:t>
            </m:r>
          </m:e>
          <m:sub>
            <m:r>
              <m:t>i</m:t>
            </m:r>
          </m:sub>
        </m:sSub>
      </m:oMath>
      <w:r>
        <w:t xml:space="preserve">表示第</w:t>
      </w:r>
      <m:oMath>
        <m:r>
          <m:t>i</m:t>
        </m:r>
      </m:oMath>
      <w:r>
        <w:t xml:space="preserve">个候选字段，</w:t>
      </w:r>
      <m:oMath>
        <m:r>
          <m:t>p</m:t>
        </m:r>
      </m:oMath>
      <w:r>
        <w:t xml:space="preserve">为候选字段总数；对每一个候选字段</w:t>
      </w:r>
      <m:oMath>
        <m:sSub>
          <m:e>
            <m:r>
              <m:t>x</m:t>
            </m:r>
          </m:e>
          <m:sub>
            <m:r>
              <m:t>i</m:t>
            </m:r>
          </m:sub>
        </m:sSub>
      </m:oMath>
      <w:r>
        <w:t xml:space="preserve">，采用等宽分箱直方图估计计算其与目标字段</w:t>
      </w:r>
      <m:oMath>
        <m:r>
          <m:t>y</m:t>
        </m:r>
      </m:oMath>
      <w:r>
        <w:t xml:space="preserve">的互信息：</w:t>
      </w:r>
    </w:p>
    <w:p>
      <w:pPr>
        <w:pStyle w:val="BodyText"/>
      </w:pPr>
      <m:oMathPara>
        <m:oMathParaPr>
          <m:jc m:val="center"/>
        </m:oMathParaPr>
        <m:oMath>
          <m:r>
            <m:t>I</m:t>
          </m:r>
          <m:d>
            <m:dPr>
              <m:begChr m:val="("/>
              <m:endChr m:val=")"/>
              <m:grow/>
            </m:dPr>
            <m:e>
              <m:sSub>
                <m:e>
                  <m:r>
                    <m:t>x</m:t>
                  </m:r>
                </m:e>
                <m:sub>
                  <m:r>
                    <m:t>i</m:t>
                  </m:r>
                </m:sub>
              </m:sSub>
              <m:r>
                <m:t>;</m:t>
              </m:r>
              <m:r>
                <m:t>y</m:t>
              </m:r>
            </m:e>
          </m:d>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d>
                    <m:dPr>
                      <m:begChr m:val="("/>
                      <m:endChr m:val=")"/>
                      <m:grow/>
                    </m:dPr>
                    <m:e>
                      <m:r>
                        <m:t>a</m:t>
                      </m:r>
                      <m:r>
                        <m:t>,</m:t>
                      </m:r>
                      <m:r>
                        <m:t>b</m:t>
                      </m:r>
                    </m:e>
                  </m:d>
                  <m:r>
                    <m:rPr>
                      <m:nor/>
                      <m:sty m:val="p"/>
                    </m:rPr>
                    <m:t>log</m:t>
                  </m:r>
                  <m:f>
                    <m:fPr>
                      <m:type m:val="bar"/>
                    </m:fPr>
                    <m:num>
                      <m:r>
                        <m:t>p</m:t>
                      </m:r>
                      <m:d>
                        <m:dPr>
                          <m:begChr m:val="("/>
                          <m:endChr m:val=")"/>
                          <m:grow/>
                        </m:dPr>
                        <m:e>
                          <m:r>
                            <m:t>a</m:t>
                          </m:r>
                          <m:r>
                            <m:t>,</m:t>
                          </m:r>
                          <m:r>
                            <m:t>b</m:t>
                          </m:r>
                        </m:e>
                      </m:d>
                    </m:num>
                    <m:den>
                      <m:r>
                        <m:t>p</m:t>
                      </m:r>
                      <m:d>
                        <m:dPr>
                          <m:begChr m:val="("/>
                          <m:endChr m:val=")"/>
                          <m:grow/>
                        </m:dPr>
                        <m:e>
                          <m:r>
                            <m:t>a</m:t>
                          </m:r>
                        </m:e>
                      </m:d>
                      <m:r>
                        <m:t>p</m:t>
                      </m:r>
                      <m:d>
                        <m:dPr>
                          <m:begChr m:val="("/>
                          <m:endChr m:val=")"/>
                          <m:grow/>
                        </m:dPr>
                        <m:e>
                          <m:r>
                            <m:t>b</m:t>
                          </m:r>
                        </m:e>
                      </m:d>
                    </m:den>
                  </m:f>
                </m:e>
              </m:nary>
            </m:e>
          </m:nary>
        </m:oMath>
      </m:oMathPara>
    </w:p>
    <w:p>
      <w:pPr>
        <w:pStyle w:val="FirstParagraph"/>
      </w:pPr>
      <w:r>
        <w:t xml:space="preserve">其中，</w:t>
      </w:r>
      <m:oMath>
        <m:sSub>
          <m:e>
            <m:r>
              <m:rPr>
                <m:sty m:val="p"/>
                <m:scr m:val="script"/>
              </m:rPr>
              <m:t>A</m:t>
            </m:r>
          </m:e>
          <m:sub>
            <m:r>
              <m:t>i</m:t>
            </m:r>
          </m:sub>
        </m:sSub>
      </m:oMath>
      <w:r>
        <w:t xml:space="preserve">为将字段</w:t>
      </w:r>
      <m:oMath>
        <m:sSub>
          <m:e>
            <m:r>
              <m:t>x</m:t>
            </m:r>
          </m:e>
          <m:sub>
            <m:r>
              <m:t>i</m:t>
            </m:r>
          </m:sub>
        </m:sSub>
      </m:oMath>
      <w:r>
        <w:t xml:space="preserve">的取值范围等宽划分为</w:t>
      </w:r>
      <m:oMath>
        <m:r>
          <m:t>B</m:t>
        </m:r>
      </m:oMath>
      <w:r>
        <w:t xml:space="preserve">个区间后得到的区间集合，</w:t>
      </w:r>
      <m:oMath>
        <m:r>
          <m:rPr>
            <m:sty m:val="p"/>
            <m:scr m:val="script"/>
          </m:rPr>
          <m:t>B</m:t>
        </m:r>
      </m:oMath>
      <w:r>
        <w:t xml:space="preserve">为对目标字段</w:t>
      </w:r>
      <m:oMath>
        <m:r>
          <m:t>y</m:t>
        </m:r>
      </m:oMath>
      <w:r>
        <w:t xml:space="preserve">做相同划分后得到的区间集合，</w:t>
      </w:r>
      <m:oMath>
        <m:r>
          <m:t>B</m:t>
        </m:r>
      </m:oMath>
      <w:r>
        <w:t xml:space="preserve">为预设分箱数，</w:t>
      </w:r>
      <m:oMath>
        <m:r>
          <m:t>p</m:t>
        </m:r>
        <m:d>
          <m:dPr>
            <m:begChr m:val="("/>
            <m:endChr m:val=")"/>
            <m:grow/>
          </m:dPr>
          <m:e>
            <m:r>
              <m:t>a</m:t>
            </m:r>
            <m:r>
              <m:t>,</m:t>
            </m:r>
            <m:r>
              <m:t>b</m:t>
            </m:r>
          </m:e>
        </m:d>
      </m:oMath>
      <w:r>
        <w:t xml:space="preserve">为样本同时落入区间</w:t>
      </w:r>
      <m:oMath>
        <m:r>
          <m:t>a</m:t>
        </m:r>
      </m:oMath>
      <w:r>
        <w:t xml:space="preserve">与区间</w:t>
      </w:r>
      <m:oMath>
        <m:r>
          <m:t>b</m:t>
        </m:r>
      </m:oMath>
      <w:r>
        <w:t xml:space="preserve">的联合频率，</w:t>
      </w:r>
      <m:oMath>
        <m:r>
          <m:t>p</m:t>
        </m:r>
        <m:d>
          <m:dPr>
            <m:begChr m:val="("/>
            <m:endChr m:val=")"/>
            <m:grow/>
          </m:dPr>
          <m:e>
            <m:r>
              <m:t>a</m:t>
            </m:r>
          </m:e>
        </m:d>
      </m:oMath>
      <w:r>
        <w:t xml:space="preserve">、</w:t>
      </w:r>
      <m:oMath>
        <m:r>
          <m:t>p</m:t>
        </m:r>
        <m:d>
          <m:dPr>
            <m:begChr m:val="("/>
            <m:endChr m:val=")"/>
            <m:grow/>
          </m:dPr>
          <m:e>
            <m:r>
              <m:t>b</m:t>
            </m:r>
          </m:e>
        </m:d>
      </m:oMath>
      <w:r>
        <w:t xml:space="preserve">分别为样本落入区间</w:t>
      </w:r>
      <m:oMath>
        <m:r>
          <m:t>a</m:t>
        </m:r>
      </m:oMath>
      <w:r>
        <w:t xml:space="preserve">、区间</w:t>
      </w:r>
      <m:oMath>
        <m:r>
          <m:t>b</m:t>
        </m:r>
      </m:oMath>
      <w:r>
        <w:t xml:space="preserve">的边缘频率；</w:t>
      </w:r>
    </w:p>
    <w:p>
      <w:pPr>
        <w:pStyle w:val="BodyText"/>
      </w:pPr>
      <w:r>
        <w:t xml:space="preserve">步骤S102：对互信息按信息熵做归一化，得到归一化互信息：</w:t>
      </w:r>
    </w:p>
    <w:p>
      <w:pPr>
        <w:pStyle w:val="BodyText"/>
      </w:pPr>
      <m:oMathPara>
        <m:oMathParaPr>
          <m:jc m:val="center"/>
        </m:oMathParaPr>
        <m:oMath>
          <m:sSub>
            <m:e>
              <m:acc>
                <m:accPr>
                  <m:chr m:val="̃"/>
                </m:accPr>
                <m:e>
                  <m:r>
                    <m:t>I</m:t>
                  </m:r>
                </m:e>
              </m:acc>
            </m:e>
            <m:sub>
              <m:r>
                <m:t>i</m:t>
              </m:r>
            </m:sub>
          </m:sSub>
          <m:r>
            <m:t>=</m:t>
          </m:r>
          <m:f>
            <m:fPr>
              <m:type m:val="bar"/>
            </m:fPr>
            <m:num>
              <m:r>
                <m:t>I</m:t>
              </m:r>
              <m:d>
                <m:dPr>
                  <m:begChr m:val="("/>
                  <m:endChr m:val=")"/>
                  <m:grow/>
                </m:dPr>
                <m:e>
                  <m:sSub>
                    <m:e>
                      <m:r>
                        <m:t>x</m:t>
                      </m:r>
                    </m:e>
                    <m:sub>
                      <m:r>
                        <m:t>i</m:t>
                      </m:r>
                    </m:sub>
                  </m:sSub>
                  <m:r>
                    <m:t>;</m:t>
                  </m:r>
                  <m:r>
                    <m:t>y</m:t>
                  </m:r>
                </m:e>
              </m:d>
            </m:num>
            <m:den>
              <m:rad>
                <m:radPr>
                  <m:degHide m:val="1"/>
                </m:radPr>
                <m:deg/>
                <m:e>
                  <m:r>
                    <m:t>H</m:t>
                  </m:r>
                  <m:d>
                    <m:dPr>
                      <m:begChr m:val="("/>
                      <m:endChr m:val=")"/>
                      <m:grow/>
                    </m:dPr>
                    <m:e>
                      <m:sSub>
                        <m:e>
                          <m:r>
                            <m:t>x</m:t>
                          </m:r>
                        </m:e>
                        <m:sub>
                          <m:r>
                            <m:t>i</m:t>
                          </m:r>
                        </m:sub>
                      </m:sSub>
                    </m:e>
                  </m:d>
                  <m:r>
                    <m:t>H</m:t>
                  </m:r>
                  <m:d>
                    <m:dPr>
                      <m:begChr m:val="("/>
                      <m:endChr m:val=")"/>
                      <m:grow/>
                    </m:dPr>
                    <m:e>
                      <m:r>
                        <m:t>y</m:t>
                      </m:r>
                    </m:e>
                  </m:d>
                </m:e>
              </m:rad>
            </m:den>
          </m:f>
        </m:oMath>
      </m:oMathPara>
    </w:p>
    <w:p>
      <w:pPr>
        <w:pStyle w:val="FirstParagraph"/>
      </w:pPr>
      <w:r>
        <w:t xml:space="preserve">其中，</w:t>
      </w:r>
      <m:oMath>
        <m:r>
          <m:t>H</m:t>
        </m:r>
        <m:d>
          <m:dPr>
            <m:begChr m:val="("/>
            <m:endChr m:val=")"/>
            <m:grow/>
          </m:dPr>
          <m:e>
            <m:sSub>
              <m:e>
                <m:r>
                  <m:t>x</m:t>
                </m:r>
              </m:e>
              <m:sub>
                <m:r>
                  <m:t>i</m:t>
                </m:r>
              </m:sub>
            </m:sSub>
          </m:e>
        </m:d>
        <m:r>
          <m:t>=</m:t>
        </m:r>
        <m:r>
          <m:t>−</m:t>
        </m:r>
        <m:nary>
          <m:naryPr>
            <m:chr m:val="∑"/>
            <m:limLoc m:val="undOvr"/>
            <m:subHide m:val="0"/>
            <m:supHide m:val="1"/>
          </m:naryPr>
          <m:sub>
            <m:r>
              <m:t>a</m:t>
            </m:r>
            <m:r>
              <m:t>∈</m:t>
            </m:r>
            <m:sSub>
              <m:e>
                <m:r>
                  <m:rPr>
                    <m:sty m:val="p"/>
                    <m:scr m:val="script"/>
                  </m:rPr>
                  <m:t>A</m:t>
                </m:r>
              </m:e>
              <m:sub>
                <m:r>
                  <m:t>i</m:t>
                </m:r>
              </m:sub>
            </m:sSub>
          </m:sub>
          <m:sup>
            <m:r>
              <m:t>​</m:t>
            </m:r>
          </m:sup>
          <m:e>
            <m:r>
              <m:t>p</m:t>
            </m:r>
            <m:d>
              <m:dPr>
                <m:begChr m:val="("/>
                <m:endChr m:val=")"/>
                <m:grow/>
              </m:dPr>
              <m:e>
                <m:r>
                  <m:t>a</m:t>
                </m:r>
              </m:e>
            </m:d>
            <m:r>
              <m:rPr>
                <m:nor/>
                <m:sty m:val="p"/>
              </m:rPr>
              <m:t>log</m:t>
            </m:r>
            <m:r>
              <m:t>p</m:t>
            </m:r>
            <m:d>
              <m:dPr>
                <m:begChr m:val="("/>
                <m:endChr m:val=")"/>
                <m:grow/>
              </m:dPr>
              <m:e>
                <m:r>
                  <m:t>a</m:t>
                </m:r>
              </m:e>
            </m:d>
          </m:e>
        </m:nary>
      </m:oMath>
      <w:r>
        <w:t xml:space="preserve">为字段</w:t>
      </w:r>
      <m:oMath>
        <m:sSub>
          <m:e>
            <m:r>
              <m:t>x</m:t>
            </m:r>
          </m:e>
          <m:sub>
            <m:r>
              <m:t>i</m:t>
            </m:r>
          </m:sub>
        </m:sSub>
      </m:oMath>
      <w:r>
        <w:t xml:space="preserve">的信息熵，</w:t>
      </w:r>
      <m:oMath>
        <m:r>
          <m:t>H</m:t>
        </m:r>
        <m:d>
          <m:dPr>
            <m:begChr m:val="("/>
            <m:endChr m:val=")"/>
            <m:grow/>
          </m:dPr>
          <m:e>
            <m:r>
              <m:t>y</m:t>
            </m:r>
          </m:e>
        </m:d>
      </m:oMath>
      <w:r>
        <w:t xml:space="preserve">为目标字段</w:t>
      </w:r>
      <m:oMath>
        <m:r>
          <m:t>y</m:t>
        </m:r>
      </m:oMath>
      <w:r>
        <w:t xml:space="preserve">按相同方式计算的信息熵，归一化互信息</w:t>
      </w:r>
      <m:oMath>
        <m:sSub>
          <m:e>
            <m:acc>
              <m:accPr>
                <m:chr m:val="̃"/>
              </m:accPr>
              <m:e>
                <m:r>
                  <m:t>I</m:t>
                </m:r>
              </m:e>
            </m:acc>
          </m:e>
          <m:sub>
            <m:r>
              <m:t>i</m:t>
            </m:r>
          </m:sub>
        </m:sSub>
      </m:oMath>
      <w:r>
        <w:t xml:space="preserve">取值位于0与1之间；</w:t>
      </w:r>
    </w:p>
    <w:p>
      <w:pPr>
        <w:pStyle w:val="BodyText"/>
      </w:pPr>
      <w:r>
        <w:t xml:space="preserve">步骤S103：设定初筛阈值</w:t>
      </w:r>
      <m:oMath>
        <m:r>
          <m:t>θ</m:t>
        </m:r>
      </m:oMath>
      <w:r>
        <w:t xml:space="preserve">，保留满足</w:t>
      </w:r>
      <m:oMath>
        <m:sSub>
          <m:e>
            <m:acc>
              <m:accPr>
                <m:chr m:val="̃"/>
              </m:accPr>
              <m:e>
                <m:r>
                  <m:t>I</m:t>
                </m:r>
              </m:e>
            </m:acc>
          </m:e>
          <m:sub>
            <m:r>
              <m:t>i</m:t>
            </m:r>
          </m:sub>
        </m:sSub>
        <m:r>
          <m:t>≥</m:t>
        </m:r>
        <m:r>
          <m:t>θ</m:t>
        </m:r>
      </m:oMath>
      <w:r>
        <w:t xml:space="preserve">的候选字段，构成初筛后候选字段集合</w:t>
      </w:r>
      <m:oMath>
        <m:sSup>
          <m:e>
            <m:r>
              <m:t>X</m:t>
            </m:r>
          </m:e>
          <m:sup>
            <m:r>
              <m:t>′</m:t>
            </m:r>
          </m:sup>
        </m:sSup>
        <m:r>
          <m:t>=</m:t>
        </m:r>
        <m:d>
          <m:dPr>
            <m:begChr m:val="{"/>
            <m:endChr m:val="}"/>
            <m:grow/>
          </m:dPr>
          <m:e>
            <m:sSubSup>
              <m:e>
                <m:r>
                  <m:t>x</m:t>
                </m:r>
              </m:e>
              <m:sub>
                <m:r>
                  <m:t>1</m:t>
                </m:r>
              </m:sub>
              <m:sup>
                <m:r>
                  <m:t>′</m:t>
                </m:r>
              </m:sup>
            </m:sSubSup>
            <m:r>
              <m:t>,</m:t>
            </m:r>
            <m:sSubSup>
              <m:e>
                <m:r>
                  <m:t>x</m:t>
                </m:r>
              </m:e>
              <m:sub>
                <m:r>
                  <m:t>2</m:t>
                </m:r>
              </m:sub>
              <m:sup>
                <m:r>
                  <m:t>′</m:t>
                </m:r>
              </m:sup>
            </m:sSubSup>
            <m:r>
              <m:t>,</m:t>
            </m:r>
            <m:r>
              <m:t>…</m:t>
            </m:r>
            <m:r>
              <m:t>,</m:t>
            </m:r>
            <m:sSubSup>
              <m:e>
                <m:r>
                  <m:t>x</m:t>
                </m:r>
              </m:e>
              <m:sub>
                <m:r>
                  <m:t>q</m:t>
                </m:r>
              </m:sub>
              <m:sup>
                <m:r>
                  <m:t>′</m:t>
                </m:r>
              </m:sup>
            </m:sSubSup>
          </m:e>
        </m:d>
      </m:oMath>
      <w:r>
        <w:t xml:space="preserve">，其中</w:t>
      </w:r>
      <m:oMath>
        <m:r>
          <m:t>q</m:t>
        </m:r>
      </m:oMath>
      <w:r>
        <w:t xml:space="preserve">为保留字段数。</w:t>
      </w:r>
    </w:p>
    <w:p>
      <w:pPr>
        <w:pStyle w:val="BodyText"/>
      </w:pPr>
      <w:r>
        <w:t xml:space="preserve">进一步的，步骤S2）中，构建贡献量化推断模型，具体包括以下步骤：</w:t>
      </w:r>
    </w:p>
    <w:p>
      <w:pPr>
        <w:pStyle w:val="BodyText"/>
      </w:pPr>
      <w:r>
        <w:t xml:space="preserve">步骤S201：构建贡献量化层，为初筛后候选字段集合中的每一个字段</w:t>
      </w:r>
      <m:oMath>
        <m:sSubSup>
          <m:e>
            <m:r>
              <m:t>x</m:t>
            </m:r>
          </m:e>
          <m:sub>
            <m:r>
              <m:t>j</m:t>
            </m:r>
          </m:sub>
          <m:sup>
            <m:r>
              <m:t>′</m:t>
            </m:r>
          </m:sup>
        </m:sSubSup>
      </m:oMath>
      <w:r>
        <w:t xml:space="preserve">配置一个与其一一对应的可学习推断贡献系数</w:t>
      </w:r>
      <m:oMath>
        <m:sSub>
          <m:e>
            <m:r>
              <m:t>c</m:t>
            </m:r>
          </m:e>
          <m:sub>
            <m:r>
              <m:t>j</m:t>
            </m:r>
          </m:sub>
        </m:sSub>
      </m:oMath>
      <w:r>
        <w:t xml:space="preserve">，对输入执行逐元素加权</w:t>
      </w:r>
      <m:oMath>
        <m:sSub>
          <m:e>
            <m:acc>
              <m:accPr>
                <m:chr m:val="̃"/>
              </m:accPr>
              <m:e>
                <m:r>
                  <m:t>x</m:t>
                </m:r>
              </m:e>
            </m:acc>
          </m:e>
          <m:sub>
            <m:r>
              <m:t>j</m:t>
            </m:r>
          </m:sub>
        </m:sSub>
        <m:r>
          <m:t>=</m:t>
        </m:r>
        <m:sSub>
          <m:e>
            <m:r>
              <m:t>c</m:t>
            </m:r>
          </m:e>
          <m:sub>
            <m:r>
              <m:t>j</m:t>
            </m:r>
          </m:sub>
        </m:sSub>
        <m:sSubSup>
          <m:e>
            <m:r>
              <m:t>x</m:t>
            </m:r>
          </m:e>
          <m:sub>
            <m:r>
              <m:t>j</m:t>
            </m:r>
          </m:sub>
          <m:sup>
            <m:r>
              <m:t>′</m:t>
            </m:r>
          </m:sup>
        </m:sSubSup>
      </m:oMath>
      <w:r>
        <w:t xml:space="preserve">，得到加权后的输入向量</w:t>
      </w:r>
      <m:oMath>
        <m:acc>
          <m:accPr>
            <m:chr m:val="̃"/>
          </m:accPr>
          <m:e>
            <m:r>
              <m:t>X</m:t>
            </m:r>
          </m:e>
        </m:acc>
        <m:r>
          <m:t>=</m:t>
        </m:r>
        <m:d>
          <m:dPr>
            <m:begChr m:val="["/>
            <m:endChr m:val="]"/>
            <m:grow/>
          </m:dPr>
          <m:e>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e>
        </m:d>
      </m:oMath>
      <w:r>
        <w:t xml:space="preserve">，全部推断贡献系数构成贡献系数向量</w:t>
      </w:r>
      <m:oMath>
        <m:r>
          <m:t>C</m:t>
        </m:r>
        <m:r>
          <m:t>=</m:t>
        </m:r>
        <m:d>
          <m:dPr>
            <m:begChr m:val="["/>
            <m:endChr m:val="]"/>
            <m:grow/>
          </m:dPr>
          <m:e>
            <m:sSub>
              <m:e>
                <m:r>
                  <m:t>c</m:t>
                </m:r>
              </m:e>
              <m:sub>
                <m:r>
                  <m:t>1</m:t>
                </m:r>
              </m:sub>
            </m:sSub>
            <m:r>
              <m:t>,</m:t>
            </m:r>
            <m:sSub>
              <m:e>
                <m:r>
                  <m:t>c</m:t>
                </m:r>
              </m:e>
              <m:sub>
                <m:r>
                  <m:t>2</m:t>
                </m:r>
              </m:sub>
            </m:sSub>
            <m:r>
              <m:t>,</m:t>
            </m:r>
            <m:r>
              <m:t>…</m:t>
            </m:r>
            <m:r>
              <m:t>,</m:t>
            </m:r>
            <m:sSub>
              <m:e>
                <m:r>
                  <m:t>c</m:t>
                </m:r>
              </m:e>
              <m:sub>
                <m:r>
                  <m:t>q</m:t>
                </m:r>
              </m:sub>
            </m:sSub>
          </m:e>
        </m:d>
      </m:oMath>
      <w:r>
        <w:t xml:space="preserve">，各系数初始值均置为1；</w:t>
      </w:r>
    </w:p>
    <w:p>
      <w:pPr>
        <w:pStyle w:val="BodyText"/>
      </w:pPr>
      <w:r>
        <w:t xml:space="preserve">步骤S202：构建推断网络</w:t>
      </w:r>
      <m:oMath>
        <m:sSub>
          <m:e>
            <m:r>
              <m:t>f</m:t>
            </m:r>
          </m:e>
          <m:sub>
            <m:r>
              <m:t>θ</m:t>
            </m:r>
          </m:sub>
        </m:sSub>
      </m:oMath>
      <w:r>
        <w:t xml:space="preserve">，所述推断网络为多层全连接神经网络，输入层维度为</w:t>
      </w:r>
      <m:oMath>
        <m:r>
          <m:t>q</m:t>
        </m:r>
      </m:oMath>
      <w:r>
        <w:t xml:space="preserve">，其后依次连接若干个全连接隐藏层，各隐藏层采用ReLU激活函数，输出层维度为1且不加激活函数，输出目标字段预测值</w:t>
      </w:r>
      <m:oMath>
        <m:acc>
          <m:accPr>
            <m:chr m:val="̂"/>
          </m:accPr>
          <m:e>
            <m:r>
              <m:t>y</m:t>
            </m:r>
          </m:e>
        </m:acc>
        <m:r>
          <m:t>=</m:t>
        </m:r>
        <m:sSub>
          <m:e>
            <m:r>
              <m:t>f</m:t>
            </m:r>
          </m:e>
          <m:sub>
            <m:r>
              <m:t>θ</m:t>
            </m:r>
          </m:sub>
        </m:sSub>
        <m:d>
          <m:dPr>
            <m:begChr m:val="("/>
            <m:endChr m:val=")"/>
            <m:grow/>
          </m:dPr>
          <m:e>
            <m:acc>
              <m:accPr>
                <m:chr m:val="̃"/>
              </m:accPr>
              <m:e>
                <m:r>
                  <m:t>X</m:t>
                </m:r>
              </m:e>
            </m:acc>
          </m:e>
        </m:d>
      </m:oMath>
      <w:r>
        <w:t xml:space="preserve">，其中</w:t>
      </w:r>
      <m:oMath>
        <m:r>
          <m:t>θ</m:t>
        </m:r>
      </m:oMath>
      <w:r>
        <w:t xml:space="preserve">为推断网络参数。</w:t>
      </w:r>
    </w:p>
    <w:p>
      <w:pPr>
        <w:pStyle w:val="BodyText"/>
      </w:pPr>
      <w:r>
        <w:t xml:space="preserve">进一步的，步骤S3）中，执行稀疏强度递增的路径扫描训练，具体包括以下步骤：</w:t>
      </w:r>
    </w:p>
    <w:p>
      <w:pPr>
        <w:pStyle w:val="BodyText"/>
      </w:pPr>
      <w:r>
        <w:t xml:space="preserve">步骤S301：预设递增的稀疏强度序列</w:t>
      </w:r>
      <m:oMath>
        <m:sSub>
          <m:e>
            <m:r>
              <m:t>λ</m:t>
            </m:r>
          </m:e>
          <m:sub>
            <m:r>
              <m:t>1</m:t>
            </m:r>
          </m:sub>
        </m:sSub>
        <m:r>
          <m:t>&lt;</m:t>
        </m:r>
        <m:sSub>
          <m:e>
            <m:r>
              <m:t>λ</m:t>
            </m:r>
          </m:e>
          <m:sub>
            <m:r>
              <m:t>2</m:t>
            </m:r>
          </m:sub>
        </m:sSub>
        <m:r>
          <m:t>&lt;</m:t>
        </m:r>
        <m:r>
          <m:t>⋯</m:t>
        </m:r>
        <m:r>
          <m:t>&lt;</m:t>
        </m:r>
        <m:sSub>
          <m:e>
            <m:r>
              <m:t>λ</m:t>
            </m:r>
          </m:e>
          <m:sub>
            <m:r>
              <m:t>S</m:t>
            </m:r>
          </m:sub>
        </m:sSub>
      </m:oMath>
      <w:r>
        <w:t xml:space="preserve">，其中</w:t>
      </w:r>
      <m:oMath>
        <m:sSub>
          <m:e>
            <m:r>
              <m:t>λ</m:t>
            </m:r>
          </m:e>
          <m:sub>
            <m:r>
              <m:t>s</m:t>
            </m:r>
          </m:sub>
        </m:sSub>
      </m:oMath>
      <w:r>
        <w:t xml:space="preserve">为第</w:t>
      </w:r>
      <m:oMath>
        <m:r>
          <m:t>s</m:t>
        </m:r>
      </m:oMath>
      <w:r>
        <w:t xml:space="preserve">个扫描阶段的稀疏强度，</w:t>
      </w:r>
      <m:oMath>
        <m:r>
          <m:t>S</m:t>
        </m:r>
      </m:oMath>
      <w:r>
        <w:t xml:space="preserve">为扫描阶段总数；第</w:t>
      </w:r>
      <m:oMath>
        <m:r>
          <m:t>s</m:t>
        </m:r>
      </m:oMath>
      <w:r>
        <w:t xml:space="preserve">个扫描阶段以如下复合损失函数训练所述贡献量化推断模型：</w:t>
      </w:r>
    </w:p>
    <w:p>
      <w:pPr>
        <w:pStyle w:val="BodyText"/>
      </w:pPr>
      <m:oMathPara>
        <m:oMathParaPr>
          <m:jc m:val="center"/>
        </m:oMathParaPr>
        <m:oMath>
          <m:sSup>
            <m:e>
              <m:r>
                <m:rPr>
                  <m:sty m:val="p"/>
                  <m:scr m:val="script"/>
                </m:rPr>
                <m:t>L</m:t>
              </m:r>
            </m:e>
            <m:sup>
              <m:d>
                <m:dPr>
                  <m:begChr m:val="("/>
                  <m:endChr m:val=")"/>
                  <m:grow/>
                </m:dPr>
                <m:e>
                  <m:r>
                    <m:t>s</m:t>
                  </m:r>
                </m:e>
              </m:d>
            </m:sup>
          </m:sSup>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d>
                            <m:dPr>
                              <m:begChr m:val="("/>
                              <m:endChr m:val=")"/>
                              <m:grow/>
                            </m:dPr>
                            <m:e>
                              <m:r>
                                <m:t>k</m:t>
                              </m:r>
                            </m:e>
                          </m:d>
                        </m:sup>
                      </m:sSup>
                      <m:r>
                        <m:t>−</m:t>
                      </m:r>
                      <m:sSup>
                        <m:e>
                          <m:acc>
                            <m:accPr>
                              <m:chr m:val="̂"/>
                            </m:accPr>
                            <m:e>
                              <m:r>
                                <m:t>y</m:t>
                              </m:r>
                            </m:e>
                          </m:acc>
                        </m:e>
                        <m:sup>
                          <m:d>
                            <m:dPr>
                              <m:begChr m:val="("/>
                              <m:endChr m:val=")"/>
                              <m:grow/>
                            </m:dPr>
                            <m:e>
                              <m:r>
                                <m:t>k</m:t>
                              </m:r>
                            </m:e>
                          </m:d>
                        </m:sup>
                      </m:sSup>
                    </m:e>
                  </m:d>
                </m:e>
                <m:sup>
                  <m:r>
                    <m:t>2</m:t>
                  </m:r>
                </m:sup>
              </m:sSup>
            </m:e>
          </m:nary>
          <m:r>
            <m:t>+</m:t>
          </m:r>
          <m:sSub>
            <m:e>
              <m:r>
                <m:t>λ</m:t>
              </m:r>
            </m:e>
            <m:sub>
              <m:r>
                <m:t>s</m:t>
              </m:r>
            </m:sub>
          </m:sSub>
          <m:nary>
            <m:naryPr>
              <m:chr m:val="∑"/>
              <m:limLoc m:val="undOvr"/>
              <m:subHide m:val="0"/>
              <m:supHide m:val="0"/>
            </m:naryPr>
            <m:sub>
              <m:r>
                <m:t>j</m:t>
              </m:r>
              <m:r>
                <m:t>=</m:t>
              </m:r>
              <m:r>
                <m:t>1</m:t>
              </m:r>
            </m:sub>
            <m:sup>
              <m:r>
                <m:t>q</m:t>
              </m:r>
            </m:sup>
            <m:e>
              <m:d>
                <m:dPr>
                  <m:begChr m:val="|"/>
                  <m:endChr m:val="|"/>
                  <m:grow/>
                </m:dPr>
                <m:e>
                  <m:sSub>
                    <m:e>
                      <m:r>
                        <m:t>c</m:t>
                      </m:r>
                    </m:e>
                    <m:sub>
                      <m:r>
                        <m:t>j</m:t>
                      </m:r>
                    </m:sub>
                  </m:sSub>
                </m:e>
              </m:d>
            </m:e>
          </m:nary>
        </m:oMath>
      </m:oMathPara>
    </w:p>
    <w:p>
      <w:pPr>
        <w:pStyle w:val="FirstParagraph"/>
      </w:pPr>
      <w:r>
        <w:t xml:space="preserve">其中，</w:t>
      </w:r>
      <m:oMath>
        <m:sSub>
          <m:e>
            <m:r>
              <m:t>N</m:t>
            </m:r>
          </m:e>
          <m:sub>
            <m:r>
              <m:t>t</m:t>
            </m:r>
            <m:r>
              <m:t>r</m:t>
            </m:r>
          </m:sub>
        </m:sSub>
      </m:oMath>
      <w:r>
        <w:t xml:space="preserve">为训练集样本数，</w:t>
      </w:r>
      <m:oMath>
        <m:sSup>
          <m:e>
            <m:r>
              <m:t>y</m:t>
            </m:r>
          </m:e>
          <m:sup>
            <m:d>
              <m:dPr>
                <m:begChr m:val="("/>
                <m:endChr m:val=")"/>
                <m:grow/>
              </m:dPr>
              <m:e>
                <m:r>
                  <m:t>k</m:t>
                </m:r>
              </m:e>
            </m:d>
          </m:sup>
        </m:sSup>
      </m:oMath>
      <w:r>
        <w:t xml:space="preserve">为第</w:t>
      </w:r>
      <m:oMath>
        <m:r>
          <m:t>k</m:t>
        </m:r>
      </m:oMath>
      <w:r>
        <w:t xml:space="preserve">个训练样本的目标字段真实值，</w:t>
      </w:r>
      <m:oMath>
        <m:sSup>
          <m:e>
            <m:acc>
              <m:accPr>
                <m:chr m:val="̂"/>
              </m:accPr>
              <m:e>
                <m:r>
                  <m:t>y</m:t>
                </m:r>
              </m:e>
            </m:acc>
          </m:e>
          <m:sup>
            <m:d>
              <m:dPr>
                <m:begChr m:val="("/>
                <m:endChr m:val=")"/>
                <m:grow/>
              </m:dPr>
              <m:e>
                <m:r>
                  <m:t>k</m:t>
                </m:r>
              </m:e>
            </m:d>
          </m:sup>
        </m:sSup>
      </m:oMath>
      <w:r>
        <w:t xml:space="preserve">为对应的预测值，第一项为均方误差形式的推断误差项，第二项为仅作用于推断贡献系数的L1稀疏惩罚项；</w:t>
      </w:r>
    </w:p>
    <w:p>
      <w:pPr>
        <w:pStyle w:val="BodyText"/>
      </w:pPr>
      <w:r>
        <w:t xml:space="preserve">步骤S302：第1个扫描阶段从初始模型开始，采用Adam优化器以学习率</w:t>
      </w:r>
      <m:oMath>
        <m:r>
          <m:t>η</m:t>
        </m:r>
      </m:oMath>
      <w:r>
        <w:t xml:space="preserve">、批大小</w:t>
      </w:r>
      <m:oMath>
        <m:sSub>
          <m:e>
            <m:r>
              <m:t>N</m:t>
            </m:r>
          </m:e>
          <m:sub>
            <m:r>
              <m:t>b</m:t>
            </m:r>
          </m:sub>
        </m:sSub>
      </m:oMath>
      <w:r>
        <w:t xml:space="preserve">训练</w:t>
      </w:r>
      <m:oMath>
        <m:sSub>
          <m:e>
            <m:r>
              <m:t>E</m:t>
            </m:r>
          </m:e>
          <m:sub>
            <m:r>
              <m:t>1</m:t>
            </m:r>
          </m:sub>
        </m:sSub>
      </m:oMath>
      <w:r>
        <w:t xml:space="preserve">轮至收敛；第2个至第</w:t>
      </w:r>
      <m:oMath>
        <m:r>
          <m:t>S</m:t>
        </m:r>
      </m:oMath>
      <w:r>
        <w:t xml:space="preserve">个扫描阶段均以上一阶段收敛后的全部模型参数为起点热启动接续训练</w:t>
      </w:r>
      <m:oMath>
        <m:sSub>
          <m:e>
            <m:r>
              <m:t>E</m:t>
            </m:r>
          </m:e>
          <m:sub>
            <m:r>
              <m:t>c</m:t>
            </m:r>
          </m:sub>
        </m:sSub>
      </m:oMath>
      <w:r>
        <w:t xml:space="preserve">轮；</w:t>
      </w:r>
    </w:p>
    <w:p>
      <w:pPr>
        <w:pStyle w:val="BodyText"/>
      </w:pPr>
      <w:r>
        <w:t xml:space="preserve">步骤S303：每一扫描阶段结束时，以该阶段最后</w:t>
      </w:r>
      <m:oMath>
        <m:r>
          <m:t>W</m:t>
        </m:r>
      </m:oMath>
      <w:r>
        <w:t xml:space="preserve">轮构成收敛窗口，对每一个字段计算收敛窗口内贡献系数绝对值的均值</w:t>
      </w:r>
      <m:oMath>
        <m:sSubSup>
          <m:e>
            <m:r>
              <m:t>m</m:t>
            </m:r>
          </m:e>
          <m:sub>
            <m:r>
              <m:t>j</m:t>
            </m:r>
          </m:sub>
          <m:sup>
            <m:d>
              <m:dPr>
                <m:begChr m:val="("/>
                <m:endChr m:val=")"/>
                <m:grow/>
              </m:dPr>
              <m:e>
                <m:r>
                  <m:t>s</m:t>
                </m:r>
              </m:e>
            </m:d>
          </m:sup>
        </m:sSubSup>
      </m:oMath>
      <w:r>
        <w:t xml:space="preserve">与标准差</w:t>
      </w:r>
      <m:oMath>
        <m:sSubSup>
          <m:e>
            <m:r>
              <m:t>σ</m:t>
            </m:r>
          </m:e>
          <m:sub>
            <m:r>
              <m:t>j</m:t>
            </m:r>
          </m:sub>
          <m:sup>
            <m:d>
              <m:dPr>
                <m:begChr m:val="("/>
                <m:endChr m:val=")"/>
                <m:grow/>
              </m:dPr>
              <m:e>
                <m:r>
                  <m:t>s</m:t>
                </m:r>
              </m:e>
            </m:d>
          </m:sup>
        </m:sSubSup>
      </m:oMath>
      <w:r>
        <w:t xml:space="preserve">：</w:t>
      </w:r>
    </w:p>
    <w:p>
      <w:pPr>
        <w:pStyle w:val="BodyText"/>
      </w:pPr>
      <m:oMathPara>
        <m:oMathParaPr>
          <m:jc m:val="center"/>
        </m:oMathParaPr>
        <m:oMath>
          <m:sSubSup>
            <m:e>
              <m:r>
                <m:t>m</m:t>
              </m:r>
            </m:e>
            <m:sub>
              <m:r>
                <m:t>j</m:t>
              </m:r>
            </m:sub>
            <m:sup>
              <m:d>
                <m:dPr>
                  <m:begChr m:val="("/>
                  <m:endChr m:val=")"/>
                  <m:grow/>
                </m:dPr>
                <m:e>
                  <m:r>
                    <m:t>s</m:t>
                  </m:r>
                </m:e>
              </m:d>
            </m:sup>
          </m:sSubSup>
          <m:r>
            <m:t>=</m:t>
          </m:r>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d>
                <m:dPr>
                  <m:begChr m:val="|"/>
                  <m:endChr m:val="|"/>
                  <m:grow/>
                </m:dPr>
                <m:e>
                  <m:sSubSup>
                    <m:e>
                      <m:r>
                        <m:t>c</m:t>
                      </m:r>
                    </m:e>
                    <m:sub>
                      <m:r>
                        <m:t>j</m:t>
                      </m:r>
                    </m:sub>
                    <m:sup>
                      <m:d>
                        <m:dPr>
                          <m:begChr m:val="("/>
                          <m:endChr m:val=")"/>
                          <m:grow/>
                        </m:dPr>
                        <m:e>
                          <m:r>
                            <m:t>e</m:t>
                          </m:r>
                        </m:e>
                      </m:d>
                    </m:sup>
                  </m:sSubSup>
                </m:e>
              </m:d>
            </m:e>
          </m:nary>
          <m:r>
            <m:t>,</m:t>
          </m:r>
          <m:r>
            <m:t>  </m:t>
          </m:r>
          <m:sSubSup>
            <m:e>
              <m:r>
                <m:t>σ</m:t>
              </m:r>
            </m:e>
            <m:sub>
              <m:r>
                <m:t>j</m:t>
              </m:r>
            </m:sub>
            <m:sup>
              <m:d>
                <m:dPr>
                  <m:begChr m:val="("/>
                  <m:endChr m:val=")"/>
                  <m:grow/>
                </m:dPr>
                <m:e>
                  <m:r>
                    <m:t>s</m:t>
                  </m:r>
                </m:e>
              </m:d>
            </m:sup>
          </m:sSubSup>
          <m:r>
            <m:t>=</m:t>
          </m:r>
          <m:rad>
            <m:radPr>
              <m:degHide m:val="1"/>
            </m:radPr>
            <m:deg/>
            <m:e>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sSup>
                    <m:e>
                      <m:d>
                        <m:dPr>
                          <m:begChr m:val="("/>
                          <m:endChr m:val=")"/>
                          <m:grow/>
                        </m:dPr>
                        <m:e>
                          <m:d>
                            <m:dPr>
                              <m:begChr m:val="|"/>
                              <m:endChr m:val="|"/>
                              <m:grow/>
                            </m:dPr>
                            <m:e>
                              <m:sSubSup>
                                <m:e>
                                  <m:r>
                                    <m:t>c</m:t>
                                  </m:r>
                                </m:e>
                                <m:sub>
                                  <m:r>
                                    <m:t>j</m:t>
                                  </m:r>
                                </m:sub>
                                <m:sup>
                                  <m:d>
                                    <m:dPr>
                                      <m:begChr m:val="("/>
                                      <m:endChr m:val=")"/>
                                      <m:grow/>
                                    </m:dPr>
                                    <m:e>
                                      <m:r>
                                        <m:t>e</m:t>
                                      </m:r>
                                    </m:e>
                                  </m:d>
                                </m:sup>
                              </m:sSubSup>
                            </m:e>
                          </m:d>
                          <m:r>
                            <m:t>−</m:t>
                          </m:r>
                          <m:sSubSup>
                            <m:e>
                              <m:r>
                                <m:t>m</m:t>
                              </m:r>
                            </m:e>
                            <m:sub>
                              <m:r>
                                <m:t>j</m:t>
                              </m:r>
                            </m:sub>
                            <m:sup>
                              <m:d>
                                <m:dPr>
                                  <m:begChr m:val="("/>
                                  <m:endChr m:val=")"/>
                                  <m:grow/>
                                </m:dPr>
                                <m:e>
                                  <m:r>
                                    <m:t>s</m:t>
                                  </m:r>
                                </m:e>
                              </m:d>
                            </m:sup>
                          </m:sSubSup>
                        </m:e>
                      </m:d>
                    </m:e>
                    <m:sup>
                      <m:r>
                        <m:t>2</m:t>
                      </m:r>
                    </m:sup>
                  </m:sSup>
                </m:e>
              </m:nary>
            </m:e>
          </m:rad>
        </m:oMath>
      </m:oMathPara>
    </w:p>
    <w:p>
      <w:pPr>
        <w:pStyle w:val="FirstParagraph"/>
      </w:pPr>
      <w:r>
        <w:t xml:space="preserve">其中，</w:t>
      </w:r>
      <m:oMath>
        <m:sSub>
          <m:e>
            <m:r>
              <m:rPr>
                <m:sty m:val="p"/>
                <m:scr m:val="script"/>
              </m:rPr>
              <m:t>W</m:t>
            </m:r>
          </m:e>
          <m:sub>
            <m:r>
              <m:t>s</m:t>
            </m:r>
          </m:sub>
        </m:sSub>
      </m:oMath>
      <w:r>
        <w:t xml:space="preserve">为第</w:t>
      </w:r>
      <m:oMath>
        <m:r>
          <m:t>s</m:t>
        </m:r>
      </m:oMath>
      <w:r>
        <w:t xml:space="preserve">阶段收敛窗口包含的训练轮次集合，</w:t>
      </w:r>
      <m:oMath>
        <m:r>
          <m:t>W</m:t>
        </m:r>
      </m:oMath>
      <w:r>
        <w:t xml:space="preserve">为收敛窗口长度，</w:t>
      </w:r>
      <m:oMath>
        <m:sSubSup>
          <m:e>
            <m:r>
              <m:t>c</m:t>
            </m:r>
          </m:e>
          <m:sub>
            <m:r>
              <m:t>j</m:t>
            </m:r>
          </m:sub>
          <m:sup>
            <m:d>
              <m:dPr>
                <m:begChr m:val="("/>
                <m:endChr m:val=")"/>
                <m:grow/>
              </m:dPr>
              <m:e>
                <m:r>
                  <m:t>e</m:t>
                </m:r>
              </m:e>
            </m:d>
          </m:sup>
        </m:sSubSup>
      </m:oMath>
      <w:r>
        <w:t xml:space="preserve">为第</w:t>
      </w:r>
      <m:oMath>
        <m:r>
          <m:t>e</m:t>
        </m:r>
      </m:oMath>
      <w:r>
        <w:t xml:space="preserve">轮训练结束时字段</w:t>
      </w:r>
      <m:oMath>
        <m:sSubSup>
          <m:e>
            <m:r>
              <m:t>x</m:t>
            </m:r>
          </m:e>
          <m:sub>
            <m:r>
              <m:t>j</m:t>
            </m:r>
          </m:sub>
          <m:sup>
            <m:r>
              <m:t>′</m:t>
            </m:r>
          </m:sup>
        </m:sSubSup>
      </m:oMath>
      <w:r>
        <w:t xml:space="preserve">的贡献系数；设定归零容差</w:t>
      </w:r>
      <m:oMath>
        <m:r>
          <m:t>ε</m:t>
        </m:r>
      </m:oMath>
      <w:r>
        <w:t xml:space="preserve">，若</w:t>
      </w:r>
      <m:oMath>
        <m:sSubSup>
          <m:e>
            <m:r>
              <m:t>m</m:t>
            </m:r>
          </m:e>
          <m:sub>
            <m:r>
              <m:t>j</m:t>
            </m:r>
          </m:sub>
          <m:sup>
            <m:d>
              <m:dPr>
                <m:begChr m:val="("/>
                <m:endChr m:val=")"/>
                <m:grow/>
              </m:dPr>
              <m:e>
                <m:r>
                  <m:t>s</m:t>
                </m:r>
              </m:e>
            </m:d>
          </m:sup>
        </m:sSubSup>
        <m:r>
          <m:t>≥</m:t>
        </m:r>
        <m:r>
          <m:t>ε</m:t>
        </m:r>
      </m:oMath>
      <w:r>
        <w:t xml:space="preserve">则判定字段</w:t>
      </w:r>
      <m:oMath>
        <m:sSubSup>
          <m:e>
            <m:r>
              <m:t>x</m:t>
            </m:r>
          </m:e>
          <m:sub>
            <m:r>
              <m:t>j</m:t>
            </m:r>
          </m:sub>
          <m:sup>
            <m:r>
              <m:t>′</m:t>
            </m:r>
          </m:sup>
        </m:sSubSup>
      </m:oMath>
      <w:r>
        <w:t xml:space="preserve">在第</w:t>
      </w:r>
      <m:oMath>
        <m:r>
          <m:t>s</m:t>
        </m:r>
      </m:oMath>
      <w:r>
        <w:t xml:space="preserve">阶段存活，否则判定该字段在第</w:t>
      </w:r>
      <m:oMath>
        <m:r>
          <m:t>s</m:t>
        </m:r>
      </m:oMath>
      <w:r>
        <w:t xml:space="preserve">阶段收缩归零，第</w:t>
      </w:r>
      <m:oMath>
        <m:r>
          <m:t>s</m:t>
        </m:r>
      </m:oMath>
      <w:r>
        <w:t xml:space="preserve">阶段全部存活字段构成存活集合</w:t>
      </w:r>
      <m:oMath>
        <m:sSub>
          <m:e>
            <m:r>
              <m:t>A</m:t>
            </m:r>
          </m:e>
          <m:sub>
            <m:r>
              <m:t>s</m:t>
            </m:r>
          </m:sub>
        </m:sSub>
      </m:oMath>
      <w:r>
        <w:t xml:space="preserve">，各阶段存活集合逐级嵌套收缩；</w:t>
      </w:r>
    </w:p>
    <w:p>
      <w:pPr>
        <w:pStyle w:val="BodyText"/>
      </w:pPr>
      <w:r>
        <w:t xml:space="preserve">步骤S304：对每一个字段记录退出临界强度：</w:t>
      </w:r>
    </w:p>
    <w:p>
      <w:pPr>
        <w:pStyle w:val="BodyText"/>
      </w:pPr>
      <m:oMathPara>
        <m:oMathParaPr>
          <m:jc m:val="center"/>
        </m:oMathParaPr>
        <m:oMath>
          <m:sSubSup>
            <m:e>
              <m:r>
                <m:t>λ</m:t>
              </m:r>
            </m:e>
            <m:sub>
              <m:r>
                <m:t>j</m:t>
              </m:r>
            </m:sub>
            <m:sup>
              <m:r>
                <m:t>*</m:t>
              </m:r>
            </m:sup>
          </m:sSubSup>
          <m:r>
            <m:t>=</m:t>
          </m:r>
          <m:r>
            <m:rPr>
              <m:nor/>
              <m:sty m:val="p"/>
            </m:rPr>
            <m:t>min</m:t>
          </m:r>
          <m:d>
            <m:dPr>
              <m:begChr m:val="{"/>
              <m:endChr m:val="}"/>
              <m:grow/>
            </m:dPr>
            <m:e>
              <m:sSub>
                <m:e>
                  <m:r>
                    <m:t>λ</m:t>
                  </m:r>
                </m:e>
                <m:sub>
                  <m:r>
                    <m:t>s</m:t>
                  </m:r>
                </m:sub>
              </m:sSub>
              <m:r>
                <m:t>|</m:t>
              </m:r>
              <m:sSubSup>
                <m:e>
                  <m:r>
                    <m:t>m</m:t>
                  </m:r>
                </m:e>
                <m:sub>
                  <m:r>
                    <m:t>j</m:t>
                  </m:r>
                </m:sub>
                <m:sup>
                  <m:d>
                    <m:dPr>
                      <m:begChr m:val="("/>
                      <m:endChr m:val=")"/>
                      <m:grow/>
                    </m:dPr>
                    <m:e>
                      <m:r>
                        <m:t>s</m:t>
                      </m:r>
                    </m:e>
                  </m:d>
                </m:sup>
              </m:sSubSup>
              <m:r>
                <m:t>&lt;</m:t>
              </m:r>
              <m:r>
                <m:t>ε</m:t>
              </m:r>
            </m:e>
          </m:d>
        </m:oMath>
      </m:oMathPara>
    </w:p>
    <w:p>
      <w:pPr>
        <w:pStyle w:val="FirstParagraph"/>
      </w:pPr>
      <w:r>
        <w:t xml:space="preserve">其中，</w:t>
      </w:r>
      <m:oMath>
        <m:sSubSup>
          <m:e>
            <m:r>
              <m:t>λ</m:t>
            </m:r>
          </m:e>
          <m:sub>
            <m:r>
              <m:t>j</m:t>
            </m:r>
          </m:sub>
          <m:sup>
            <m:r>
              <m:t>*</m:t>
            </m:r>
          </m:sup>
        </m:sSubSup>
      </m:oMath>
      <w:r>
        <w:t xml:space="preserve">为字段</w:t>
      </w:r>
      <m:oMath>
        <m:sSubSup>
          <m:e>
            <m:r>
              <m:t>x</m:t>
            </m:r>
          </m:e>
          <m:sub>
            <m:r>
              <m:t>j</m:t>
            </m:r>
          </m:sub>
          <m:sup>
            <m:r>
              <m:t>′</m:t>
            </m:r>
          </m:sup>
        </m:sSubSup>
      </m:oMath>
      <w:r>
        <w:t xml:space="preserve">的贡献系数首次收缩归零时所处扫描阶段的稀疏强度；对扫描完成后仍存活的字段，记</w:t>
      </w:r>
      <m:oMath>
        <m:sSubSup>
          <m:e>
            <m:r>
              <m:t>λ</m:t>
            </m:r>
          </m:e>
          <m:sub>
            <m:r>
              <m:t>j</m:t>
            </m:r>
          </m:sub>
          <m:sup>
            <m:r>
              <m:t>*</m:t>
            </m:r>
          </m:sup>
        </m:sSubSup>
        <m:r>
          <m:t>&gt;</m:t>
        </m:r>
        <m:sSub>
          <m:e>
            <m:r>
              <m:t>λ</m:t>
            </m:r>
          </m:e>
          <m:sub>
            <m:r>
              <m:t>S</m:t>
            </m:r>
          </m:sub>
        </m:sSub>
      </m:oMath>
      <w:r>
        <w:t xml:space="preserve">。</w:t>
      </w:r>
    </w:p>
    <w:p>
      <w:pPr>
        <w:pStyle w:val="BodyText"/>
      </w:pPr>
      <w:r>
        <w:t xml:space="preserve">进一步的，步骤S4）中，按退出临界强度分级并输出，具体包括以下步骤：</w:t>
      </w:r>
    </w:p>
    <w:p>
      <w:pPr>
        <w:pStyle w:val="BodyText"/>
      </w:pPr>
      <w:r>
        <w:t xml:space="preserve">步骤S401：将退出临界强度相同的字段归入同一贡献等级，</w:t>
      </w:r>
      <m:oMath>
        <m:sSubSup>
          <m:e>
            <m:r>
              <m:t>λ</m:t>
            </m:r>
          </m:e>
          <m:sub>
            <m:r>
              <m:t>j</m:t>
            </m:r>
          </m:sub>
          <m:sup>
            <m:r>
              <m:t>*</m:t>
            </m:r>
          </m:sup>
        </m:sSubSup>
      </m:oMath>
      <w:r>
        <w:t xml:space="preserve">越大贡献等级越高，扫描完成后仍存活的字段构成最高贡献等级，得到分级推断源序列，其中最高等级字段组为</w:t>
      </w:r>
      <m:oMath>
        <m:sSub>
          <m:e>
            <m:r>
              <m:t>A</m:t>
            </m:r>
          </m:e>
          <m:sub>
            <m:r>
              <m:t>S</m:t>
            </m:r>
          </m:sub>
        </m:sSub>
      </m:oMath>
      <w:r>
        <w:t xml:space="preserve">，在第</w:t>
      </w:r>
      <m:oMath>
        <m:r>
          <m:t>s</m:t>
        </m:r>
      </m:oMath>
      <w:r>
        <w:t xml:space="preserve">阶段退出的字段组为</w:t>
      </w:r>
      <m:oMath>
        <m:sSub>
          <m:e>
            <m:r>
              <m:t>A</m:t>
            </m:r>
          </m:e>
          <m:sub>
            <m:r>
              <m:t>s</m:t>
            </m:r>
            <m:r>
              <m:t>−</m:t>
            </m:r>
            <m:r>
              <m:t>1</m:t>
            </m:r>
          </m:sub>
        </m:sSub>
        <m:r>
          <m:t>\</m:t>
        </m:r>
        <m:sSub>
          <m:e>
            <m:r>
              <m:t>A</m:t>
            </m:r>
          </m:e>
          <m:sub>
            <m:r>
              <m:t>s</m:t>
            </m:r>
          </m:sub>
        </m:sSub>
      </m:oMath>
      <w:r>
        <w:t xml:space="preserve">，在第1阶段即退出的字段组为</w:t>
      </w:r>
      <m:oMath>
        <m:sSup>
          <m:e>
            <m:r>
              <m:t>X</m:t>
            </m:r>
          </m:e>
          <m:sup>
            <m:r>
              <m:t>′</m:t>
            </m:r>
          </m:sup>
        </m:sSup>
        <m:r>
          <m:t>\</m:t>
        </m:r>
        <m:sSub>
          <m:e>
            <m:r>
              <m:t>A</m:t>
            </m:r>
          </m:e>
          <m:sub>
            <m:r>
              <m:t>1</m:t>
            </m:r>
          </m:sub>
        </m:sSub>
      </m:oMath>
      <w:r>
        <w:t xml:space="preserve">；</w:t>
      </w:r>
    </w:p>
    <w:p>
      <w:pPr>
        <w:pStyle w:val="BodyText"/>
      </w:pPr>
      <w:r>
        <w:t xml:space="preserve">步骤S402：同一贡献等级内的字段按最后存活阶段收敛窗口内的系数幅值均值从大到小排列；</w:t>
      </w:r>
    </w:p>
    <w:p>
      <w:pPr>
        <w:pStyle w:val="BodyText"/>
      </w:pPr>
      <w:r>
        <w:t xml:space="preserve">步骤S403：输出目标字段的分级推断源序列、每一字段的退出临界强度与各阶段存活集合，作为目标字段隐性推断关系的带层次字段级识别结果。</w:t>
      </w:r>
    </w:p>
    <w:p>
      <w:pPr>
        <w:pStyle w:val="BodyText"/>
      </w:pPr>
      <w:r>
        <w:t xml:space="preserve">与现有技术相比，本发明的有益效果是：</w:t>
      </w:r>
    </w:p>
    <w:p>
      <w:pPr>
        <w:pStyle w:val="BodyText"/>
      </w:pPr>
      <w:r>
        <w:t xml:space="preserve">步骤S1）中，采用归一化互信息作为初筛指标，能够度量线性相关系数无法反映的一般统计依赖关系，剔除与目标字段明显缺乏统计依赖的噪声字段，降低后续路径扫描的输入规模与训练干扰。</w:t>
      </w:r>
    </w:p>
    <w:p>
      <w:pPr>
        <w:pStyle w:val="BodyText"/>
      </w:pPr>
      <w:r>
        <w:t xml:space="preserve">步骤S2）中，贡献量化层设置于输入端且推断贡献系数与原始数据字段一一对应，识别结果可解释到具体数据字段，克服了深度神经网络内部参数无法与字段对应、以及在模型内部两层之间插入选择结构只能作用于中间特征的不足。</w:t>
      </w:r>
    </w:p>
    <w:p>
      <w:pPr>
        <w:pStyle w:val="BodyText"/>
      </w:pPr>
      <w:r>
        <w:t xml:space="preserve">步骤S3）中，稀疏强度递增的路径扫描以一次扫描覆盖由弱到强的整个惩罚区间，字段贡献由其系数收缩次序客观决定，克服了固定稀疏强度方法结果随强度取值变化明显、合适取值事先无从确定的问题；热启动接续训练使相邻阶段之间模型无需重新学习推断关系，扫描总开销远小于在各稀疏强度下分别独立训练，且本发明仅维护一个贡献量化层，无需并行维护多组门参数、无需交替更新、无需训练后聚合，也无需预先指定保留字段数目；收敛窗口轨迹判据以多轮均值消除训练结束时刻单点读数的随机波动，提高判定的稳定性与可重复性。</w:t>
      </w:r>
    </w:p>
    <w:p>
      <w:pPr>
        <w:pStyle w:val="BodyText"/>
      </w:pPr>
      <w:r>
        <w:t xml:space="preserve">步骤S4）中，以退出临界强度作为客观贡献度量，按退出顺序输出分级推断源序列，克服了现有方法只能输出单一保留子集、无法刻画字段贡献强弱层次、判定依赖人为设定激活阈值的不足，为数据分级管理与共享审查中的字段处置决策提供带有强弱层次、无需人为设阈值的字段级依据。</w:t>
      </w:r>
    </w:p>
    <w:p>
      <w:pPr>
        <w:pStyle w:val="BodyText"/>
      </w:pPr>
      <w:r>
        <w:t xml:space="preserve">本发明将输入级贡献系数学习与正则化路径思想相结合，把识别目标字段主要推断依据的问题转化为观察各字段贡献系数沿递增稀疏强度序列先后收缩归零的次序，是一种流程简单、结果客观分级、适合于候选字段较多且推断依据字段数目未知场景的电力数据隐性推断源识别方法。</w:t>
      </w:r>
    </w:p>
    <w:p>
      <w:pPr>
        <w:pStyle w:val="BodyText"/>
      </w:pPr>
      <w:r>
        <w:rPr>
          <w:b/>
        </w:rPr>
        <w:t xml:space="preserve">附图说明</w:t>
      </w:r>
    </w:p>
    <w:p>
      <w:pPr>
        <w:pStyle w:val="BodyText"/>
      </w:pPr>
      <w:r>
        <w:t xml:space="preserve">图1 为本发明一种基于稀疏贡献路径扫描的电力数据隐性推断源分级识别方法整体流程图；</w:t>
      </w:r>
    </w:p>
    <w:p>
      <w:pPr>
        <w:pStyle w:val="BodyText"/>
      </w:pPr>
      <w:r>
        <w:t xml:space="preserve">图2 为本发明贡献量化推断模型结构示意图；</w:t>
      </w:r>
    </w:p>
    <w:p>
      <w:pPr>
        <w:pStyle w:val="BodyText"/>
      </w:pPr>
      <w:r>
        <w:t xml:space="preserve">图3 为本发明路径扫描中贡献系数收缩与退出点示意图。</w:t>
      </w:r>
    </w:p>
    <w:p>
      <w:pPr>
        <w:pStyle w:val="BodyText"/>
      </w:pPr>
      <w:r>
        <w:rPr>
          <w:b/>
        </w:rPr>
        <w:t xml:space="preserve">具体实施方式</w:t>
      </w:r>
    </w:p>
    <w:p>
      <w:pPr>
        <w:pStyle w:val="BodyText"/>
      </w:pPr>
      <w:r>
        <w:t xml:space="preserve">下面结合附图和实施例详细说明本发明的实施方式。</w:t>
      </w:r>
    </w:p>
    <w:p>
      <w:pPr>
        <w:pStyle w:val="BodyText"/>
      </w:pPr>
      <w:r>
        <w:t xml:space="preserve">请参阅图1所示，本发明一种基于稀疏贡献路径扫描的电力数据隐性推断源分级识别方法，包括以下步骤：</w:t>
      </w:r>
    </w:p>
    <w:p>
      <w:pPr>
        <w:pStyle w:val="BodyText"/>
      </w:pPr>
      <w:r>
        <w:t xml:space="preserve">实施例采用美国PJM电力市场公开的2025年小时级运行与市场数据，样本按小时对齐后共8760条，数据表共72列，其中1列为时间戳、1列为目标字段。选取净实际交换功率（net_actual_interchange_mw）作为目标字段</w:t>
      </w:r>
      <m:oMath>
        <m:r>
          <m:t>y</m:t>
        </m:r>
      </m:oMath>
      <w:r>
        <w:t xml:space="preserve">；剔除与其存在显式派生关系的净计划交换功率与总发电量2个字段后，候选字段全集共68维，覆盖分燃料类型发电出力、负荷、交换功率、日前与实时市场价格、备用与辅助服务等类别。样本以固定随机种子按0.8与0.2的比例随机划分训练集与测试集，字段与目标字段均按训练集统计量做标准化。</w:t>
      </w:r>
    </w:p>
    <w:p>
      <w:pPr>
        <w:pStyle w:val="BodyText"/>
      </w:pPr>
      <w:r>
        <w:t xml:space="preserve">步骤S1）：对68个候选字段逐一计算与目标字段的归一化互信息并进行初筛。采用等宽分箱直方图估计，分箱数</w:t>
      </w:r>
      <m:oMath>
        <m:r>
          <m:t>B</m:t>
        </m:r>
      </m:oMath>
      <w:r>
        <w:t xml:space="preserve">取32；按步骤S101至S103所述公式计算互信息并按信息熵归一化，初筛阈值</w:t>
      </w:r>
      <m:oMath>
        <m:r>
          <m:t>θ</m:t>
        </m:r>
      </m:oMath>
      <w:r>
        <w:t xml:space="preserve">取0.06，剔除归一化互信息低于阈值的字段后，保留55个候选字段构成初筛后候选字段集合。</w:t>
      </w:r>
    </w:p>
    <w:p>
      <w:pPr>
        <w:pStyle w:val="BodyText"/>
      </w:pPr>
      <w:r>
        <w:t xml:space="preserve">步骤S2）：构建贡献量化推断模型，模型结构如图2所示。贡献量化层包含与55个保留字段一一对应的推断贡献系数，初始值均置为1；推断网络输入层维度为55，其后依次连接3个全连接隐藏层，神经元数分别为64、32、16，各隐藏层采用ReLU激活函数，输出层维度为1且不加激活函数。</w:t>
      </w:r>
    </w:p>
    <w:p>
      <w:pPr>
        <w:pStyle w:val="BodyText"/>
      </w:pPr>
      <w:r>
        <w:t xml:space="preserve">步骤S3）：稀疏强度序列取</w:t>
      </w:r>
      <m:oMath>
        <m:sSub>
          <m:e>
            <m:r>
              <m:t>λ</m:t>
            </m:r>
          </m:e>
          <m:sub>
            <m:r>
              <m:t>1</m:t>
            </m:r>
          </m:sub>
        </m:sSub>
      </m:oMath>
      <w:r>
        <w:t xml:space="preserve">至</w:t>
      </w:r>
      <m:oMath>
        <m:sSub>
          <m:e>
            <m:r>
              <m:t>λ</m:t>
            </m:r>
          </m:e>
          <m:sub>
            <m:r>
              <m:t>7</m:t>
            </m:r>
          </m:sub>
        </m:sSub>
      </m:oMath>
      <w:r>
        <w:t xml:space="preserve">共7个阶段，依次为0.0005、0.001、0.002、0.004、0.008、0.016、0.032，相邻阶段按2倍递增。第1阶段从初始模型训练</w:t>
      </w:r>
      <m:oMath>
        <m:sSub>
          <m:e>
            <m:r>
              <m:t>E</m:t>
            </m:r>
          </m:e>
          <m:sub>
            <m:r>
              <m:t>1</m:t>
            </m:r>
          </m:sub>
        </m:sSub>
        <m:r>
          <m:t>=</m:t>
        </m:r>
        <m:r>
          <m:t>200</m:t>
        </m:r>
      </m:oMath>
      <w:r>
        <w:t xml:space="preserve">轮，第2至第7阶段各以上一阶段收敛参数热启动接续训练</w:t>
      </w:r>
      <m:oMath>
        <m:sSub>
          <m:e>
            <m:r>
              <m:t>E</m:t>
            </m:r>
          </m:e>
          <m:sub>
            <m:r>
              <m:t>c</m:t>
            </m:r>
          </m:sub>
        </m:sSub>
        <m:r>
          <m:t>=</m:t>
        </m:r>
        <m:r>
          <m:t>80</m:t>
        </m:r>
      </m:oMath>
      <w:r>
        <w:t xml:space="preserve">轮；采用Adam优化器，学习率</w:t>
      </w:r>
      <m:oMath>
        <m:r>
          <m:t>η</m:t>
        </m:r>
      </m:oMath>
      <w:r>
        <w:t xml:space="preserve">取0.00065，批大小</w:t>
      </w:r>
      <m:oMath>
        <m:sSub>
          <m:e>
            <m:r>
              <m:t>N</m:t>
            </m:r>
          </m:e>
          <m:sub>
            <m:r>
              <m:t>b</m:t>
            </m:r>
          </m:sub>
        </m:sSub>
      </m:oMath>
      <w:r>
        <w:t xml:space="preserve">取50；收敛窗口长度</w:t>
      </w:r>
      <m:oMath>
        <m:r>
          <m:t>W</m:t>
        </m:r>
      </m:oMath>
      <w:r>
        <w:t xml:space="preserve">取20，归零容差</w:t>
      </w:r>
      <m:oMath>
        <m:r>
          <m:t>ε</m:t>
        </m:r>
      </m:oMath>
      <w:r>
        <w:t xml:space="preserve">取0.02。第1至第7阶段结束时的存活字段数依次为53、45、44、30、19、7、4，各阶段末模型的测试集决定系数</w:t>
      </w:r>
      <m:oMath>
        <m:sSup>
          <m:e>
            <m:r>
              <m:t>R</m:t>
            </m:r>
          </m:e>
          <m:sup>
            <m:r>
              <m:t>2</m:t>
            </m:r>
          </m:sup>
        </m:sSup>
      </m:oMath>
      <w:r>
        <w:t xml:space="preserve">依次为0.9732、0.9724、0.9740、0.9713、0.9747、0.9725、0.9723，扫描全程模型恢复精度保持平稳，表明热启动接续训练未损害推断关系的学习。退出点示例：实时综合节点电价与日前主备用总量2个字段在第1阶段即收缩归零，退出临界强度为0.0005；核电出力、水电出力、风电出力3个字段的退出临界强度为0.032；小时预估负荷、天然气发电出力、煤电出力、光伏发电出力4个字段扫描完成后仍存活，退出临界强度大于0.032，为贡献最强字段。</w:t>
      </w:r>
    </w:p>
    <w:p>
      <w:pPr>
        <w:pStyle w:val="BodyText"/>
      </w:pPr>
      <w:r>
        <w:t xml:space="preserve">步骤S4）：按退出临界强度分级输出，分级推断源序列共8个贡献等级。最高等级为扫描完成后仍存活的4个字段，按末阶段收敛窗口系数幅值均值从大到小依次为小时预估负荷（0.158）、天然气发电出力（0.098）、煤电出力（0.049）、光伏发电出力（0.020）；次高等级为退出临界强度0.032的核电出力、水电出力、风电出力3个字段；其后依次为退出临界强度0.016的12个字段、0.008的11个字段、0.004的14个字段、0.002的1个字段与0.001的8个字段；最低等级为退出临界强度0.0005的2个字段。最高两个等级合计7个字段恰为系统负荷与各燃料类型发电出力，与净实际交换功率由功率平衡关系决定的物理机理一致。</w:t>
      </w:r>
    </w:p>
    <w:p>
      <w:pPr>
        <w:pStyle w:val="BodyText"/>
      </w:pPr>
      <w:r>
        <w:t xml:space="preserve">对分级结果进行验证：以固定100轮训练的普通全连接网络（结构与推断网络相同、不含贡献量化层）分别在各阶段存活集合及其补集上建模。各阶段存活集合单独建模的测试集</w:t>
      </w:r>
      <m:oMath>
        <m:sSup>
          <m:e>
            <m:r>
              <m:t>R</m:t>
            </m:r>
          </m:e>
          <m:sup>
            <m:r>
              <m:t>2</m:t>
            </m:r>
          </m:sup>
        </m:sSup>
      </m:oMath>
      <w:r>
        <w:t xml:space="preserve">依次为：53字段0.9691、45字段0.9642、44字段0.9669、30字段0.9703、19字段0.9694、7字段0.9160、4字段0.5356；对应补集建模的</w:t>
      </w:r>
      <m:oMath>
        <m:sSup>
          <m:e>
            <m:r>
              <m:t>R</m:t>
            </m:r>
          </m:e>
          <m:sup>
            <m:r>
              <m:t>2</m:t>
            </m:r>
          </m:sup>
        </m:sSup>
      </m:oMath>
      <w:r>
        <w:t xml:space="preserve">依次为：2字段0.2986、10字段0.5309、11字段0.5323、25字段0.7001、36字段0.8121、48字段0.8939、51字段0.9082。退出临界强度大于0.008的19个字段以约三分之一的字段数维持了与全量候选字段相当的恢复精度，其补集36个字段的恢复精度明显更低；继续压缩至最高两级7个字段时恢复精度降至0.9160，仅保留最高等级4个字段时降至0.5356。恢复精度沿分级序列的衰减位置清晰刻画了各等级字段贡献的强弱层次，表明退出临界强度给出的贡献分级与各字段组的实际推断能力一致。</w:t>
      </w:r>
    </w:p>
    <w:p>
      <w:pPr>
        <w:pStyle w:val="BodyText"/>
      </w:pPr>
      <w:r>
        <w:t xml:space="preserve">图1</w:t>
      </w:r>
    </w:p>
    <w:p>
      <w:pPr>
        <w:pStyle w:val="BodyText"/>
      </w:pPr>
      <w:r>
        <w:t xml:space="preserve">图2</w:t>
      </w:r>
    </w:p>
    <w:p>
      <w:pPr>
        <w:pStyle w:val="BodyText"/>
      </w:pPr>
      <w:r>
        <w:t xml:space="preserve">图3</w:t>
      </w:r>
    </w:p>
    <w:p>
      <w:pPr>
        <w:pStyle w:val="BodyText"/>
      </w:pPr>
      <w:r>
        <w:t xml:space="preserve">本发明公开一种基于稀疏贡献路径扫描的电力数据隐性推断源分级识别方法。首先，计算各候选字段与目标字段的归一化互信息，剔除低于初筛阈值的字段；然后，构建由贡献量化层与推断网络级联组成的贡献量化推断模型，贡献量化层为每一个字段配置一一对应的可学习推断贡献系数并执行逐元素加权；再沿由小到大的稀疏强度序列对模型执行热启动接续训练，每一扫描阶段以推断误差项与仅作用于贡献系数的L1稀疏惩罚项构成复合损失函数，以收敛窗口内系数幅值的统计量判定各字段存活状态，记录每一字段的贡献系数首次收缩归零时的退出临界强度；最后，按退出临界强度对字段分级，输出分级推断源序列。本发明以退出临界强度作为无需人为设定判定阈值的客观贡献度量，一次路径扫描即给出字段贡献的完整强弱层次，判定采用收敛窗口轨迹统计量、稳定可重复，无需维护多组选择参数、无需训练后聚合、无需预先指定保留字段数目，可为电力数据关联机理分析、数据分级管理与共享审查提供带层次的字段级依据。</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2026-07-13T17:45:14Z</dcterms:created>
  <dcterms:modified xsi:type="dcterms:W3CDTF">2026-07-13T17:45:14Z</dcterms:modified>
</cp:coreProperties>
</file>

<file path=docProps/custom.xml><?xml version="1.0" encoding="utf-8"?>
<Properties xmlns="http://schemas.openxmlformats.org/officeDocument/2006/custom-properties" xmlns:vt="http://schemas.openxmlformats.org/officeDocument/2006/docPropsVTypes"/>
</file>