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专利提案技术交底书"/>
      <w:r>
        <w:t xml:space="preserve">专利提案技术交底书</w:t>
      </w:r>
      <w:bookmarkEnd w:id="20"/>
    </w:p>
    <w:tbl>
      <w:tblPr>
        <w:tblStyle w:val="Table"/>
        <w:tblW w:type="pct" w:w="0.0"/>
        <w:tblLook w:firstRow="1"/>
      </w:tblPr>
      <w:tblGrid/>
      <w:tr>
        <w:trPr>
          <w:cnfStyle w:firstRow="1"/>
        </w:trPr>
        <w:tc>
          <w:tcPr>
            <w:tcBorders>
              <w:bottom w:val="single"/>
            </w:tcBorders>
            <w:vAlign w:val="bottom"/>
          </w:tcPr>
          <w:p>
            <w:pPr>
              <w:pStyle w:val="Compact"/>
              <w:jc w:val="left"/>
            </w:pPr>
            <w:r>
              <w:t xml:space="preserve">项目</w:t>
            </w:r>
          </w:p>
        </w:tc>
        <w:tc>
          <w:tcPr>
            <w:tcBorders>
              <w:bottom w:val="single"/>
            </w:tcBorders>
            <w:vAlign w:val="bottom"/>
          </w:tcPr>
          <w:p>
            <w:pPr>
              <w:pStyle w:val="Compact"/>
              <w:jc w:val="left"/>
            </w:pPr>
            <w:r>
              <w:t xml:space="preserve">内容</w:t>
            </w:r>
          </w:p>
        </w:tc>
      </w:tr>
      <w:tr>
        <w:tc>
          <w:p>
            <w:pPr>
              <w:pStyle w:val="Compact"/>
              <w:jc w:val="left"/>
            </w:pPr>
            <w:r>
              <w:t xml:space="preserve">项目名字</w:t>
            </w:r>
          </w:p>
        </w:tc>
        <w:tc>
          <w:p>
            <w:pPr>
              <w:pStyle w:val="Compact"/>
              <w:jc w:val="left"/>
            </w:pPr>
            <w:r>
              <w:t xml:space="preserve">（待填写）</w:t>
            </w:r>
          </w:p>
        </w:tc>
      </w:tr>
      <w:tr>
        <w:tc>
          <w:p>
            <w:pPr>
              <w:pStyle w:val="Compact"/>
              <w:jc w:val="left"/>
            </w:pPr>
            <w:r>
              <w:t xml:space="preserve">项目经理（处室、姓名）</w:t>
            </w:r>
          </w:p>
        </w:tc>
        <w:tc>
          <w:p>
            <w:pPr>
              <w:pStyle w:val="Compact"/>
              <w:jc w:val="left"/>
            </w:pPr>
            <w:r>
              <w:t xml:space="preserve">（待填写）</w:t>
            </w:r>
          </w:p>
        </w:tc>
      </w:tr>
      <w:tr>
        <w:tc>
          <w:p>
            <w:pPr>
              <w:pStyle w:val="Compact"/>
              <w:jc w:val="left"/>
            </w:pPr>
            <w:r>
              <w:t xml:space="preserve">案件名称</w:t>
            </w:r>
          </w:p>
        </w:tc>
        <w:tc>
          <w:p>
            <w:pPr>
              <w:pStyle w:val="Compact"/>
              <w:jc w:val="left"/>
            </w:pPr>
            <w:r>
              <w:t xml:space="preserve">一种基于可学习推断贡献的电力数据隐性推断源分级识别方法</w:t>
            </w:r>
          </w:p>
        </w:tc>
      </w:tr>
      <w:tr>
        <w:tc>
          <w:p>
            <w:pPr>
              <w:pStyle w:val="Compact"/>
              <w:jc w:val="left"/>
            </w:pPr>
            <w:r>
              <w:t xml:space="preserve">技术联系人——处室</w:t>
            </w:r>
          </w:p>
        </w:tc>
        <w:tc>
          <w:p>
            <w:pPr>
              <w:pStyle w:val="Compact"/>
              <w:jc w:val="left"/>
            </w:pPr>
            <w:r>
              <w:t xml:space="preserve">（待填写）</w:t>
            </w:r>
          </w:p>
        </w:tc>
      </w:tr>
      <w:tr>
        <w:tc>
          <w:p>
            <w:pPr>
              <w:pStyle w:val="Compact"/>
              <w:jc w:val="left"/>
            </w:pPr>
            <w:r>
              <w:t xml:space="preserve">技术联系人——姓名</w:t>
            </w:r>
          </w:p>
        </w:tc>
        <w:tc>
          <w:p>
            <w:pPr>
              <w:pStyle w:val="Compact"/>
              <w:jc w:val="left"/>
            </w:pPr>
            <w:r>
              <w:t xml:space="preserve">杜浩存</w:t>
            </w:r>
          </w:p>
        </w:tc>
      </w:tr>
      <w:tr>
        <w:tc>
          <w:p>
            <w:pPr>
              <w:pStyle w:val="Compact"/>
              <w:jc w:val="left"/>
            </w:pPr>
            <w:r>
              <w:t xml:space="preserve">技术联系人——电话</w:t>
            </w:r>
          </w:p>
        </w:tc>
        <w:tc>
          <w:p>
            <w:pPr>
              <w:pStyle w:val="Compact"/>
              <w:jc w:val="left"/>
            </w:pPr>
            <w:r>
              <w:t xml:space="preserve">19838166939</w:t>
            </w:r>
          </w:p>
        </w:tc>
      </w:tr>
      <w:tr>
        <w:tc>
          <w:p>
            <w:pPr>
              <w:pStyle w:val="Compact"/>
              <w:jc w:val="left"/>
            </w:pPr>
            <w:r>
              <w:t xml:space="preserve">技术联系人——外部邮箱</w:t>
            </w:r>
          </w:p>
        </w:tc>
        <w:tc>
          <w:p>
            <w:pPr>
              <w:pStyle w:val="Compact"/>
              <w:jc w:val="left"/>
            </w:pPr>
            <w:r>
              <w:t xml:space="preserve">1722051566@qq.com</w:t>
            </w:r>
          </w:p>
        </w:tc>
      </w:tr>
      <w:tr>
        <w:tc>
          <w:p>
            <w:pPr>
              <w:pStyle w:val="Compact"/>
              <w:jc w:val="left"/>
            </w:pPr>
            <w:r>
              <w:t xml:space="preserve">专利类型（二选一）</w:t>
            </w:r>
          </w:p>
        </w:tc>
        <w:tc>
          <w:p>
            <w:pPr>
              <w:pStyle w:val="Compact"/>
              <w:jc w:val="left"/>
            </w:pPr>
            <w:r>
              <w:t xml:space="preserve">☑ 发明　　□ 实用新型</w:t>
            </w:r>
          </w:p>
        </w:tc>
      </w:tr>
      <w:tr>
        <w:tc>
          <w:p>
            <w:pPr>
              <w:pStyle w:val="Compact"/>
              <w:jc w:val="left"/>
            </w:pPr>
            <w:r>
              <w:t xml:space="preserve">是否加急（三选一）</w:t>
            </w:r>
          </w:p>
        </w:tc>
        <w:tc>
          <w:p>
            <w:pPr>
              <w:pStyle w:val="Compact"/>
              <w:jc w:val="left"/>
            </w:pPr>
            <w:r>
              <w:t xml:space="preserve">☑ 普通发明（不加急）　　□ 快速预审（加急）　　□ 优先审查（加急）</w:t>
            </w:r>
          </w:p>
        </w:tc>
      </w:tr>
    </w:tbl>
    <w:p>
      <w:r>
        <w:pict>
          <v:rect style="width:0;height:1.5pt" o:hralign="center" o:hrstd="t" o:hr="t"/>
        </w:pict>
      </w:r>
    </w:p>
    <w:p>
      <w:pPr>
        <w:pStyle w:val="Heading2"/>
      </w:pPr>
      <w:bookmarkStart w:id="21" w:name="该方案是否在外部会议展会论文或其他场合公开过如有描述具体状况"/>
      <w:r>
        <w:t xml:space="preserve">1. 该方案是否在外部会议、展会、论文或其他场合公开过？（如有：描述具体状况）</w:t>
      </w:r>
      <w:bookmarkEnd w:id="21"/>
    </w:p>
    <w:p>
      <w:pPr>
        <w:pStyle w:val="FirstParagraph"/>
      </w:pPr>
      <w:r>
        <w:t xml:space="preserve">否。本方案所述的输入级可学习推断贡献系数、稀疏惩罚由模型参数向推断贡献系数的转移、稀疏强度递增路径扫描以及退出临界强度分级输出等内容，均未在任何论文、会议、展会或其他场合公开。</w:t>
      </w:r>
    </w:p>
    <w:p>
      <w:pPr>
        <w:pStyle w:val="Heading2"/>
      </w:pPr>
      <w:bookmarkStart w:id="22" w:name="X7821dae867c05994d8534241d7c7823e7ea1ece"/>
      <w:r>
        <w:t xml:space="preserve">2. 该发明创造参考了哪些现有资料（包括但不限于论文、文章、专利、现有产品参考文献或产品）；有哪些相同或相似研发方向的研发团队或公司？</w:t>
      </w:r>
      <w:bookmarkEnd w:id="22"/>
    </w:p>
    <w:p>
      <w:pPr>
        <w:pStyle w:val="FirstParagraph"/>
      </w:pPr>
      <w:r>
        <w:t xml:space="preserve">参考的现有资料：</w:t>
      </w:r>
    </w:p>
    <w:p>
      <w:pPr>
        <w:pStyle w:val="Compact"/>
        <w:numPr>
          <w:numId w:val="1001"/>
          <w:ilvl w:val="0"/>
        </w:numPr>
      </w:pPr>
      <w:r>
        <w:t xml:space="preserve">LeCun Y, Denker J S, Solla S A. Optimal brain damage. Advances in Neural Information Processing Systems 2, 1990: 598-605.（模型剪枝的经典方法）</w:t>
      </w:r>
    </w:p>
    <w:p>
      <w:pPr>
        <w:pStyle w:val="Compact"/>
        <w:numPr>
          <w:numId w:val="1001"/>
          <w:ilvl w:val="0"/>
        </w:numPr>
      </w:pPr>
      <w:r>
        <w:t xml:space="preserve">Han S, Pool J, Tran J, et al. Learning both weights and connections for efficient neural networks. Advances in Neural Information Processing Systems 28, 2015: 1135-1143.（按权重幅值剪除连接的模型剪枝）</w:t>
      </w:r>
    </w:p>
    <w:p>
      <w:pPr>
        <w:pStyle w:val="Compact"/>
        <w:numPr>
          <w:numId w:val="1001"/>
          <w:ilvl w:val="0"/>
        </w:numPr>
      </w:pPr>
      <w:r>
        <w:t xml:space="preserve">Guyon I, Weston J, Barnhill S, et al. Gene selection for cancer classification using support vector machines. Machine Learning, 2002, 46(1): 389-422.（递归特征消除）</w:t>
      </w:r>
    </w:p>
    <w:p>
      <w:pPr>
        <w:pStyle w:val="Compact"/>
        <w:numPr>
          <w:numId w:val="1001"/>
          <w:ilvl w:val="0"/>
        </w:numPr>
      </w:pPr>
      <w:r>
        <w:t xml:space="preserve">Breiman L. Random forests. Machine Learning, 2001, 45(1): 5-32.（树模型特征重要度）</w:t>
      </w:r>
    </w:p>
    <w:p>
      <w:pPr>
        <w:pStyle w:val="Compact"/>
        <w:numPr>
          <w:numId w:val="1001"/>
          <w:ilvl w:val="0"/>
        </w:numPr>
      </w:pPr>
      <w:r>
        <w:t xml:space="preserve">Tibshirani R. Regression shrinkage and selection via the lasso. Journal of the Royal Statistical Society: Series B, 1996, 58(1): 267-288.（正则化稀疏惩罚思想来源）</w:t>
      </w:r>
    </w:p>
    <w:p>
      <w:pPr>
        <w:pStyle w:val="Compact"/>
        <w:numPr>
          <w:numId w:val="1001"/>
          <w:ilvl w:val="0"/>
        </w:numPr>
      </w:pPr>
      <w:r>
        <w:t xml:space="preserve">Kraskov A, Stögbauer H, Grassberger P. Estimating mutual information. Physical Review E, 2004, 69(6): 066138.（互信息估计）</w:t>
      </w:r>
    </w:p>
    <w:p>
      <w:pPr>
        <w:pStyle w:val="Compact"/>
        <w:numPr>
          <w:numId w:val="1001"/>
          <w:ilvl w:val="0"/>
        </w:numPr>
      </w:pPr>
      <w:r>
        <w:t xml:space="preserve">Battiti R. Using mutual information for selecting features in supervised neural net learning. IEEE Transactions on Neural Networks, 1994, 5(4): 537-550.（基于互信息的特征筛选）</w:t>
      </w:r>
    </w:p>
    <w:p>
      <w:pPr>
        <w:pStyle w:val="Compact"/>
        <w:numPr>
          <w:numId w:val="1001"/>
          <w:ilvl w:val="0"/>
        </w:numPr>
      </w:pPr>
      <w:r>
        <w:t xml:space="preserve">PJM Interconnection. PJM Data Miner 2 公开数据. https://dataminer2.pjm.com （实施例数据来源）</w:t>
      </w:r>
    </w:p>
    <w:p>
      <w:pPr>
        <w:pStyle w:val="FirstParagraph"/>
      </w:pPr>
      <w:r>
        <w:t xml:space="preserve">相同或相似研发方向的研发团队或公司：国内外从事电力数据关联分析、特征选择与可解释机器学习的高校与企业研究团队。目前尚未检索到在深度神经网络输入端配置可学习推断贡献系数、经稀疏强度递增路径扫描获得连续推断贡献分数并对隐性推断源进行分级识别的相同技术路线的公开成果。</w:t>
      </w:r>
    </w:p>
    <w:p>
      <w:r>
        <w:pict>
          <v:rect style="width:0;height:1.5pt" o:hralign="center" o:hrstd="t" o:hr="t"/>
        </w:pict>
      </w:r>
    </w:p>
    <w:p>
      <w:pPr>
        <w:pStyle w:val="Heading2"/>
      </w:pPr>
      <w:bookmarkStart w:id="23" w:name="一发明创造的名称"/>
      <w:r>
        <w:t xml:space="preserve">一、发明创造的名称</w:t>
      </w:r>
      <w:bookmarkEnd w:id="23"/>
    </w:p>
    <w:p>
      <w:pPr>
        <w:pStyle w:val="FirstParagraph"/>
      </w:pPr>
      <w:r>
        <w:t xml:space="preserve">一种基于可学习推断贡献的电力数据隐性推断源分级识别方法</w:t>
      </w:r>
    </w:p>
    <w:p>
      <w:pPr>
        <w:pStyle w:val="Heading2"/>
      </w:pPr>
      <w:bookmarkStart w:id="24" w:name="二发明创造所属的技术领域"/>
      <w:r>
        <w:t xml:space="preserve">二、发明创造所属的技术领域</w:t>
      </w:r>
      <w:bookmarkEnd w:id="24"/>
    </w:p>
    <w:p>
      <w:pPr>
        <w:pStyle w:val="FirstParagraph"/>
      </w:pPr>
      <w:r>
        <w:t xml:space="preserve">本发明属于电力系统数据分析技术领域，具体涉及电力运行与市场数据中目标字段隐性推断来源的识别技术，可应用于电力数据关联机理分析、数据价值挖掘、数据分级管理与共享审查等场景。</w:t>
      </w:r>
    </w:p>
    <w:p>
      <w:pPr>
        <w:pStyle w:val="Heading2"/>
      </w:pPr>
      <w:bookmarkStart w:id="25" w:name="三背景技术"/>
      <w:r>
        <w:t xml:space="preserve">三、背景技术</w:t>
      </w:r>
      <w:bookmarkEnd w:id="25"/>
    </w:p>
    <w:p>
      <w:pPr>
        <w:pStyle w:val="Heading3"/>
      </w:pPr>
      <w:bookmarkStart w:id="26" w:name="现有技术"/>
      <w:r>
        <w:t xml:space="preserve">1、现有技术</w:t>
      </w:r>
      <w:bookmarkEnd w:id="26"/>
    </w:p>
    <w:p>
      <w:pPr>
        <w:pStyle w:val="FirstParagraph"/>
      </w:pPr>
      <w:r>
        <w:t xml:space="preserve">电力系统运行与市场数据由物理约束、调度策略和市场出清机制共同生成，字段之间存在明显的时序关联与统计耦合关系，部分未直接对外提供的目标字段仍可能由其他字段的组合通过机器学习模型近似恢复，形成隐性推断。识别哪些字段构成了对目标字段的主要推断依据，并进一步刻画这些字段推断贡献的强弱层次，是电力数据关联机理分析、数据分级管理和共享审查等工作的基础问题。</w:t>
      </w:r>
    </w:p>
    <w:p>
      <w:pPr>
        <w:pStyle w:val="BodyText"/>
      </w:pPr>
      <w:r>
        <w:t xml:space="preserve">针对该问题，现有技术主要有两类做法。</w:t>
      </w:r>
    </w:p>
    <w:p>
      <w:pPr>
        <w:pStyle w:val="BodyText"/>
      </w:pPr>
      <w:r>
        <w:t xml:space="preserve">第一类是基于静态规则与相关系数的方法。依据字段名称、业务含义和运行经验制定人工判断规则，或计算候选字段与目标字段之间的相关系数、互信息等统计指标，按指标大小排序或以阈值筛选。规则与指标均在建模之前静态给定，实现简单、计算成本低，是目前电力数据关联分析中常用的做法。</w:t>
      </w:r>
    </w:p>
    <w:p>
      <w:pPr>
        <w:pStyle w:val="BodyText"/>
      </w:pPr>
      <w:r>
        <w:t xml:space="preserve">第二类是基于机器学习的特征选择方法。这类方法借鉴模型剪枝的思路，先训练由候选字段到目标字段的预测模型，再依据特征重要度对字段做取舍：或按树模型重要度、网络连接权重幅值等得分排序，剪除得分低于设定阈值或排名靠后的字段；或在模型中为每个特征设置取值为 0 或 1 的二值掩码，训练后依据掩码的开闭状态保留或剪除对应特征；或采用递归特征消除，每轮训练后剔除当前最不重要的字段，直至保留人为预设的字段数目。</w:t>
      </w:r>
    </w:p>
    <w:p>
      <w:pPr>
        <w:pStyle w:val="Heading3"/>
      </w:pPr>
      <w:bookmarkStart w:id="27" w:name="现有技术存在的缺点"/>
      <w:r>
        <w:t xml:space="preserve">2、现有技术存在的缺点</w:t>
      </w:r>
      <w:bookmarkEnd w:id="27"/>
    </w:p>
    <w:p>
      <w:pPr>
        <w:pStyle w:val="FirstParagraph"/>
      </w:pPr>
      <w:r>
        <w:t xml:space="preserve">（1）静态规则与统计指标不以推断能力为导向。规则与指标在建模之前静态给定，不随推断任务学习：人工规则主观性强，难以适应不同电网工况与数据分布；相关系数、互信息等统计指标只反映两个变量之间依赖关系的某一侧面，不同指标给出的排序往往不一致，且统计关联强不等于联合恢复能力强，有些字段单独关联并不突出、与其他字段联合使用时却形成较强的恢复能力，两两指标无法量化各字段在多字段联合推断中的真实贡献；这类指标虽然给出连续的得分，但若以其直接作为推断来源的判定依据，则缺乏客观的判定阈值，相关程度多强才构成推断来源无从确定。</w:t>
      </w:r>
    </w:p>
    <w:p>
      <w:pPr>
        <w:pStyle w:val="BodyText"/>
      </w:pPr>
      <w:r>
        <w:t xml:space="preserve">（2）特征选择方法只能给出一刀切的二值取舍，且取舍位置依赖人为设定。无论依据重要度排序、二值掩码还是递归消除，输出都只把字段划分为选中与不选中两类，被保留字段之间没有强弱度量，被剔除字段之间的贡献差异也被一并抹去；而剪除阈值、保留数目或消除轮数须人为指定，构成推断来源的字段数目事先未知，取值不同直接改变识别结果，无法给出字段推断贡献的强弱层级，而数据分级管理恰恰需要知道各字段的贡献处于何种层级。</w:t>
      </w:r>
    </w:p>
    <w:p>
      <w:pPr>
        <w:pStyle w:val="Heading2"/>
      </w:pPr>
      <w:bookmarkStart w:id="28" w:name="四本发明创造技术方案的详细阐述发明创造内容"/>
      <w:r>
        <w:t xml:space="preserve">四、本发明创造技术方案的详细阐述（发明创造内容）</w:t>
      </w:r>
      <w:bookmarkEnd w:id="28"/>
    </w:p>
    <w:p>
      <w:pPr>
        <w:pStyle w:val="Heading3"/>
      </w:pPr>
      <w:bookmarkStart w:id="29" w:name="本发明创造所要解决的技术问题发明创造目的"/>
      <w:r>
        <w:t xml:space="preserve">1. 本发明创造所要解决的技术问题（发明创造目的）</w:t>
      </w:r>
      <w:bookmarkEnd w:id="29"/>
    </w:p>
    <w:p>
      <w:pPr>
        <w:pStyle w:val="FirstParagraph"/>
      </w:pPr>
      <w:r>
        <w:t xml:space="preserve">针对现有技术的统计指标静态给定、不以推断能力为导向、无法量化各字段在联合推断中的真实贡献，以及特征选择只能一刀切二值取舍、取舍位置依赖人为设定、无法分层的问题，本发明的目的在于提供一种基于可学习推断贡献的电力数据隐性推断源分级识别方法：在预测模型执行推断的过程中引入与各字段一一对应的可学习推断贡献系数，借鉴模型剪枝与正则化的稀疏惩罚思想，将惩罚的作用对象由模型内部参数转移到推断贡献系数，以推断精度为标尺压缩低贡献字段的系数，使模型在不降低推断精度的前提下自动学习出各字段连续的推断贡献分数，实现字段推断能力的分化；并沿由小到大的稀疏强度序列执行路径扫描，将一档强度下的分化扩展为多档强度下的分级，以远小于有效系数量级的归零容差代替人为设定的贡献判定阈值，各字段按贡献强弱先后收缩归零，天然得到带有强度层级的分级识别结果。</w:t>
      </w:r>
    </w:p>
    <w:p>
      <w:pPr>
        <w:pStyle w:val="Heading3"/>
      </w:pPr>
      <w:bookmarkStart w:id="30" w:name="本发明创造提供的完整技术方案"/>
      <w:r>
        <w:t xml:space="preserve">2. 本发明创造提供的完整技术方案</w:t>
      </w:r>
      <w:bookmarkEnd w:id="30"/>
    </w:p>
    <w:p>
      <w:pPr>
        <w:pStyle w:val="FirstParagraph"/>
      </w:pPr>
      <w:r>
        <w:t xml:space="preserve">一种基于可学习推断贡献的电力数据隐性推断源分级识别方法，流程图如图 1 所示，具体步骤为：</w:t>
      </w:r>
    </w:p>
    <w:p>
      <w:pPr>
        <w:pStyle w:val="BodyText"/>
      </w:pPr>
      <w:r>
        <w:rPr>
          <w:b/>
        </w:rPr>
        <w:t xml:space="preserve">步骤 S1：互信息计算与初筛</w:t>
      </w:r>
    </w:p>
    <w:p>
      <w:pPr>
        <w:pStyle w:val="BodyText"/>
      </w:pPr>
      <w:r>
        <w:t xml:space="preserve">获取包含多时刻历史样本的电力数据集，记候选字段全集为</w:t>
      </w:r>
      <w:r>
        <w:t xml:space="preserve"> </w:t>
      </w:r>
      <m:oMath>
        <m:r>
          <m:t>U</m:t>
        </m:r>
        <m:r>
          <m:t>=</m:t>
        </m:r>
        <m:r>
          <m:t>{</m:t>
        </m:r>
        <m:sSub>
          <m:e>
            <m:r>
              <m:t>x</m:t>
            </m:r>
          </m:e>
          <m:sub>
            <m:r>
              <m:t>1</m:t>
            </m:r>
          </m:sub>
        </m:sSub>
        <m:r>
          <m:t>,</m:t>
        </m:r>
        <m:sSub>
          <m:e>
            <m:r>
              <m:t>x</m:t>
            </m:r>
          </m:e>
          <m:sub>
            <m:r>
              <m:t>2</m:t>
            </m:r>
          </m:sub>
        </m:sSub>
        <m:r>
          <m:t>,</m:t>
        </m:r>
        <m:r>
          <m:t>…</m:t>
        </m:r>
        <m:r>
          <m:t>,</m:t>
        </m:r>
        <m:sSub>
          <m:e>
            <m:r>
              <m:t>x</m:t>
            </m:r>
          </m:e>
          <m:sub>
            <m:r>
              <m:t>p</m:t>
            </m:r>
          </m:sub>
        </m:sSub>
        <m:r>
          <m:t>}</m:t>
        </m:r>
      </m:oMath>
      <w:r>
        <w:t xml:space="preserve">，目标字段为</w:t>
      </w:r>
      <w:r>
        <w:t xml:space="preserve"> </w:t>
      </w:r>
      <m:oMath>
        <m:r>
          <m:t>y</m:t>
        </m:r>
      </m:oMath>
      <w:r>
        <w:t xml:space="preserve">，其中</w:t>
      </w:r>
      <w:r>
        <w:t xml:space="preserve"> </w:t>
      </w:r>
      <m:oMath>
        <m:sSub>
          <m:e>
            <m:r>
              <m:t>x</m:t>
            </m:r>
          </m:e>
          <m:sub>
            <m:r>
              <m:t>i</m:t>
            </m:r>
          </m:sub>
        </m:sSub>
      </m:oMath>
      <w:r>
        <w:t xml:space="preserve"> </w:t>
      </w:r>
      <w:r>
        <w:t xml:space="preserve">表示第</w:t>
      </w:r>
      <w:r>
        <w:t xml:space="preserve"> </w:t>
      </w:r>
      <m:oMath>
        <m:r>
          <m:t>i</m:t>
        </m:r>
      </m:oMath>
      <w:r>
        <w:t xml:space="preserve"> </w:t>
      </w:r>
      <w:r>
        <w:t xml:space="preserve">个候选字段，</w:t>
      </w:r>
      <m:oMath>
        <m:r>
          <m:t>p</m:t>
        </m:r>
      </m:oMath>
      <w:r>
        <w:t xml:space="preserve"> </w:t>
      </w:r>
      <w:r>
        <w:t xml:space="preserve">为候选字段总数，样本数为</w:t>
      </w:r>
      <w:r>
        <w:t xml:space="preserve"> </w:t>
      </w:r>
      <m:oMath>
        <m:r>
          <m:t>N</m:t>
        </m:r>
      </m:oMath>
      <w:r>
        <w:t xml:space="preserve">；将样本随机划分为训练集与测试集，训练集样本数记为</w:t>
      </w:r>
      <w:r>
        <w:t xml:space="preserve"> </w:t>
      </w:r>
      <m:oMath>
        <m:sSub>
          <m:e>
            <m:r>
              <m:t>N</m:t>
            </m:r>
          </m:e>
          <m:sub>
            <m:r>
              <m:t>t</m:t>
            </m:r>
            <m:r>
              <m:t>r</m:t>
            </m:r>
          </m:sub>
        </m:sSub>
      </m:oMath>
      <w:r>
        <w:t xml:space="preserve">。</w:t>
      </w:r>
    </w:p>
    <w:p>
      <w:pPr>
        <w:pStyle w:val="BodyText"/>
      </w:pPr>
      <w:r>
        <w:t xml:space="preserve">电力数据字段间的关系普遍呈现非线性，线性相关系数难以刻画，因此本步骤采用能够度量一般统计依赖关系的互信息作为初筛指标。对每一个候选字段</w:t>
      </w:r>
      <w:r>
        <w:t xml:space="preserve"> </w:t>
      </w:r>
      <m:oMath>
        <m:sSub>
          <m:e>
            <m:r>
              <m:t>x</m:t>
            </m:r>
          </m:e>
          <m:sub>
            <m:r>
              <m:t>i</m:t>
            </m:r>
          </m:sub>
        </m:sSub>
      </m:oMath>
      <w:r>
        <w:t xml:space="preserve">，采用等宽分箱直方图估计计算其与目标字段</w:t>
      </w:r>
      <w:r>
        <w:t xml:space="preserve"> </w:t>
      </w:r>
      <m:oMath>
        <m:r>
          <m:t>y</m:t>
        </m:r>
      </m:oMath>
      <w:r>
        <w:t xml:space="preserve"> </w:t>
      </w:r>
      <w:r>
        <w:t xml:space="preserve">的互信息：</w:t>
      </w:r>
    </w:p>
    <w:p>
      <w:pPr>
        <w:pStyle w:val="BodyText"/>
      </w:pPr>
      <m:oMathPara>
        <m:oMathParaPr>
          <m:jc m:val="center"/>
        </m:oMathParaPr>
        <m:oMath>
          <m:r>
            <m:t>I</m:t>
          </m:r>
          <m:r>
            <m:t>(</m:t>
          </m:r>
          <m:sSub>
            <m:e>
              <m:r>
                <m:t>x</m:t>
              </m:r>
            </m:e>
            <m:sub>
              <m:r>
                <m:t>i</m:t>
              </m:r>
            </m:sub>
          </m:sSub>
          <m:r>
            <m:t>;</m:t>
          </m:r>
          <m:r>
            <m:t>y</m:t>
          </m:r>
          <m:r>
            <m:t>)</m:t>
          </m:r>
          <m:r>
            <m:t>=</m:t>
          </m:r>
          <m:nary>
            <m:naryPr>
              <m:chr m:val="∑"/>
              <m:limLoc m:val="undOvr"/>
              <m:subHide m:val="0"/>
              <m:supHide m:val="1"/>
            </m:naryPr>
            <m:sub>
              <m:r>
                <m:t>a</m:t>
              </m:r>
              <m:r>
                <m:t>∈</m:t>
              </m:r>
              <m:sSub>
                <m:e>
                  <m:r>
                    <m:rPr>
                      <m:sty m:val="p"/>
                      <m:scr m:val="script"/>
                    </m:rPr>
                    <m:t>A</m:t>
                  </m:r>
                </m:e>
                <m:sub>
                  <m:r>
                    <m:t>i</m:t>
                  </m:r>
                </m:sub>
              </m:sSub>
            </m:sub>
            <m:sup>
              <m:r>
                <m:t>​</m:t>
              </m:r>
            </m:sup>
            <m:e>
              <m:nary>
                <m:naryPr>
                  <m:chr m:val="∑"/>
                  <m:limLoc m:val="undOvr"/>
                  <m:subHide m:val="0"/>
                  <m:supHide m:val="1"/>
                </m:naryPr>
                <m:sub>
                  <m:r>
                    <m:t>b</m:t>
                  </m:r>
                  <m:r>
                    <m:t>∈</m:t>
                  </m:r>
                  <m:r>
                    <m:rPr>
                      <m:sty m:val="p"/>
                      <m:scr m:val="script"/>
                    </m:rPr>
                    <m:t>B</m:t>
                  </m:r>
                </m:sub>
                <m:sup>
                  <m:r>
                    <m:t>​</m:t>
                  </m:r>
                </m:sup>
                <m:e>
                  <m:r>
                    <m:t>p</m:t>
                  </m:r>
                </m:e>
              </m:nary>
            </m:e>
          </m:nary>
          <m:r>
            <m:t>(</m:t>
          </m:r>
          <m:r>
            <m:t>a</m:t>
          </m:r>
          <m:r>
            <m:t>,</m:t>
          </m:r>
          <m:r>
            <m:t>b</m:t>
          </m:r>
          <m:r>
            <m:t>)</m:t>
          </m:r>
          <m:r>
            <m:rPr>
              <m:nor/>
              <m:sty m:val="p"/>
            </m:rPr>
            <m:t>log</m:t>
          </m:r>
          <m:f>
            <m:fPr>
              <m:type m:val="bar"/>
            </m:fPr>
            <m:num>
              <m:r>
                <m:t>p</m:t>
              </m:r>
              <m:r>
                <m:t>(</m:t>
              </m:r>
              <m:r>
                <m:t>a</m:t>
              </m:r>
              <m:r>
                <m:t>,</m:t>
              </m:r>
              <m:r>
                <m:t>b</m:t>
              </m:r>
              <m:r>
                <m:t>)</m:t>
              </m:r>
            </m:num>
            <m:den>
              <m:r>
                <m:t>p</m:t>
              </m:r>
              <m:r>
                <m:t>(</m:t>
              </m:r>
              <m:r>
                <m:t>a</m:t>
              </m:r>
              <m:r>
                <m:t>)</m:t>
              </m:r>
              <m:r>
                <m:t>p</m:t>
              </m:r>
              <m:r>
                <m:t>(</m:t>
              </m:r>
              <m:r>
                <m:t>b</m:t>
              </m:r>
              <m:r>
                <m:t>)</m:t>
              </m:r>
            </m:den>
          </m:f>
        </m:oMath>
      </m:oMathPara>
    </w:p>
    <w:p>
      <w:pPr>
        <w:pStyle w:val="FirstParagraph"/>
      </w:pPr>
      <w:r>
        <w:t xml:space="preserve">其中，</w:t>
      </w:r>
      <m:oMath>
        <m:sSub>
          <m:e>
            <m:r>
              <m:rPr>
                <m:sty m:val="p"/>
                <m:scr m:val="script"/>
              </m:rPr>
              <m:t>A</m:t>
            </m:r>
          </m:e>
          <m:sub>
            <m:r>
              <m:t>i</m:t>
            </m:r>
          </m:sub>
        </m:sSub>
      </m:oMath>
      <w:r>
        <w:t xml:space="preserve"> </w:t>
      </w:r>
      <w:r>
        <w:t xml:space="preserve">为将字段</w:t>
      </w:r>
      <w:r>
        <w:t xml:space="preserve"> </w:t>
      </w:r>
      <m:oMath>
        <m:sSub>
          <m:e>
            <m:r>
              <m:t>x</m:t>
            </m:r>
          </m:e>
          <m:sub>
            <m:r>
              <m:t>i</m:t>
            </m:r>
          </m:sub>
        </m:sSub>
      </m:oMath>
      <w:r>
        <w:t xml:space="preserve"> </w:t>
      </w:r>
      <w:r>
        <w:t xml:space="preserve">的取值范围等宽划分为</w:t>
      </w:r>
      <w:r>
        <w:t xml:space="preserve"> </w:t>
      </w:r>
      <m:oMath>
        <m:r>
          <m:t>B</m:t>
        </m:r>
      </m:oMath>
      <w:r>
        <w:t xml:space="preserve"> </w:t>
      </w:r>
      <w:r>
        <w:t xml:space="preserve">个区间后得到的区间集合，</w:t>
      </w:r>
      <m:oMath>
        <m:r>
          <m:rPr>
            <m:sty m:val="p"/>
            <m:scr m:val="script"/>
          </m:rPr>
          <m:t>B</m:t>
        </m:r>
      </m:oMath>
      <w:r>
        <w:t xml:space="preserve"> </w:t>
      </w:r>
      <w:r>
        <w:t xml:space="preserve">为对目标字段</w:t>
      </w:r>
      <w:r>
        <w:t xml:space="preserve"> </w:t>
      </w:r>
      <m:oMath>
        <m:r>
          <m:t>y</m:t>
        </m:r>
      </m:oMath>
      <w:r>
        <w:t xml:space="preserve"> </w:t>
      </w:r>
      <w:r>
        <w:t xml:space="preserve">做相同划分后得到的区间集合，</w:t>
      </w:r>
      <m:oMath>
        <m:r>
          <m:t>B</m:t>
        </m:r>
      </m:oMath>
      <w:r>
        <w:t xml:space="preserve"> </w:t>
      </w:r>
      <w:r>
        <w:t xml:space="preserve">为预设分箱数；</w:t>
      </w:r>
      <m:oMath>
        <m:r>
          <m:t>p</m:t>
        </m:r>
        <m:r>
          <m:t>(</m:t>
        </m:r>
        <m:r>
          <m:t>a</m:t>
        </m:r>
        <m:r>
          <m:t>,</m:t>
        </m:r>
        <m:r>
          <m:t>b</m:t>
        </m:r>
        <m:r>
          <m:t>)</m:t>
        </m:r>
      </m:oMath>
      <w:r>
        <w:t xml:space="preserve"> </w:t>
      </w:r>
      <w:r>
        <w:t xml:space="preserve">为样本同时落入区间</w:t>
      </w:r>
      <w:r>
        <w:t xml:space="preserve"> </w:t>
      </w:r>
      <m:oMath>
        <m:r>
          <m:t>a</m:t>
        </m:r>
      </m:oMath>
      <w:r>
        <w:t xml:space="preserve"> </w:t>
      </w:r>
      <w:r>
        <w:t xml:space="preserve">与区间</w:t>
      </w:r>
      <w:r>
        <w:t xml:space="preserve"> </w:t>
      </w:r>
      <m:oMath>
        <m:r>
          <m:t>b</m:t>
        </m:r>
      </m:oMath>
      <w:r>
        <w:t xml:space="preserve"> </w:t>
      </w:r>
      <w:r>
        <w:t xml:space="preserve">的联合频率，</w:t>
      </w:r>
      <m:oMath>
        <m:r>
          <m:t>p</m:t>
        </m:r>
        <m:r>
          <m:t>(</m:t>
        </m:r>
        <m:r>
          <m:t>a</m:t>
        </m:r>
        <m:r>
          <m:t>)</m:t>
        </m:r>
      </m:oMath>
      <w:r>
        <w:t xml:space="preserve">、</w:t>
      </w:r>
      <m:oMath>
        <m:r>
          <m:t>p</m:t>
        </m:r>
        <m:r>
          <m:t>(</m:t>
        </m:r>
        <m:r>
          <m:t>b</m:t>
        </m:r>
        <m:r>
          <m:t>)</m:t>
        </m:r>
      </m:oMath>
      <w:r>
        <w:t xml:space="preserve"> </w:t>
      </w:r>
      <w:r>
        <w:t xml:space="preserve">分别为样本落入区间</w:t>
      </w:r>
      <w:r>
        <w:t xml:space="preserve"> </w:t>
      </w:r>
      <m:oMath>
        <m:r>
          <m:t>a</m:t>
        </m:r>
      </m:oMath>
      <w:r>
        <w:t xml:space="preserve">、区间</w:t>
      </w:r>
      <w:r>
        <w:t xml:space="preserve"> </w:t>
      </w:r>
      <m:oMath>
        <m:r>
          <m:t>b</m:t>
        </m:r>
      </m:oMath>
      <w:r>
        <w:t xml:space="preserve"> </w:t>
      </w:r>
      <w:r>
        <w:t xml:space="preserve">的边缘频率。互信息越大，表示字段与目标字段的统计依赖越强。</w:t>
      </w:r>
    </w:p>
    <w:p>
      <w:pPr>
        <w:pStyle w:val="BodyText"/>
      </w:pPr>
      <w:r>
        <w:t xml:space="preserve">为消除不同字段取值分布差异的影响，对互信息按信息熵归一化：</w:t>
      </w:r>
    </w:p>
    <w:p>
      <w:pPr>
        <w:pStyle w:val="BodyText"/>
      </w:pPr>
      <m:oMathPara>
        <m:oMathParaPr>
          <m:jc m:val="center"/>
        </m:oMathParaPr>
        <m:oMath>
          <m:sSub>
            <m:e>
              <m:acc>
                <m:accPr>
                  <m:chr m:val="̃"/>
                </m:accPr>
                <m:e>
                  <m:r>
                    <m:t>I</m:t>
                  </m:r>
                </m:e>
              </m:acc>
            </m:e>
            <m:sub>
              <m:r>
                <m:t>i</m:t>
              </m:r>
            </m:sub>
          </m:sSub>
          <m:r>
            <m:t>=</m:t>
          </m:r>
          <m:f>
            <m:fPr>
              <m:type m:val="bar"/>
            </m:fPr>
            <m:num>
              <m:r>
                <m:t>I</m:t>
              </m:r>
              <m:r>
                <m:t>(</m:t>
              </m:r>
              <m:sSub>
                <m:e>
                  <m:r>
                    <m:t>x</m:t>
                  </m:r>
                </m:e>
                <m:sub>
                  <m:r>
                    <m:t>i</m:t>
                  </m:r>
                </m:sub>
              </m:sSub>
              <m:r>
                <m:t>;</m:t>
              </m:r>
              <m:r>
                <m:t>y</m:t>
              </m:r>
              <m:r>
                <m:t>)</m:t>
              </m:r>
            </m:num>
            <m:den>
              <m:rad>
                <m:radPr>
                  <m:degHide m:val="1"/>
                </m:radPr>
                <m:deg/>
                <m:e>
                  <m:r>
                    <m:t>H</m:t>
                  </m:r>
                  <m:r>
                    <m:t>(</m:t>
                  </m:r>
                  <m:sSub>
                    <m:e>
                      <m:r>
                        <m:t>x</m:t>
                      </m:r>
                    </m:e>
                    <m:sub>
                      <m:r>
                        <m:t>i</m:t>
                      </m:r>
                    </m:sub>
                  </m:sSub>
                  <m:r>
                    <m:t>)</m:t>
                  </m:r>
                  <m:r>
                    <m:t>H</m:t>
                  </m:r>
                  <m:r>
                    <m:t>(</m:t>
                  </m:r>
                  <m:r>
                    <m:t>y</m:t>
                  </m:r>
                  <m:r>
                    <m:t>)</m:t>
                  </m:r>
                </m:e>
              </m:rad>
            </m:den>
          </m:f>
        </m:oMath>
      </m:oMathPara>
    </w:p>
    <w:p>
      <w:pPr>
        <w:pStyle w:val="FirstParagraph"/>
      </w:pPr>
      <w:r>
        <w:t xml:space="preserve">其中，</w:t>
      </w:r>
      <m:oMath>
        <m:r>
          <m:t>H</m:t>
        </m:r>
        <m:r>
          <m:t>(</m:t>
        </m:r>
        <m:sSub>
          <m:e>
            <m:r>
              <m:t>x</m:t>
            </m:r>
          </m:e>
          <m:sub>
            <m:r>
              <m:t>i</m:t>
            </m:r>
          </m:sub>
        </m:sSub>
        <m:r>
          <m:t>)</m:t>
        </m:r>
        <m:r>
          <m:t>=</m:t>
        </m:r>
        <m:r>
          <m:t>−</m:t>
        </m:r>
        <m:nary>
          <m:naryPr>
            <m:chr m:val="∑"/>
            <m:limLoc m:val="undOvr"/>
            <m:subHide m:val="0"/>
            <m:supHide m:val="1"/>
          </m:naryPr>
          <m:sub>
            <m:r>
              <m:t>a</m:t>
            </m:r>
            <m:r>
              <m:t>∈</m:t>
            </m:r>
            <m:sSub>
              <m:e>
                <m:r>
                  <m:rPr>
                    <m:sty m:val="p"/>
                    <m:scr m:val="script"/>
                  </m:rPr>
                  <m:t>A</m:t>
                </m:r>
              </m:e>
              <m:sub>
                <m:r>
                  <m:t>i</m:t>
                </m:r>
              </m:sub>
            </m:sSub>
          </m:sub>
          <m:sup>
            <m:r>
              <m:t>​</m:t>
            </m:r>
          </m:sup>
          <m:e>
            <m:r>
              <m:t>p</m:t>
            </m:r>
          </m:e>
        </m:nary>
        <m:r>
          <m:t>(</m:t>
        </m:r>
        <m:r>
          <m:t>a</m:t>
        </m:r>
        <m:r>
          <m:t>)</m:t>
        </m:r>
        <m:r>
          <m:rPr>
            <m:nor/>
            <m:sty m:val="p"/>
          </m:rPr>
          <m:t>log</m:t>
        </m:r>
        <m:r>
          <m:t>p</m:t>
        </m:r>
        <m:r>
          <m:t>(</m:t>
        </m:r>
        <m:r>
          <m:t>a</m:t>
        </m:r>
        <m:r>
          <m:t>)</m:t>
        </m:r>
      </m:oMath>
      <w:r>
        <w:t xml:space="preserve"> </w:t>
      </w:r>
      <w:r>
        <w:t xml:space="preserve">为字段</w:t>
      </w:r>
      <w:r>
        <w:t xml:space="preserve"> </w:t>
      </w:r>
      <m:oMath>
        <m:sSub>
          <m:e>
            <m:r>
              <m:t>x</m:t>
            </m:r>
          </m:e>
          <m:sub>
            <m:r>
              <m:t>i</m:t>
            </m:r>
          </m:sub>
        </m:sSub>
      </m:oMath>
      <w:r>
        <w:t xml:space="preserve"> </w:t>
      </w:r>
      <w:r>
        <w:t xml:space="preserve">的信息熵，</w:t>
      </w:r>
      <m:oMath>
        <m:r>
          <m:t>H</m:t>
        </m:r>
        <m:r>
          <m:t>(</m:t>
        </m:r>
        <m:r>
          <m:t>y</m:t>
        </m:r>
        <m:r>
          <m:t>)</m:t>
        </m:r>
      </m:oMath>
      <w:r>
        <w:t xml:space="preserve"> </w:t>
      </w:r>
      <w:r>
        <w:t xml:space="preserve">为目标字段</w:t>
      </w:r>
      <w:r>
        <w:t xml:space="preserve"> </w:t>
      </w:r>
      <m:oMath>
        <m:r>
          <m:t>y</m:t>
        </m:r>
      </m:oMath>
      <w:r>
        <w:t xml:space="preserve"> </w:t>
      </w:r>
      <w:r>
        <w:t xml:space="preserve">按相同方式计算的信息熵，归一化互信息</w:t>
      </w:r>
      <w:r>
        <w:t xml:space="preserve"> </w:t>
      </w:r>
      <m:oMath>
        <m:sSub>
          <m:e>
            <m:acc>
              <m:accPr>
                <m:chr m:val="̃"/>
              </m:accPr>
              <m:e>
                <m:r>
                  <m:t>I</m:t>
                </m:r>
              </m:e>
            </m:acc>
          </m:e>
          <m:sub>
            <m:r>
              <m:t>i</m:t>
            </m:r>
          </m:sub>
        </m:sSub>
      </m:oMath>
      <w:r>
        <w:t xml:space="preserve"> </w:t>
      </w:r>
      <w:r>
        <w:t xml:space="preserve">取值位于 0 与 1 之间。</w:t>
      </w:r>
    </w:p>
    <w:p>
      <w:pPr>
        <w:pStyle w:val="BodyText"/>
      </w:pPr>
      <w:r>
        <w:t xml:space="preserve">设定初筛阈值</w:t>
      </w:r>
      <w:r>
        <w:t xml:space="preserve"> </w:t>
      </w:r>
      <m:oMath>
        <m:r>
          <m:t>θ</m:t>
        </m:r>
      </m:oMath>
      <w:r>
        <w:t xml:space="preserve">，保留满足</w:t>
      </w:r>
      <w:r>
        <w:t xml:space="preserve"> </w:t>
      </w:r>
      <m:oMath>
        <m:sSub>
          <m:e>
            <m:acc>
              <m:accPr>
                <m:chr m:val="̃"/>
              </m:accPr>
              <m:e>
                <m:r>
                  <m:t>I</m:t>
                </m:r>
              </m:e>
            </m:acc>
          </m:e>
          <m:sub>
            <m:r>
              <m:t>i</m:t>
            </m:r>
          </m:sub>
        </m:sSub>
        <m:r>
          <m:t>≥</m:t>
        </m:r>
        <m:r>
          <m:t>θ</m:t>
        </m:r>
      </m:oMath>
      <w:r>
        <w:t xml:space="preserve"> </w:t>
      </w:r>
      <w:r>
        <w:t xml:space="preserve">的候选字段，构成初筛后候选字段集合</w:t>
      </w:r>
      <w:r>
        <w:t xml:space="preserve"> </w:t>
      </w:r>
      <m:oMath>
        <m:r>
          <m:t>X</m:t>
        </m:r>
        <m:r>
          <m:t>′</m:t>
        </m:r>
        <m:r>
          <m:t>=</m:t>
        </m:r>
        <m:r>
          <m:t>{</m:t>
        </m:r>
        <m:r>
          <m:t>x</m:t>
        </m:r>
        <m:sSub>
          <m:e>
            <m:r>
              <m:t>′</m:t>
            </m:r>
          </m:e>
          <m:sub>
            <m:r>
              <m:t>1</m:t>
            </m:r>
          </m:sub>
        </m:sSub>
        <m:r>
          <m:t>,</m:t>
        </m:r>
        <m:r>
          <m:t>x</m:t>
        </m:r>
        <m:sSub>
          <m:e>
            <m:r>
              <m:t>′</m:t>
            </m:r>
          </m:e>
          <m:sub>
            <m:r>
              <m:t>2</m:t>
            </m:r>
          </m:sub>
        </m:sSub>
        <m:r>
          <m:t>,</m:t>
        </m:r>
        <m:r>
          <m:t>…</m:t>
        </m:r>
        <m:r>
          <m:t>,</m:t>
        </m:r>
        <m:r>
          <m:t>x</m:t>
        </m:r>
        <m:sSub>
          <m:e>
            <m:r>
              <m:t>′</m:t>
            </m:r>
          </m:e>
          <m:sub>
            <m:r>
              <m:t>q</m:t>
            </m:r>
          </m:sub>
        </m:sSub>
        <m:r>
          <m:t>}</m:t>
        </m:r>
      </m:oMath>
      <w:r>
        <w:t xml:space="preserve">，其中</w:t>
      </w:r>
      <w:r>
        <w:t xml:space="preserve"> </w:t>
      </w:r>
      <m:oMath>
        <m:r>
          <m:t>q</m:t>
        </m:r>
      </m:oMath>
      <w:r>
        <w:t xml:space="preserve"> </w:t>
      </w:r>
      <w:r>
        <w:t xml:space="preserve">为保留字段数。初筛阈值</w:t>
      </w:r>
      <w:r>
        <w:t xml:space="preserve"> </w:t>
      </w:r>
      <m:oMath>
        <m:r>
          <m:t>θ</m:t>
        </m:r>
      </m:oMath>
      <w:r>
        <w:t xml:space="preserve"> </w:t>
      </w:r>
      <w:r>
        <w:t xml:space="preserve">取保守的较小数值，仅用于剔除与目标字段明显缺乏统计依赖的字段、缩小候选范围并降低后续训练干扰，不作为推断来源的判定依据。本步骤输出初筛后候选字段集合</w:t>
      </w:r>
      <w:r>
        <w:t xml:space="preserve"> </w:t>
      </w:r>
      <m:oMath>
        <m:r>
          <m:t>X</m:t>
        </m:r>
        <m:r>
          <m:t>′</m:t>
        </m:r>
      </m:oMath>
      <w:r>
        <w:t xml:space="preserve">，作为步骤 S2 所述模型的输入。</w:t>
      </w:r>
    </w:p>
    <w:p>
      <w:pPr>
        <w:pStyle w:val="BodyText"/>
      </w:pPr>
      <w:r>
        <w:rPr>
          <w:b/>
        </w:rPr>
        <w:t xml:space="preserve">步骤 S2：构建带推断贡献系数的推断模型</w:t>
      </w:r>
    </w:p>
    <w:p>
      <w:pPr>
        <w:pStyle w:val="BodyText"/>
      </w:pPr>
      <w:r>
        <w:t xml:space="preserve">深度神经网络内部参数与原始字段不存在一一对应关系，无法从网络内部读出各字段的作用，因此本步骤在模型输入端为每一个字段</w:t>
      </w:r>
      <w:r>
        <w:t xml:space="preserve"> </w:t>
      </w:r>
      <m:oMath>
        <m:r>
          <m:t>x</m:t>
        </m:r>
        <m:sSub>
          <m:e>
            <m:r>
              <m:t>′</m:t>
            </m:r>
          </m:e>
          <m:sub>
            <m:r>
              <m:t>j</m:t>
            </m:r>
          </m:sub>
        </m:sSub>
      </m:oMath>
      <w:r>
        <w:t xml:space="preserve"> </w:t>
      </w:r>
      <w:r>
        <w:t xml:space="preserve">配置一个与其一一对应的可学习推断贡献系数</w:t>
      </w:r>
      <w:r>
        <w:t xml:space="preserve"> </w:t>
      </w:r>
      <m:oMath>
        <m:sSub>
          <m:e>
            <m:r>
              <m:t>c</m:t>
            </m:r>
          </m:e>
          <m:sub>
            <m:r>
              <m:t>j</m:t>
            </m:r>
          </m:sub>
        </m:sSub>
      </m:oMath>
      <w:r>
        <w:t xml:space="preserve">，对输入执行逐元素加权：</w:t>
      </w:r>
    </w:p>
    <w:p>
      <w:pPr>
        <w:pStyle w:val="BodyText"/>
      </w:pPr>
      <m:oMathPara>
        <m:oMathParaPr>
          <m:jc m:val="center"/>
        </m:oMathParaPr>
        <m:oMath>
          <m:sSub>
            <m:e>
              <m:acc>
                <m:accPr>
                  <m:chr m:val="̃"/>
                </m:accPr>
                <m:e>
                  <m:r>
                    <m:t>x</m:t>
                  </m:r>
                </m:e>
              </m:acc>
            </m:e>
            <m:sub>
              <m:r>
                <m:t>j</m:t>
              </m:r>
            </m:sub>
          </m:sSub>
          <m:r>
            <m:t>=</m:t>
          </m:r>
          <m:sSub>
            <m:e>
              <m:r>
                <m:t>c</m:t>
              </m:r>
            </m:e>
            <m:sub>
              <m:r>
                <m:t>j</m:t>
              </m:r>
            </m:sub>
          </m:sSub>
          <m:r>
            <m:t>x</m:t>
          </m:r>
          <m:sSub>
            <m:e>
              <m:r>
                <m:t>′</m:t>
              </m:r>
            </m:e>
            <m:sub>
              <m:r>
                <m:t>j</m:t>
              </m:r>
            </m:sub>
          </m:sSub>
          <m:r>
            <m:t>,</m:t>
          </m:r>
          <m:r>
            <m:t> </m:t>
          </m:r>
          <m:r>
            <m:t>j</m:t>
          </m:r>
          <m:r>
            <m:t>=</m:t>
          </m:r>
          <m:r>
            <m:t>1</m:t>
          </m:r>
          <m:r>
            <m:t>,</m:t>
          </m:r>
          <m:r>
            <m:t>2</m:t>
          </m:r>
          <m:r>
            <m:t>,</m:t>
          </m:r>
          <m:r>
            <m:t>…</m:t>
          </m:r>
          <m:r>
            <m:t>,</m:t>
          </m:r>
          <m:r>
            <m:t>q</m:t>
          </m:r>
        </m:oMath>
      </m:oMathPara>
    </w:p>
    <w:p>
      <w:pPr>
        <w:pStyle w:val="FirstParagraph"/>
      </w:pPr>
      <w:r>
        <w:t xml:space="preserve">其中，</w:t>
      </w:r>
      <m:oMath>
        <m:sSub>
          <m:e>
            <m:acc>
              <m:accPr>
                <m:chr m:val="̃"/>
              </m:accPr>
              <m:e>
                <m:r>
                  <m:t>x</m:t>
                </m:r>
              </m:e>
            </m:acc>
          </m:e>
          <m:sub>
            <m:r>
              <m:t>j</m:t>
            </m:r>
          </m:sub>
        </m:sSub>
      </m:oMath>
      <w:r>
        <w:t xml:space="preserve"> </w:t>
      </w:r>
      <w:r>
        <w:t xml:space="preserve">为加权后的第</w:t>
      </w:r>
      <w:r>
        <w:t xml:space="preserve"> </w:t>
      </w:r>
      <m:oMath>
        <m:r>
          <m:t>j</m:t>
        </m:r>
      </m:oMath>
      <w:r>
        <w:t xml:space="preserve"> </w:t>
      </w:r>
      <w:r>
        <w:t xml:space="preserve">维输入分量，加权后的输入向量记为</w:t>
      </w:r>
      <w:r>
        <w:t xml:space="preserve"> </w:t>
      </w:r>
      <m:oMath>
        <m:acc>
          <m:accPr>
            <m:chr m:val="̃"/>
          </m:accPr>
          <m:e>
            <m:r>
              <m:t>X</m:t>
            </m:r>
          </m:e>
        </m:acc>
        <m:r>
          <m:t>=</m:t>
        </m:r>
        <m:r>
          <m:t>[</m:t>
        </m:r>
        <m:sSub>
          <m:e>
            <m:acc>
              <m:accPr>
                <m:chr m:val="̃"/>
              </m:accPr>
              <m:e>
                <m:r>
                  <m:t>x</m:t>
                </m:r>
              </m:e>
            </m:acc>
          </m:e>
          <m:sub>
            <m:r>
              <m:t>1</m:t>
            </m:r>
          </m:sub>
        </m:sSub>
        <m:r>
          <m:t>,</m:t>
        </m:r>
        <m:sSub>
          <m:e>
            <m:acc>
              <m:accPr>
                <m:chr m:val="̃"/>
              </m:accPr>
              <m:e>
                <m:r>
                  <m:t>x</m:t>
                </m:r>
              </m:e>
            </m:acc>
          </m:e>
          <m:sub>
            <m:r>
              <m:t>2</m:t>
            </m:r>
          </m:sub>
        </m:sSub>
        <m:r>
          <m:t>,</m:t>
        </m:r>
        <m:r>
          <m:t>…</m:t>
        </m:r>
        <m:r>
          <m:t>,</m:t>
        </m:r>
        <m:sSub>
          <m:e>
            <m:acc>
              <m:accPr>
                <m:chr m:val="̃"/>
              </m:accPr>
              <m:e>
                <m:r>
                  <m:t>x</m:t>
                </m:r>
              </m:e>
            </m:acc>
          </m:e>
          <m:sub>
            <m:r>
              <m:t>q</m:t>
            </m:r>
          </m:sub>
        </m:sSub>
        <m:r>
          <m:t>]</m:t>
        </m:r>
      </m:oMath>
      <w:r>
        <w:t xml:space="preserve">；全部推断贡献系数构成推断贡献系数向量</w:t>
      </w:r>
      <w:r>
        <w:t xml:space="preserve"> </w:t>
      </w:r>
      <m:oMath>
        <m:r>
          <m:t>C</m:t>
        </m:r>
        <m:r>
          <m:t>=</m:t>
        </m:r>
        <m:r>
          <m:t>[</m:t>
        </m:r>
        <m:sSub>
          <m:e>
            <m:r>
              <m:t>c</m:t>
            </m:r>
          </m:e>
          <m:sub>
            <m:r>
              <m:t>1</m:t>
            </m:r>
          </m:sub>
        </m:sSub>
        <m:r>
          <m:t>,</m:t>
        </m:r>
        <m:sSub>
          <m:e>
            <m:r>
              <m:t>c</m:t>
            </m:r>
          </m:e>
          <m:sub>
            <m:r>
              <m:t>2</m:t>
            </m:r>
          </m:sub>
        </m:sSub>
        <m:r>
          <m:t>,</m:t>
        </m:r>
        <m:r>
          <m:t>…</m:t>
        </m:r>
        <m:r>
          <m:t>,</m:t>
        </m:r>
        <m:sSub>
          <m:e>
            <m:r>
              <m:t>c</m:t>
            </m:r>
          </m:e>
          <m:sub>
            <m:r>
              <m:t>q</m:t>
            </m:r>
          </m:sub>
        </m:sSub>
        <m:r>
          <m:t>]</m:t>
        </m:r>
      </m:oMath>
      <w:r>
        <w:t xml:space="preserve">，各系数初始值均置为 1，表示起始时各字段以原始幅值等同参与推断。将加权后的输入向量输入推断网络，得到目标字段预测值：</w:t>
      </w:r>
    </w:p>
    <w:p>
      <w:pPr>
        <w:pStyle w:val="BodyText"/>
      </w:pPr>
      <m:oMathPara>
        <m:oMathParaPr>
          <m:jc m:val="center"/>
        </m:oMathParaPr>
        <m:oMath>
          <m:acc>
            <m:accPr>
              <m:chr m:val="̂"/>
            </m:accPr>
            <m:e>
              <m:r>
                <m:t>y</m:t>
              </m:r>
            </m:e>
          </m:acc>
          <m:r>
            <m:t>=</m:t>
          </m:r>
          <m:sSub>
            <m:e>
              <m:r>
                <m:t>f</m:t>
              </m:r>
            </m:e>
            <m:sub>
              <m:r>
                <m:t>θ</m:t>
              </m:r>
            </m:sub>
          </m:sSub>
          <m:r>
            <m:t>(</m:t>
          </m:r>
          <m:acc>
            <m:accPr>
              <m:chr m:val="̃"/>
            </m:accPr>
            <m:e>
              <m:r>
                <m:t>X</m:t>
              </m:r>
            </m:e>
          </m:acc>
          <m:r>
            <m:t>)</m:t>
          </m:r>
        </m:oMath>
      </m:oMathPara>
    </w:p>
    <w:p>
      <w:pPr>
        <w:pStyle w:val="FirstParagraph"/>
      </w:pPr>
      <w:r>
        <w:t xml:space="preserve">其中，</w:t>
      </w:r>
      <m:oMath>
        <m:sSub>
          <m:e>
            <m:r>
              <m:t>f</m:t>
            </m:r>
          </m:e>
          <m:sub>
            <m:r>
              <m:t>θ</m:t>
            </m:r>
          </m:sub>
        </m:sSub>
        <m:r>
          <m:t>(</m:t>
        </m:r>
        <m:r>
          <m:t>⋅</m:t>
        </m:r>
        <m:r>
          <m:t>)</m:t>
        </m:r>
      </m:oMath>
      <w:r>
        <w:t xml:space="preserve"> </w:t>
      </w:r>
      <w:r>
        <w:t xml:space="preserve">为学习字段与目标字段之间非线性推断关系的推断网络，采用多层全连接神经网络，输入层维度为</w:t>
      </w:r>
      <w:r>
        <w:t xml:space="preserve"> </w:t>
      </w:r>
      <m:oMath>
        <m:r>
          <m:t>q</m:t>
        </m:r>
      </m:oMath>
      <w:r>
        <w:t xml:space="preserve">，其后依次连接若干个全连接隐藏层，各隐藏层采用 ReLU 激活函数，输出层维度为 1 且不加激活函数；</w:t>
      </w:r>
      <m:oMath>
        <m:r>
          <m:t>θ</m:t>
        </m:r>
      </m:oMath>
      <w:r>
        <w:t xml:space="preserve"> </w:t>
      </w:r>
      <w:r>
        <w:t xml:space="preserve">为推断网络参数，</w:t>
      </w:r>
      <m:oMath>
        <m:acc>
          <m:accPr>
            <m:chr m:val="̂"/>
          </m:accPr>
          <m:e>
            <m:r>
              <m:t>y</m:t>
            </m:r>
          </m:e>
        </m:acc>
      </m:oMath>
      <w:r>
        <w:t xml:space="preserve"> </w:t>
      </w:r>
      <w:r>
        <w:t xml:space="preserve">为目标字段预测值。</w:t>
      </w:r>
    </w:p>
    <w:p>
      <w:pPr>
        <w:pStyle w:val="BodyText"/>
      </w:pPr>
      <w:r>
        <w:t xml:space="preserve">推断贡献系数</w:t>
      </w:r>
      <w:r>
        <w:t xml:space="preserve"> </w:t>
      </w:r>
      <m:oMath>
        <m:sSub>
          <m:e>
            <m:r>
              <m:t>c</m:t>
            </m:r>
          </m:e>
          <m:sub>
            <m:r>
              <m:t>j</m:t>
            </m:r>
          </m:sub>
        </m:sSub>
      </m:oMath>
      <w:r>
        <w:t xml:space="preserve"> </w:t>
      </w:r>
      <w:r>
        <w:t xml:space="preserve">为连续取值的可学习变量，直接缩放字段</w:t>
      </w:r>
      <w:r>
        <w:t xml:space="preserve"> </w:t>
      </w:r>
      <m:oMath>
        <m:r>
          <m:t>x</m:t>
        </m:r>
        <m:sSub>
          <m:e>
            <m:r>
              <m:t>′</m:t>
            </m:r>
          </m:e>
          <m:sub>
            <m:r>
              <m:t>j</m:t>
            </m:r>
          </m:sub>
        </m:sSub>
      </m:oMath>
      <w:r>
        <w:t xml:space="preserve"> </w:t>
      </w:r>
      <w:r>
        <w:t xml:space="preserve">的输入，其幅值决定该字段参与目标字段恢复过程的程度，训练收敛后即为该字段推断贡献的连续量化度量，区别于取值只有 0 或 1 的二值掩码，也区别于建模之前静态给定的统计指标。本步骤输出待训练的带推断贡献系数的推断模型，模型结构如图 2 所示，进入步骤 S3。</w:t>
      </w:r>
    </w:p>
    <w:p>
      <w:pPr>
        <w:pStyle w:val="BodyText"/>
      </w:pPr>
      <w:r>
        <w:rPr>
          <w:b/>
        </w:rPr>
        <w:t xml:space="preserve">步骤 S3：稀疏强度递增的路径扫描训练</w:t>
      </w:r>
    </w:p>
    <w:p>
      <w:pPr>
        <w:pStyle w:val="BodyText"/>
      </w:pPr>
      <w:r>
        <w:t xml:space="preserve">本步骤借鉴模型剪枝与正则化的稀疏惩罚思想设计训练目标。模型剪枝与普通正则化在任务损失上对神经网络内部权重参数施加惩罚或按幅值剪除权重，目的在于压缩模型规模、抑制过拟合；本发明将惩罚的作用对象由网络内部权重参数转移到与字段一一对应的推断贡献系数，推断误差项保持模型对目标字段的恢复精度，稀疏惩罚项压缩低贡献字段的系数，压缩的标尺是字段对降低推断误差的实际作用而非静态统计关联，两项平衡使各字段的推断贡献系数在不降低整体推断精度的前提下分化为强弱不同的连续分数，而不是对字段做保留或剪除的二值取舍。</w:t>
      </w:r>
    </w:p>
    <w:p>
      <w:pPr>
        <w:pStyle w:val="BodyText"/>
      </w:pPr>
      <w:r>
        <w:t xml:space="preserve">单一固定稀疏强度下的一次训练只能得到一组系数取值，且分化程度随稀疏强度取值变化，因此本步骤预设递增的稀疏强度序列：</w:t>
      </w:r>
    </w:p>
    <w:p>
      <w:pPr>
        <w:pStyle w:val="BodyText"/>
      </w:pPr>
      <m:oMathPara>
        <m:oMathParaPr>
          <m:jc m:val="center"/>
        </m:oMathParaPr>
        <m:oMath>
          <m:sSub>
            <m:e>
              <m:r>
                <m:t>λ</m:t>
              </m:r>
            </m:e>
            <m:sub>
              <m:r>
                <m:t>1</m:t>
              </m:r>
            </m:sub>
          </m:sSub>
          <m:r>
            <m:t>&lt;</m:t>
          </m:r>
          <m:sSub>
            <m:e>
              <m:r>
                <m:t>λ</m:t>
              </m:r>
            </m:e>
            <m:sub>
              <m:r>
                <m:t>2</m:t>
              </m:r>
            </m:sub>
          </m:sSub>
          <m:r>
            <m:t>&lt;</m:t>
          </m:r>
          <m:r>
            <m:t>⋯</m:t>
          </m:r>
          <m:r>
            <m:t>&lt;</m:t>
          </m:r>
          <m:sSub>
            <m:e>
              <m:r>
                <m:t>λ</m:t>
              </m:r>
            </m:e>
            <m:sub>
              <m:r>
                <m:t>S</m:t>
              </m:r>
            </m:sub>
          </m:sSub>
        </m:oMath>
      </m:oMathPara>
    </w:p>
    <w:p>
      <w:pPr>
        <w:pStyle w:val="FirstParagraph"/>
      </w:pPr>
      <w:r>
        <w:t xml:space="preserve">其中，</w:t>
      </w:r>
      <m:oMath>
        <m:sSub>
          <m:e>
            <m:r>
              <m:t>λ</m:t>
            </m:r>
          </m:e>
          <m:sub>
            <m:r>
              <m:t>s</m:t>
            </m:r>
          </m:sub>
        </m:sSub>
      </m:oMath>
      <w:r>
        <w:t xml:space="preserve"> </w:t>
      </w:r>
      <w:r>
        <w:t xml:space="preserve">为第</w:t>
      </w:r>
      <w:r>
        <w:t xml:space="preserve"> </w:t>
      </w:r>
      <m:oMath>
        <m:r>
          <m:t>s</m:t>
        </m:r>
      </m:oMath>
      <w:r>
        <w:t xml:space="preserve"> </w:t>
      </w:r>
      <w:r>
        <w:t xml:space="preserve">个扫描阶段的稀疏强度，</w:t>
      </w:r>
      <m:oMath>
        <m:r>
          <m:t>S</m:t>
        </m:r>
      </m:oMath>
      <w:r>
        <w:t xml:space="preserve"> </w:t>
      </w:r>
      <w:r>
        <w:t xml:space="preserve">为扫描阶段总数。第</w:t>
      </w:r>
      <w:r>
        <w:t xml:space="preserve"> </w:t>
      </w:r>
      <m:oMath>
        <m:r>
          <m:t>s</m:t>
        </m:r>
      </m:oMath>
      <w:r>
        <w:t xml:space="preserve"> </w:t>
      </w:r>
      <w:r>
        <w:t xml:space="preserve">个扫描阶段以如下复合损失函数训练模型：</w:t>
      </w:r>
    </w:p>
    <w:p>
      <w:pPr>
        <w:pStyle w:val="BodyText"/>
      </w:pPr>
      <m:oMathPara>
        <m:oMathParaPr>
          <m:jc m:val="center"/>
        </m:oMathParaPr>
        <m:oMath>
          <m:sSup>
            <m:e>
              <m:r>
                <m:rPr>
                  <m:sty m:val="p"/>
                  <m:scr m:val="script"/>
                </m:rPr>
                <m:t>L</m:t>
              </m:r>
            </m:e>
            <m:sup>
              <m:r>
                <m:t>(</m:t>
              </m:r>
              <m:r>
                <m:t>s</m:t>
              </m:r>
              <m:r>
                <m:t>)</m:t>
              </m:r>
            </m:sup>
          </m:sSup>
          <m:r>
            <m:t>=</m:t>
          </m:r>
          <m:f>
            <m:fPr>
              <m:type m:val="bar"/>
            </m:fPr>
            <m:num>
              <m:r>
                <m:t>1</m:t>
              </m:r>
            </m:num>
            <m:den>
              <m:sSub>
                <m:e>
                  <m:r>
                    <m:t>N</m:t>
                  </m:r>
                </m:e>
                <m:sub>
                  <m:r>
                    <m:t>t</m:t>
                  </m:r>
                  <m:r>
                    <m:t>r</m:t>
                  </m:r>
                </m:sub>
              </m:sSub>
            </m:den>
          </m:f>
          <m:nary>
            <m:naryPr>
              <m:chr m:val="∑"/>
              <m:limLoc m:val="undOvr"/>
              <m:subHide m:val="0"/>
              <m:supHide m:val="0"/>
            </m:naryPr>
            <m:sub>
              <m:r>
                <m:t>k</m:t>
              </m:r>
              <m:r>
                <m:t>=</m:t>
              </m:r>
              <m:r>
                <m:t>1</m:t>
              </m:r>
            </m:sub>
            <m:sup>
              <m:sSub>
                <m:e>
                  <m:r>
                    <m:t>N</m:t>
                  </m:r>
                </m:e>
                <m:sub>
                  <m:r>
                    <m:t>t</m:t>
                  </m:r>
                  <m:r>
                    <m:t>r</m:t>
                  </m:r>
                </m:sub>
              </m:sSub>
            </m:sup>
            <m:e>
              <m:sSup>
                <m:e>
                  <m:d>
                    <m:dPr>
                      <m:begChr m:val="("/>
                      <m:endChr m:val=")"/>
                      <m:grow/>
                    </m:dPr>
                    <m:e>
                      <m:sSup>
                        <m:e>
                          <m:r>
                            <m:t>y</m:t>
                          </m:r>
                        </m:e>
                        <m:sup>
                          <m:r>
                            <m:t>(</m:t>
                          </m:r>
                          <m:r>
                            <m:t>k</m:t>
                          </m:r>
                          <m:r>
                            <m:t>)</m:t>
                          </m:r>
                        </m:sup>
                      </m:sSup>
                      <m:r>
                        <m:t>−</m:t>
                      </m:r>
                      <m:sSup>
                        <m:e>
                          <m:acc>
                            <m:accPr>
                              <m:chr m:val="̂"/>
                            </m:accPr>
                            <m:e>
                              <m:r>
                                <m:t>y</m:t>
                              </m:r>
                            </m:e>
                          </m:acc>
                        </m:e>
                        <m:sup>
                          <m:r>
                            <m:t>(</m:t>
                          </m:r>
                          <m:r>
                            <m:t>k</m:t>
                          </m:r>
                          <m:r>
                            <m:t>)</m:t>
                          </m:r>
                        </m:sup>
                      </m:sSup>
                    </m:e>
                  </m:d>
                </m:e>
                <m:sup>
                  <m:r>
                    <m:t>2</m:t>
                  </m:r>
                </m:sup>
              </m:sSup>
            </m:e>
          </m:nary>
          <m:r>
            <m:t>+</m:t>
          </m:r>
          <m:sSub>
            <m:e>
              <m:r>
                <m:t>λ</m:t>
              </m:r>
            </m:e>
            <m:sub>
              <m:r>
                <m:t>s</m:t>
              </m:r>
            </m:sub>
          </m:sSub>
          <m:nary>
            <m:naryPr>
              <m:chr m:val="∑"/>
              <m:limLoc m:val="undOvr"/>
              <m:subHide m:val="0"/>
              <m:supHide m:val="0"/>
            </m:naryPr>
            <m:sub>
              <m:r>
                <m:t>j</m:t>
              </m:r>
              <m:r>
                <m:t>=</m:t>
              </m:r>
              <m:r>
                <m:t>1</m:t>
              </m:r>
            </m:sub>
            <m:sup>
              <m:r>
                <m:t>q</m:t>
              </m:r>
            </m:sup>
            <m:e>
              <m:d>
                <m:dPr>
                  <m:begChr m:val="|"/>
                  <m:endChr m:val="|"/>
                  <m:grow/>
                </m:dPr>
                <m:e>
                  <m:sSub>
                    <m:e>
                      <m:r>
                        <m:t>c</m:t>
                      </m:r>
                    </m:e>
                    <m:sub>
                      <m:r>
                        <m:t>j</m:t>
                      </m:r>
                    </m:sub>
                  </m:sSub>
                </m:e>
              </m:d>
            </m:e>
          </m:nary>
        </m:oMath>
      </m:oMathPara>
    </w:p>
    <w:p>
      <w:pPr>
        <w:pStyle w:val="FirstParagraph"/>
      </w:pPr>
      <w:r>
        <w:t xml:space="preserve">其中，</w:t>
      </w:r>
      <m:oMath>
        <m:sSup>
          <m:e>
            <m:r>
              <m:t>y</m:t>
            </m:r>
          </m:e>
          <m:sup>
            <m:r>
              <m:t>(</m:t>
            </m:r>
            <m:r>
              <m:t>k</m:t>
            </m:r>
            <m:r>
              <m:t>)</m:t>
            </m:r>
          </m:sup>
        </m:sSup>
      </m:oMath>
      <w:r>
        <w:t xml:space="preserve"> </w:t>
      </w:r>
      <w:r>
        <w:t xml:space="preserve">为第</w:t>
      </w:r>
      <w:r>
        <w:t xml:space="preserve"> </w:t>
      </w:r>
      <m:oMath>
        <m:r>
          <m:t>k</m:t>
        </m:r>
      </m:oMath>
      <w:r>
        <w:t xml:space="preserve"> </w:t>
      </w:r>
      <w:r>
        <w:t xml:space="preserve">个训练样本的目标字段真实值，</w:t>
      </w:r>
      <m:oMath>
        <m:sSup>
          <m:e>
            <m:acc>
              <m:accPr>
                <m:chr m:val="̂"/>
              </m:accPr>
              <m:e>
                <m:r>
                  <m:t>y</m:t>
                </m:r>
              </m:e>
            </m:acc>
          </m:e>
          <m:sup>
            <m:r>
              <m:t>(</m:t>
            </m:r>
            <m:r>
              <m:t>k</m:t>
            </m:r>
            <m:r>
              <m:t>)</m:t>
            </m:r>
          </m:sup>
        </m:sSup>
      </m:oMath>
      <w:r>
        <w:t xml:space="preserve"> </w:t>
      </w:r>
      <w:r>
        <w:t xml:space="preserve">为对应的预测值；第一项为均方误差形式的推断误差项，第二项为仅作用于推断贡献系数的 L1 稀疏惩罚项，不作用于推断网络参数</w:t>
      </w:r>
      <w:r>
        <w:t xml:space="preserve"> </w:t>
      </w:r>
      <m:oMath>
        <m:r>
          <m:t>θ</m:t>
        </m:r>
      </m:oMath>
      <w:r>
        <w:t xml:space="preserve">。两项相互制约：对降低推断误差贡献较小的字段，保留较大的</w:t>
      </w:r>
      <w:r>
        <w:t xml:space="preserve"> </w:t>
      </w:r>
      <m:oMath>
        <m:r>
          <m:t>|</m:t>
        </m:r>
        <m:sSub>
          <m:e>
            <m:r>
              <m:t>c</m:t>
            </m:r>
          </m:e>
          <m:sub>
            <m:r>
              <m:t>j</m:t>
            </m:r>
          </m:sub>
        </m:sSub>
        <m:r>
          <m:t>|</m:t>
        </m:r>
      </m:oMath>
      <w:r>
        <w:t xml:space="preserve"> </w:t>
      </w:r>
      <w:r>
        <w:t xml:space="preserve">不能明显降低第一项、反而增大第二项，其系数被推向零；对恢复目标字段具有稳定贡献的字段，压缩其系数会明显增大推断误差，其系数保持显著非零。随着稀疏强度逐阶段增大，贡献较弱的字段先收缩归零，贡献较强的字段后收缩归零，收缩次序即反映各字段推断贡献的强弱。</w:t>
      </w:r>
    </w:p>
    <w:p>
      <w:pPr>
        <w:pStyle w:val="BodyText"/>
      </w:pPr>
      <w:r>
        <w:t xml:space="preserve">第 1 个扫描阶段从初始模型开始，采用 Adam 优化器以学习率</w:t>
      </w:r>
      <w:r>
        <w:t xml:space="preserve"> </w:t>
      </w:r>
      <m:oMath>
        <m:r>
          <m:t>η</m:t>
        </m:r>
      </m:oMath>
      <w:r>
        <w:t xml:space="preserve">、批大小</w:t>
      </w:r>
      <w:r>
        <w:t xml:space="preserve"> </w:t>
      </w:r>
      <m:oMath>
        <m:sSub>
          <m:e>
            <m:r>
              <m:t>N</m:t>
            </m:r>
          </m:e>
          <m:sub>
            <m:r>
              <m:t>b</m:t>
            </m:r>
          </m:sub>
        </m:sSub>
      </m:oMath>
      <w:r>
        <w:t xml:space="preserve"> </w:t>
      </w:r>
      <w:r>
        <w:t xml:space="preserve">训练</w:t>
      </w:r>
      <w:r>
        <w:t xml:space="preserve"> </w:t>
      </w:r>
      <m:oMath>
        <m:sSub>
          <m:e>
            <m:r>
              <m:t>E</m:t>
            </m:r>
          </m:e>
          <m:sub>
            <m:r>
              <m:t>1</m:t>
            </m:r>
          </m:sub>
        </m:sSub>
      </m:oMath>
      <w:r>
        <w:t xml:space="preserve"> </w:t>
      </w:r>
      <w:r>
        <w:t xml:space="preserve">轮至收敛；第 2 个至第</w:t>
      </w:r>
      <w:r>
        <w:t xml:space="preserve"> </w:t>
      </w:r>
      <m:oMath>
        <m:r>
          <m:t>S</m:t>
        </m:r>
      </m:oMath>
      <w:r>
        <w:t xml:space="preserve"> </w:t>
      </w:r>
      <w:r>
        <w:t xml:space="preserve">个扫描阶段均以上一阶段收敛后的全部模型参数为起点热启动接续训练</w:t>
      </w:r>
      <w:r>
        <w:t xml:space="preserve"> </w:t>
      </w:r>
      <m:oMath>
        <m:sSub>
          <m:e>
            <m:r>
              <m:t>E</m:t>
            </m:r>
          </m:e>
          <m:sub>
            <m:r>
              <m:t>c</m:t>
            </m:r>
          </m:sub>
        </m:sSub>
      </m:oMath>
      <w:r>
        <w:t xml:space="preserve"> </w:t>
      </w:r>
      <w:r>
        <w:t xml:space="preserve">轮。热启动接续使相邻阶段之间仅稀疏强度发生增量变化，模型无需重新学习推断关系，扫描总开销远小于在各稀疏强度下分别独立训练。</w:t>
      </w:r>
    </w:p>
    <w:p>
      <w:pPr>
        <w:pStyle w:val="BodyText"/>
      </w:pPr>
      <w:r>
        <w:t xml:space="preserve">为消除训练后期随机波动对判定的影响，每一扫描阶段结束时，以该阶段最后</w:t>
      </w:r>
      <w:r>
        <w:t xml:space="preserve"> </w:t>
      </w:r>
      <m:oMath>
        <m:r>
          <m:t>W</m:t>
        </m:r>
      </m:oMath>
      <w:r>
        <w:t xml:space="preserve"> </w:t>
      </w:r>
      <w:r>
        <w:t xml:space="preserve">轮构成收敛窗口，对每一个字段计算收敛窗口内推断贡献系数绝对值的均值：</w:t>
      </w:r>
    </w:p>
    <w:p>
      <w:pPr>
        <w:pStyle w:val="BodyText"/>
      </w:pPr>
      <m:oMathPara>
        <m:oMathParaPr>
          <m:jc m:val="center"/>
        </m:oMathParaPr>
        <m:oMath>
          <m:sSubSup>
            <m:e>
              <m:r>
                <m:t>m</m:t>
              </m:r>
            </m:e>
            <m:sub>
              <m:r>
                <m:t>j</m:t>
              </m:r>
            </m:sub>
            <m:sup>
              <m:r>
                <m:t>(</m:t>
              </m:r>
              <m:r>
                <m:t>s</m:t>
              </m:r>
              <m:r>
                <m:t>)</m:t>
              </m:r>
            </m:sup>
          </m:sSubSup>
          <m:r>
            <m:t>=</m:t>
          </m:r>
          <m:f>
            <m:fPr>
              <m:type m:val="bar"/>
            </m:fPr>
            <m:num>
              <m:r>
                <m:t>1</m:t>
              </m:r>
            </m:num>
            <m:den>
              <m:r>
                <m:t>W</m:t>
              </m:r>
            </m:den>
          </m:f>
          <m:nary>
            <m:naryPr>
              <m:chr m:val="∑"/>
              <m:limLoc m:val="undOvr"/>
              <m:subHide m:val="0"/>
              <m:supHide m:val="1"/>
            </m:naryPr>
            <m:sub>
              <m:r>
                <m:t>e</m:t>
              </m:r>
              <m:r>
                <m:t>∈</m:t>
              </m:r>
              <m:sSub>
                <m:e>
                  <m:r>
                    <m:rPr>
                      <m:sty m:val="p"/>
                      <m:scr m:val="script"/>
                    </m:rPr>
                    <m:t>W</m:t>
                  </m:r>
                </m:e>
                <m:sub>
                  <m:r>
                    <m:t>s</m:t>
                  </m:r>
                </m:sub>
              </m:sSub>
            </m:sub>
            <m:sup>
              <m:r>
                <m:t>​</m:t>
              </m:r>
            </m:sup>
            <m:e>
              <m:d>
                <m:dPr>
                  <m:begChr m:val="|"/>
                  <m:endChr m:val="|"/>
                  <m:grow/>
                </m:dPr>
                <m:e>
                  <m:sSubSup>
                    <m:e>
                      <m:r>
                        <m:t>c</m:t>
                      </m:r>
                    </m:e>
                    <m:sub>
                      <m:r>
                        <m:t>j</m:t>
                      </m:r>
                    </m:sub>
                    <m:sup>
                      <m:r>
                        <m:t>(</m:t>
                      </m:r>
                      <m:r>
                        <m:t>e</m:t>
                      </m:r>
                      <m:r>
                        <m:t>)</m:t>
                      </m:r>
                    </m:sup>
                  </m:sSubSup>
                </m:e>
              </m:d>
            </m:e>
          </m:nary>
        </m:oMath>
      </m:oMathPara>
    </w:p>
    <w:p>
      <w:pPr>
        <w:pStyle w:val="FirstParagraph"/>
      </w:pPr>
      <w:r>
        <w:t xml:space="preserve">其中，</w:t>
      </w:r>
      <m:oMath>
        <m:sSub>
          <m:e>
            <m:r>
              <m:rPr>
                <m:sty m:val="p"/>
                <m:scr m:val="script"/>
              </m:rPr>
              <m:t>W</m:t>
            </m:r>
          </m:e>
          <m:sub>
            <m:r>
              <m:t>s</m:t>
            </m:r>
          </m:sub>
        </m:sSub>
      </m:oMath>
      <w:r>
        <w:t xml:space="preserve"> </w:t>
      </w:r>
      <w:r>
        <w:t xml:space="preserve">为第</w:t>
      </w:r>
      <w:r>
        <w:t xml:space="preserve"> </w:t>
      </w:r>
      <m:oMath>
        <m:r>
          <m:t>s</m:t>
        </m:r>
      </m:oMath>
      <w:r>
        <w:t xml:space="preserve"> </w:t>
      </w:r>
      <w:r>
        <w:t xml:space="preserve">阶段收敛窗口包含的训练轮次集合，</w:t>
      </w:r>
      <m:oMath>
        <m:r>
          <m:t>W</m:t>
        </m:r>
      </m:oMath>
      <w:r>
        <w:t xml:space="preserve"> </w:t>
      </w:r>
      <w:r>
        <w:t xml:space="preserve">为收敛窗口长度，</w:t>
      </w:r>
      <m:oMath>
        <m:sSubSup>
          <m:e>
            <m:r>
              <m:t>c</m:t>
            </m:r>
          </m:e>
          <m:sub>
            <m:r>
              <m:t>j</m:t>
            </m:r>
          </m:sub>
          <m:sup>
            <m:r>
              <m:t>(</m:t>
            </m:r>
            <m:r>
              <m:t>e</m:t>
            </m:r>
            <m:r>
              <m:t>)</m:t>
            </m:r>
          </m:sup>
        </m:sSubSup>
      </m:oMath>
      <w:r>
        <w:t xml:space="preserve"> </w:t>
      </w:r>
      <w:r>
        <w:t xml:space="preserve">为第</w:t>
      </w:r>
      <w:r>
        <w:t xml:space="preserve"> </w:t>
      </w:r>
      <m:oMath>
        <m:r>
          <m:t>e</m:t>
        </m:r>
      </m:oMath>
      <w:r>
        <w:t xml:space="preserve"> </w:t>
      </w:r>
      <w:r>
        <w:t xml:space="preserve">轮训练结束时字段</w:t>
      </w:r>
      <w:r>
        <w:t xml:space="preserve"> </w:t>
      </w:r>
      <m:oMath>
        <m:r>
          <m:t>x</m:t>
        </m:r>
        <m:sSub>
          <m:e>
            <m:r>
              <m:t>′</m:t>
            </m:r>
          </m:e>
          <m:sub>
            <m:r>
              <m:t>j</m:t>
            </m:r>
          </m:sub>
        </m:sSub>
      </m:oMath>
      <w:r>
        <w:t xml:space="preserve"> </w:t>
      </w:r>
      <w:r>
        <w:t xml:space="preserve">的推断贡献系数，</w:t>
      </w:r>
      <m:oMath>
        <m:sSubSup>
          <m:e>
            <m:r>
              <m:t>m</m:t>
            </m:r>
          </m:e>
          <m:sub>
            <m:r>
              <m:t>j</m:t>
            </m:r>
          </m:sub>
          <m:sup>
            <m:r>
              <m:t>(</m:t>
            </m:r>
            <m:r>
              <m:t>s</m:t>
            </m:r>
            <m:r>
              <m:t>)</m:t>
            </m:r>
          </m:sup>
        </m:sSubSup>
      </m:oMath>
      <w:r>
        <w:t xml:space="preserve"> </w:t>
      </w:r>
      <w:r>
        <w:t xml:space="preserve">以多轮平均代替训练结束时刻的单点读数。</w:t>
      </w:r>
    </w:p>
    <w:p>
      <w:pPr>
        <w:pStyle w:val="BodyText"/>
      </w:pPr>
      <w:r>
        <w:t xml:space="preserve">设定归零容差</w:t>
      </w:r>
      <w:r>
        <w:t xml:space="preserve"> </w:t>
      </w:r>
      <m:oMath>
        <m:r>
          <m:t>ε</m:t>
        </m:r>
      </m:oMath>
      <w:r>
        <w:t xml:space="preserve">，其取值远小于有效推断贡献系数的量级，仅用于判定系数在数值意义上是否已收缩至零，不承担贡献强弱的判定功能。若</w:t>
      </w:r>
      <w:r>
        <w:t xml:space="preserve"> </w:t>
      </w:r>
      <m:oMath>
        <m:sSubSup>
          <m:e>
            <m:r>
              <m:t>m</m:t>
            </m:r>
          </m:e>
          <m:sub>
            <m:r>
              <m:t>j</m:t>
            </m:r>
          </m:sub>
          <m:sup>
            <m:r>
              <m:t>(</m:t>
            </m:r>
            <m:r>
              <m:t>s</m:t>
            </m:r>
            <m:r>
              <m:t>)</m:t>
            </m:r>
          </m:sup>
        </m:sSubSup>
        <m:r>
          <m:t>≥</m:t>
        </m:r>
        <m:r>
          <m:t>ε</m:t>
        </m:r>
      </m:oMath>
      <w:r>
        <w:t xml:space="preserve">，判定字段</w:t>
      </w:r>
      <w:r>
        <w:t xml:space="preserve"> </w:t>
      </w:r>
      <m:oMath>
        <m:r>
          <m:t>x</m:t>
        </m:r>
        <m:sSub>
          <m:e>
            <m:r>
              <m:t>′</m:t>
            </m:r>
          </m:e>
          <m:sub>
            <m:r>
              <m:t>j</m:t>
            </m:r>
          </m:sub>
        </m:sSub>
      </m:oMath>
      <w:r>
        <w:t xml:space="preserve"> </w:t>
      </w:r>
      <w:r>
        <w:t xml:space="preserve">在第</w:t>
      </w:r>
      <w:r>
        <w:t xml:space="preserve"> </w:t>
      </w:r>
      <m:oMath>
        <m:r>
          <m:t>s</m:t>
        </m:r>
      </m:oMath>
      <w:r>
        <w:t xml:space="preserve"> </w:t>
      </w:r>
      <w:r>
        <w:t xml:space="preserve">阶段存活；否则判定该字段在第</w:t>
      </w:r>
      <w:r>
        <w:t xml:space="preserve"> </w:t>
      </w:r>
      <m:oMath>
        <m:r>
          <m:t>s</m:t>
        </m:r>
      </m:oMath>
      <w:r>
        <w:t xml:space="preserve"> </w:t>
      </w:r>
      <w:r>
        <w:t xml:space="preserve">阶段收缩归零。第</w:t>
      </w:r>
      <w:r>
        <w:t xml:space="preserve"> </w:t>
      </w:r>
      <m:oMath>
        <m:r>
          <m:t>s</m:t>
        </m:r>
      </m:oMath>
      <w:r>
        <w:t xml:space="preserve"> </w:t>
      </w:r>
      <w:r>
        <w:t xml:space="preserve">阶段全部存活字段构成存活集合</w:t>
      </w:r>
      <w:r>
        <w:t xml:space="preserve"> </w:t>
      </w:r>
      <m:oMath>
        <m:sSub>
          <m:e>
            <m:r>
              <m:t>A</m:t>
            </m:r>
          </m:e>
          <m:sub>
            <m:r>
              <m:t>s</m:t>
            </m:r>
          </m:sub>
        </m:sSub>
      </m:oMath>
      <w:r>
        <w:t xml:space="preserve">，由于稀疏强度逐阶段增大，存活集合逐级嵌套收缩，即</w:t>
      </w:r>
      <w:r>
        <w:t xml:space="preserve"> </w:t>
      </w:r>
      <m:oMath>
        <m:sSub>
          <m:e>
            <m:r>
              <m:t>A</m:t>
            </m:r>
          </m:e>
          <m:sub>
            <m:r>
              <m:t>1</m:t>
            </m:r>
          </m:sub>
        </m:sSub>
        <m:r>
          <m:t>⊇</m:t>
        </m:r>
        <m:sSub>
          <m:e>
            <m:r>
              <m:t>A</m:t>
            </m:r>
          </m:e>
          <m:sub>
            <m:r>
              <m:t>2</m:t>
            </m:r>
          </m:sub>
        </m:sSub>
        <m:r>
          <m:t>⊇</m:t>
        </m:r>
        <m:r>
          <m:t>⋯</m:t>
        </m:r>
        <m:r>
          <m:t>⊇</m:t>
        </m:r>
        <m:sSub>
          <m:e>
            <m:r>
              <m:t>A</m:t>
            </m:r>
          </m:e>
          <m:sub>
            <m:r>
              <m:t>S</m:t>
            </m:r>
          </m:sub>
        </m:sSub>
      </m:oMath>
      <w:r>
        <w:t xml:space="preserve">。</w:t>
      </w:r>
    </w:p>
    <w:p>
      <w:pPr>
        <w:pStyle w:val="BodyText"/>
      </w:pPr>
      <w:r>
        <w:t xml:space="preserve">对每一个字段记录退出临界强度：</w:t>
      </w:r>
    </w:p>
    <w:p>
      <w:pPr>
        <w:pStyle w:val="BodyText"/>
      </w:pPr>
      <m:oMathPara>
        <m:oMathParaPr>
          <m:jc m:val="center"/>
        </m:oMathParaPr>
        <m:oMath>
          <m:sSubSup>
            <m:e>
              <m:r>
                <m:t>λ</m:t>
              </m:r>
            </m:e>
            <m:sub>
              <m:r>
                <m:t>j</m:t>
              </m:r>
            </m:sub>
            <m:sup>
              <m:r>
                <m:t>*</m:t>
              </m:r>
            </m:sup>
          </m:sSubSup>
          <m:r>
            <m:t>=</m:t>
          </m:r>
          <m:r>
            <m:rPr>
              <m:nor/>
              <m:sty m:val="p"/>
            </m:rPr>
            <m:t>min</m:t>
          </m:r>
          <m:d>
            <m:dPr>
              <m:begChr m:val="{"/>
              <m:endChr m:val="}"/>
              <m:grow/>
            </m:dPr>
            <m:e>
              <m:sSub>
                <m:e>
                  <m:r>
                    <m:t>λ</m:t>
                  </m:r>
                </m:e>
                <m:sub>
                  <m:r>
                    <m:t>s</m:t>
                  </m:r>
                </m:sub>
              </m:sSub>
              <m:r>
                <m:t> </m:t>
              </m:r>
              <m:r>
                <m:t>|</m:t>
              </m:r>
              <m:r>
                <m:t> </m:t>
              </m:r>
              <m:sSubSup>
                <m:e>
                  <m:r>
                    <m:t>m</m:t>
                  </m:r>
                </m:e>
                <m:sub>
                  <m:r>
                    <m:t>j</m:t>
                  </m:r>
                </m:sub>
                <m:sup>
                  <m:r>
                    <m:t>(</m:t>
                  </m:r>
                  <m:r>
                    <m:t>s</m:t>
                  </m:r>
                  <m:r>
                    <m:t>)</m:t>
                  </m:r>
                </m:sup>
              </m:sSubSup>
              <m:r>
                <m:t>&lt;</m:t>
              </m:r>
              <m:r>
                <m:t>ε</m:t>
              </m:r>
            </m:e>
          </m:d>
        </m:oMath>
      </m:oMathPara>
    </w:p>
    <w:p>
      <w:pPr>
        <w:pStyle w:val="FirstParagraph"/>
      </w:pPr>
      <w:r>
        <w:t xml:space="preserve">其中，</w:t>
      </w:r>
      <m:oMath>
        <m:sSubSup>
          <m:e>
            <m:r>
              <m:t>λ</m:t>
            </m:r>
          </m:e>
          <m:sub>
            <m:r>
              <m:t>j</m:t>
            </m:r>
          </m:sub>
          <m:sup>
            <m:r>
              <m:t>*</m:t>
            </m:r>
          </m:sup>
        </m:sSubSup>
      </m:oMath>
      <w:r>
        <w:t xml:space="preserve"> </w:t>
      </w:r>
      <w:r>
        <w:t xml:space="preserve">为字段</w:t>
      </w:r>
      <w:r>
        <w:t xml:space="preserve"> </w:t>
      </w:r>
      <m:oMath>
        <m:r>
          <m:t>x</m:t>
        </m:r>
        <m:sSub>
          <m:e>
            <m:r>
              <m:t>′</m:t>
            </m:r>
          </m:e>
          <m:sub>
            <m:r>
              <m:t>j</m:t>
            </m:r>
          </m:sub>
        </m:sSub>
      </m:oMath>
      <w:r>
        <w:t xml:space="preserve"> </w:t>
      </w:r>
      <w:r>
        <w:t xml:space="preserve">的推断贡献系数首次收缩归零时所处扫描阶段的稀疏强度，其含义是使该字段退出推断过程所需施加的最小稀疏强度。字段贡献越强，压缩其系数造成的推断误差增量越大，需要越强的稀疏惩罚才能将其压缩归零，因此</w:t>
      </w:r>
      <w:r>
        <w:t xml:space="preserve"> </w:t>
      </w:r>
      <m:oMath>
        <m:sSubSup>
          <m:e>
            <m:r>
              <m:t>λ</m:t>
            </m:r>
          </m:e>
          <m:sub>
            <m:r>
              <m:t>j</m:t>
            </m:r>
          </m:sub>
          <m:sup>
            <m:r>
              <m:t>*</m:t>
            </m:r>
          </m:sup>
        </m:sSubSup>
      </m:oMath>
      <w:r>
        <w:t xml:space="preserve"> </w:t>
      </w:r>
      <w:r>
        <w:t xml:space="preserve">越大表示该字段的推断贡献越强；对扫描完成后仍存活的字段，记</w:t>
      </w:r>
      <w:r>
        <w:t xml:space="preserve"> </w:t>
      </w:r>
      <m:oMath>
        <m:sSubSup>
          <m:e>
            <m:r>
              <m:t>λ</m:t>
            </m:r>
          </m:e>
          <m:sub>
            <m:r>
              <m:t>j</m:t>
            </m:r>
          </m:sub>
          <m:sup>
            <m:r>
              <m:t>*</m:t>
            </m:r>
          </m:sup>
        </m:sSubSup>
        <m:r>
          <m:t>&gt;</m:t>
        </m:r>
        <m:sSub>
          <m:e>
            <m:r>
              <m:t>λ</m:t>
            </m:r>
          </m:e>
          <m:sub>
            <m:r>
              <m:t>S</m:t>
            </m:r>
          </m:sub>
        </m:sSub>
      </m:oMath>
      <w:r>
        <w:t xml:space="preserve">，属于贡献最强的字段。本步骤输出各字段的推断贡献分数、退出临界强度与各阶段存活集合，进入步骤 S4。</w:t>
      </w:r>
    </w:p>
    <w:p>
      <w:pPr>
        <w:pStyle w:val="BodyText"/>
      </w:pPr>
      <w:r>
        <w:rPr>
          <w:b/>
        </w:rPr>
        <w:t xml:space="preserve">步骤 S4：退出点分级与推断源输出</w:t>
      </w:r>
    </w:p>
    <w:p>
      <w:pPr>
        <w:pStyle w:val="BodyText"/>
      </w:pPr>
      <w:r>
        <w:t xml:space="preserve">将退出临界强度相同的字段归入同一推断贡献等级，</w:t>
      </w:r>
      <m:oMath>
        <m:sSubSup>
          <m:e>
            <m:r>
              <m:t>λ</m:t>
            </m:r>
          </m:e>
          <m:sub>
            <m:r>
              <m:t>j</m:t>
            </m:r>
          </m:sub>
          <m:sup>
            <m:r>
              <m:t>*</m:t>
            </m:r>
          </m:sup>
        </m:sSubSup>
      </m:oMath>
      <w:r>
        <w:t xml:space="preserve"> </w:t>
      </w:r>
      <w:r>
        <w:t xml:space="preserve">越大等级越高，扫描完成后仍存活的字段构成最高等级，得到分级推断源序列：</w:t>
      </w:r>
    </w:p>
    <w:p>
      <w:pPr>
        <w:pStyle w:val="BodyText"/>
      </w:pPr>
      <m:oMathPara>
        <m:oMathParaPr>
          <m:jc m:val="center"/>
        </m:oMathParaPr>
        <m:oMath>
          <m:sSub>
            <m:e>
              <m:r>
                <m:t>G</m:t>
              </m:r>
            </m:e>
            <m:sub>
              <m:r>
                <m:t>S</m:t>
              </m:r>
              <m:r>
                <m:t>+</m:t>
              </m:r>
              <m:r>
                <m:t>1</m:t>
              </m:r>
            </m:sub>
          </m:sSub>
          <m:r>
            <m:t>≻</m:t>
          </m:r>
          <m:sSub>
            <m:e>
              <m:r>
                <m:t>G</m:t>
              </m:r>
            </m:e>
            <m:sub>
              <m:r>
                <m:t>S</m:t>
              </m:r>
            </m:sub>
          </m:sSub>
          <m:r>
            <m:t>≻</m:t>
          </m:r>
          <m:r>
            <m:t>⋯</m:t>
          </m:r>
          <m:r>
            <m:t>≻</m:t>
          </m:r>
          <m:sSub>
            <m:e>
              <m:r>
                <m:t>G</m:t>
              </m:r>
            </m:e>
            <m:sub>
              <m:r>
                <m:t>1</m:t>
              </m:r>
            </m:sub>
          </m:sSub>
        </m:oMath>
      </m:oMathPara>
    </w:p>
    <w:p>
      <w:pPr>
        <w:pStyle w:val="FirstParagraph"/>
      </w:pPr>
      <w:r>
        <w:t xml:space="preserve">其中，</w:t>
      </w:r>
      <m:oMath>
        <m:sSub>
          <m:e>
            <m:r>
              <m:t>G</m:t>
            </m:r>
          </m:e>
          <m:sub>
            <m:r>
              <m:t>S</m:t>
            </m:r>
            <m:r>
              <m:t>+</m:t>
            </m:r>
            <m:r>
              <m:t>1</m:t>
            </m:r>
          </m:sub>
        </m:sSub>
        <m:r>
          <m:t>=</m:t>
        </m:r>
        <m:sSub>
          <m:e>
            <m:r>
              <m:t>A</m:t>
            </m:r>
          </m:e>
          <m:sub>
            <m:r>
              <m:t>S</m:t>
            </m:r>
          </m:sub>
        </m:sSub>
      </m:oMath>
      <w:r>
        <w:t xml:space="preserve"> </w:t>
      </w:r>
      <w:r>
        <w:t xml:space="preserve">为最高等级字段组，</w:t>
      </w:r>
      <m:oMath>
        <m:sSub>
          <m:e>
            <m:r>
              <m:t>G</m:t>
            </m:r>
          </m:e>
          <m:sub>
            <m:r>
              <m:t>s</m:t>
            </m:r>
          </m:sub>
        </m:sSub>
        <m:r>
          <m:t>=</m:t>
        </m:r>
        <m:sSub>
          <m:e>
            <m:r>
              <m:t>A</m:t>
            </m:r>
          </m:e>
          <m:sub>
            <m:r>
              <m:t>s</m:t>
            </m:r>
            <m:r>
              <m:t>−</m:t>
            </m:r>
            <m:r>
              <m:t>1</m:t>
            </m:r>
          </m:sub>
        </m:sSub>
        <m:r>
          <m:t>\</m:t>
        </m:r>
        <m:sSub>
          <m:e>
            <m:r>
              <m:t>A</m:t>
            </m:r>
          </m:e>
          <m:sub>
            <m:r>
              <m:t>s</m:t>
            </m:r>
          </m:sub>
        </m:sSub>
      </m:oMath>
      <w:r>
        <w:t xml:space="preserve">（</w:t>
      </w:r>
      <m:oMath>
        <m:r>
          <m:t>s</m:t>
        </m:r>
        <m:r>
          <m:t>=</m:t>
        </m:r>
        <m:r>
          <m:t>2</m:t>
        </m:r>
        <m:r>
          <m:t>,</m:t>
        </m:r>
        <m:r>
          <m:t>3</m:t>
        </m:r>
        <m:r>
          <m:t>,</m:t>
        </m:r>
        <m:r>
          <m:t>…</m:t>
        </m:r>
        <m:r>
          <m:t>,</m:t>
        </m:r>
        <m:r>
          <m:t>S</m:t>
        </m:r>
      </m:oMath>
      <w:r>
        <w:t xml:space="preserve">）为在第</w:t>
      </w:r>
      <w:r>
        <w:t xml:space="preserve"> </w:t>
      </w:r>
      <m:oMath>
        <m:r>
          <m:t>s</m:t>
        </m:r>
      </m:oMath>
      <w:r>
        <w:t xml:space="preserve"> </w:t>
      </w:r>
      <w:r>
        <w:t xml:space="preserve">阶段退出的字段组，</w:t>
      </w:r>
      <m:oMath>
        <m:sSub>
          <m:e>
            <m:r>
              <m:t>G</m:t>
            </m:r>
          </m:e>
          <m:sub>
            <m:r>
              <m:t>1</m:t>
            </m:r>
          </m:sub>
        </m:sSub>
        <m:r>
          <m:t>=</m:t>
        </m:r>
        <m:r>
          <m:t>X</m:t>
        </m:r>
        <m:r>
          <m:t>′</m:t>
        </m:r>
        <m:r>
          <m:t>\</m:t>
        </m:r>
        <m:sSub>
          <m:e>
            <m:r>
              <m:t>A</m:t>
            </m:r>
          </m:e>
          <m:sub>
            <m:r>
              <m:t>1</m:t>
            </m:r>
          </m:sub>
        </m:sSub>
      </m:oMath>
      <w:r>
        <w:t xml:space="preserve"> </w:t>
      </w:r>
      <w:r>
        <w:t xml:space="preserve">为最低等级字段组，符号</w:t>
      </w:r>
      <w:r>
        <w:t xml:space="preserve"> </w:t>
      </w:r>
      <m:oMath>
        <m:r>
          <m:t>≻</m:t>
        </m:r>
      </m:oMath>
      <w:r>
        <w:t xml:space="preserve"> </w:t>
      </w:r>
      <w:r>
        <w:t xml:space="preserve">表示等级由高到低的排序关系；同一等级内的字段按最后存活阶段收敛窗口内的系数幅值均值从大到小排列。</w:t>
      </w:r>
    </w:p>
    <w:p>
      <w:pPr>
        <w:pStyle w:val="BodyText"/>
      </w:pPr>
      <w:r>
        <w:t xml:space="preserve">输出目标字段的分级推断源序列、各字段的退出临界强度与各阶段存活集合。整个判定过程不需要人为设定贡献判定阈值，也不是选中与不选中的二值取舍：字段属于哪一等级，由其连续贡献分数在路径扫描中的收缩次序客观决定。在数据分级管理与共享审查场景中，可核查拟对外提供的字段范围触及哪一推断贡献等级，据此确定字段处置方式；针对多个目标字段分别重复步骤 S1 至步骤 S4，可建立各目标字段与其分级推断源序列的对应关系。</w:t>
      </w:r>
    </w:p>
    <w:p>
      <w:pPr>
        <w:pStyle w:val="Heading3"/>
      </w:pPr>
      <w:bookmarkStart w:id="31" w:name="本发明创造的技术关键点和核心保护点是什么"/>
      <w:r>
        <w:t xml:space="preserve">3. 本发明创造的技术关键点和核心保护点是什么？</w:t>
      </w:r>
      <w:bookmarkEnd w:id="31"/>
    </w:p>
    <w:p>
      <w:pPr>
        <w:pStyle w:val="FirstParagraph"/>
      </w:pPr>
      <w:r>
        <w:t xml:space="preserve">（1）以推断能力为导向的可学习推断贡献压缩机制。在预测模型执行推断的过程中引入与各字段一一对应的可学习推断贡献系数，借鉴模型剪枝与正则化的稀疏惩罚思想，把惩罚的作用对象由网络内部权重参数转移到推断贡献系数：推断误差项保持恢复精度，稀疏惩罚项压缩低贡献字段的系数，压缩的标尺是字段对降低推断误差的实际作用而非建模之前静态给定的统计关联，模型在不降低推断精度的前提下自动学习出各字段连续的、经稀疏压缩的推断贡献分数，实现字段推断能力的分化。分数与原始字段一一对应、可解释到具体字段，克服了静态规则与统计指标不以推断能力为导向、无法量化联合推断真实贡献的不足，也突破了现有特征选择方法选中与不选中的二值取舍。</w:t>
      </w:r>
    </w:p>
    <w:p>
      <w:pPr>
        <w:pStyle w:val="BodyText"/>
      </w:pPr>
      <w:r>
        <w:t xml:space="preserve">（2）基于压缩路径退出点的推断源分级机制。压缩在一档稀疏强度下产生分化，路径扫描将分化扩展为分级：沿由小到大的稀疏强度序列热启动接续训练，各字段按贡献强弱先后收缩归零，退出临界强度构成客观的贡献强度度量，按退出次序天然形成多级分层的识别结果。全流程仅使用两个保守的小阈值，初筛阈值仅剔除明显无关字段、归零容差远小于有效系数量级仅判定数值归零，均不承担贡献强弱的判定功能，从而取消了人为设定贡献判定阈值的环节，克服了现有方法取舍位置依赖人为设定、无法分层的不足。</w:t>
      </w:r>
    </w:p>
    <w:p>
      <w:pPr>
        <w:pStyle w:val="Heading2"/>
      </w:pPr>
      <w:bookmarkStart w:id="32" w:name="五本发明创造的优点和效果"/>
      <w:r>
        <w:t xml:space="preserve">五、本发明创造的优点和效果</w:t>
      </w:r>
      <w:bookmarkEnd w:id="32"/>
    </w:p>
    <w:p>
      <w:pPr>
        <w:numPr>
          <w:numId w:val="1002"/>
          <w:ilvl w:val="0"/>
        </w:numPr>
      </w:pPr>
      <w:r>
        <w:t xml:space="preserve">以连续的推断贡献分数代替二值取舍，且不降低推断精度。实施例中，55 个候选字段的推断贡献系数在 7 个扫描阶段中分化为差异明显的层次，而各阶段模型的测试集恢复精度始终保持在 0.97 附近，未因分化而下降。</w:t>
      </w:r>
    </w:p>
    <w:p>
      <w:pPr>
        <w:numPr>
          <w:numId w:val="1002"/>
          <w:ilvl w:val="0"/>
        </w:numPr>
      </w:pPr>
      <w:r>
        <w:t xml:space="preserve">免除人为设定贡献判定阈值，天然得到分级识别。实施例得到字段数依次为 53、45、44、30、19、7、4 的逐级嵌套存活集合，共 8 个贡献等级；按等级从高到低逐级纳入字段建模，恢复精度由最高等级 4 字段的 0.5356 升至前三级 19 字段的 0.9694，并在前四级 30 字段处达到全量水平 0.9703，分级结果与字段实际推断能力一致。</w:t>
      </w:r>
    </w:p>
    <w:p>
      <w:pPr>
        <w:numPr>
          <w:numId w:val="1002"/>
          <w:ilvl w:val="0"/>
        </w:numPr>
      </w:pPr>
      <w:r>
        <w:t xml:space="preserve">识别结果客观、稳定、可重复。字段属于哪一等级由系数收缩次序客观决定，扫描序列的端点与密度只影响分级粒度、不改变字段之间的相对次序；收敛窗口均值判据消除末轮单点读数的随机波动，同一数据重复执行所得分级结论一致性高。</w:t>
      </w:r>
    </w:p>
    <w:p>
      <w:pPr>
        <w:numPr>
          <w:numId w:val="1002"/>
          <w:ilvl w:val="0"/>
        </w:numPr>
      </w:pPr>
      <w:r>
        <w:t xml:space="preserve">计算开销低。路径扫描在单个模型上以热启动接续完成，实施例中第 2 至第 7 阶段每阶段仅需第 1 阶段一半以下的训练轮数，无需逐字段建模，也无需预先指定保留字段数目。</w:t>
      </w:r>
    </w:p>
    <w:p>
      <w:pPr>
        <w:pStyle w:val="Heading2"/>
      </w:pPr>
      <w:bookmarkStart w:id="33" w:name="六附图及其说明"/>
      <w:r>
        <w:t xml:space="preserve">六、附图及其说明</w:t>
      </w:r>
      <w:bookmarkEnd w:id="33"/>
    </w:p>
    <w:p>
      <w:pPr>
        <w:pStyle w:val="FirstParagraph"/>
      </w:pPr>
      <w:r>
        <w:t xml:space="preserve">图 1　一种基于可学习推断贡献的电力数据隐性推断源分级识别方法的整体流程图。图中依次示出步骤 S1 至步骤 S4 的执行顺序与数据流向：步骤 S1 互信息计算与初筛，输出初筛后候选字段集合；步骤 S2 构建带推断贡献系数的推断模型；步骤 S3 稀疏强度递增的路径扫描训练，内部示出各扫描阶段的热启动接续、收敛窗口统计与存活判定、退出临界强度记录的循环过程；步骤 S4 退出点分级与推断源输出，输出分级推断源序列与各字段退出临界强度。</w:t>
      </w:r>
    </w:p>
    <w:p>
      <w:pPr>
        <w:pStyle w:val="BodyText"/>
      </w:pPr>
      <w:r>
        <w:t xml:space="preserve">【此处插入图 1】</w:t>
      </w:r>
    </w:p>
    <w:p>
      <w:pPr>
        <w:pStyle w:val="BodyText"/>
      </w:pPr>
      <w:r>
        <w:t xml:space="preserve">图 2　带推断贡献系数的推断模型的结构图。图中示出：输入层接收初筛后候选字段集合的</w:t>
      </w:r>
      <w:r>
        <w:t xml:space="preserve"> </w:t>
      </w:r>
      <m:oMath>
        <m:r>
          <m:t>q</m:t>
        </m:r>
      </m:oMath>
      <w:r>
        <w:t xml:space="preserve"> </w:t>
      </w:r>
      <w:r>
        <w:t xml:space="preserve">维输入；输入端为各字段配置与之一一对应的可学习推断贡献系数</w:t>
      </w:r>
      <w:r>
        <w:t xml:space="preserve"> </w:t>
      </w:r>
      <m:oMath>
        <m:sSub>
          <m:e>
            <m:r>
              <m:t>c</m:t>
            </m:r>
          </m:e>
          <m:sub>
            <m:r>
              <m:t>1</m:t>
            </m:r>
          </m:sub>
        </m:sSub>
      </m:oMath>
      <w:r>
        <w:t xml:space="preserve"> </w:t>
      </w:r>
      <w:r>
        <w:t xml:space="preserve">至</w:t>
      </w:r>
      <w:r>
        <w:t xml:space="preserve"> </w:t>
      </w:r>
      <m:oMath>
        <m:sSub>
          <m:e>
            <m:r>
              <m:t>c</m:t>
            </m:r>
          </m:e>
          <m:sub>
            <m:r>
              <m:t>q</m:t>
            </m:r>
          </m:sub>
        </m:sSub>
      </m:oMath>
      <w:r>
        <w:t xml:space="preserve">，执行逐元素加权；其后为若干全连接隐藏层与 1 维输出层，输出目标字段预测值；图中同时标注仅作用于推断贡献系数、强度随扫描阶段递增的 L1 稀疏惩罚项。</w:t>
      </w:r>
    </w:p>
    <w:p>
      <w:pPr>
        <w:pStyle w:val="BodyText"/>
      </w:pPr>
      <w:r>
        <w:t xml:space="preserve">【此处插入图 2】</w:t>
      </w:r>
    </w:p>
    <w:p>
      <w:pPr>
        <w:pStyle w:val="BodyText"/>
      </w:pPr>
      <w:r>
        <w:t xml:space="preserve">图 3　路径扫描中推断贡献系数收缩与退出点的示意图。横轴为由小到大的稀疏强度序列</w:t>
      </w:r>
      <w:r>
        <w:t xml:space="preserve"> </w:t>
      </w:r>
      <m:oMath>
        <m:sSub>
          <m:e>
            <m:r>
              <m:t>λ</m:t>
            </m:r>
          </m:e>
          <m:sub>
            <m:r>
              <m:t>1</m:t>
            </m:r>
          </m:sub>
        </m:sSub>
      </m:oMath>
      <w:r>
        <w:t xml:space="preserve"> </w:t>
      </w:r>
      <w:r>
        <w:t xml:space="preserve">至</w:t>
      </w:r>
      <w:r>
        <w:t xml:space="preserve"> </w:t>
      </w:r>
      <m:oMath>
        <m:sSub>
          <m:e>
            <m:r>
              <m:t>λ</m:t>
            </m:r>
          </m:e>
          <m:sub>
            <m:r>
              <m:t>S</m:t>
            </m:r>
          </m:sub>
        </m:sSub>
      </m:oMath>
      <w:r>
        <w:t xml:space="preserve">，纵轴为系数幅值；图中示出多条字段系数曲线随稀疏强度增大先后收缩归零，各曲线与归零容差线的交点即对应字段的退出临界强度，收缩次序构成分级依据。</w:t>
      </w:r>
    </w:p>
    <w:p>
      <w:pPr>
        <w:pStyle w:val="BodyText"/>
      </w:pPr>
      <w:r>
        <w:t xml:space="preserve">【此处插入图 3】</w:t>
      </w:r>
    </w:p>
    <w:p>
      <w:pPr>
        <w:pStyle w:val="Heading2"/>
      </w:pPr>
      <w:bookmarkStart w:id="34" w:name="七具体实施方式"/>
      <w:r>
        <w:t xml:space="preserve">七、具体实施方式</w:t>
      </w:r>
      <w:bookmarkEnd w:id="34"/>
    </w:p>
    <w:p>
      <w:pPr>
        <w:pStyle w:val="FirstParagraph"/>
      </w:pPr>
      <w:r>
        <w:t xml:space="preserve">为使本发明的目的、特征与优点更加明显易懂，下面结合实施例对技术方案进行清楚、完整的描述。</w:t>
      </w:r>
    </w:p>
    <w:p>
      <w:pPr>
        <w:pStyle w:val="BodyText"/>
      </w:pPr>
      <w:r>
        <w:t xml:space="preserve">实施例采用美国 PJM 电力市场公开的 2025 年小时级运行与市场数据，样本按小时对齐后共 8760 条，数据表共 72 列，其中 1 列为时间戳、1 列为目标字段。选取净实际交换功率（net_actual_interchange_mw）作为目标字段</w:t>
      </w:r>
      <w:r>
        <w:t xml:space="preserve"> </w:t>
      </w:r>
      <m:oMath>
        <m:r>
          <m:t>y</m:t>
        </m:r>
      </m:oMath>
      <w:r>
        <w:t xml:space="preserve">；剔除与其存在显式派生关系的净计划交换功率与总发电量 2 个字段后，候选字段全集共 68 维，覆盖分燃料类型发电出力、负荷、交换功率、市场价格、备用与辅助服务等类别。样本以固定随机种子按 0.8 与 0.2 的比例随机划分训练集与测试集，字段与目标字段均按训练集统计量做标准化。</w:t>
      </w:r>
    </w:p>
    <w:p>
      <w:pPr>
        <w:pStyle w:val="BodyText"/>
      </w:pPr>
      <w:r>
        <w:t xml:space="preserve">步骤 S1：对 68 个候选字段逐一计算与目标字段的归一化互信息，等宽分箱直方图估计的分箱数</w:t>
      </w:r>
      <w:r>
        <w:t xml:space="preserve"> </w:t>
      </w:r>
      <m:oMath>
        <m:r>
          <m:t>B</m:t>
        </m:r>
      </m:oMath>
      <w:r>
        <w:t xml:space="preserve"> </w:t>
      </w:r>
      <w:r>
        <w:t xml:space="preserve">取 32；初筛阈值</w:t>
      </w:r>
      <w:r>
        <w:t xml:space="preserve"> </w:t>
      </w:r>
      <m:oMath>
        <m:r>
          <m:t>θ</m:t>
        </m:r>
      </m:oMath>
      <w:r>
        <w:t xml:space="preserve"> </w:t>
      </w:r>
      <w:r>
        <w:t xml:space="preserve">保守取 0.06，仅剔除与目标字段明显缺乏统计依赖的 13 个字段，保留 55 个候选字段构成初筛后候选字段集合。</w:t>
      </w:r>
    </w:p>
    <w:p>
      <w:pPr>
        <w:pStyle w:val="BodyText"/>
      </w:pPr>
      <w:r>
        <w:t xml:space="preserve">步骤 S2：构建带推断贡献系数的推断模型。输入端为 55 个保留字段各配置一个推断贡献系数，初始值均置为 1；推断网络输入层维度为 55，其后依次连接 3 个全连接隐藏层，神经元数分别为 64、32、16，各隐藏层采用 ReLU 激活函数，输出层维度为 1 且不加激活函数。</w:t>
      </w:r>
    </w:p>
    <w:p>
      <w:pPr>
        <w:pStyle w:val="BodyText"/>
      </w:pPr>
      <w:r>
        <w:t xml:space="preserve">步骤 S3：稀疏强度序列取</w:t>
      </w:r>
      <w:r>
        <w:t xml:space="preserve"> </w:t>
      </w:r>
      <m:oMath>
        <m:sSub>
          <m:e>
            <m:r>
              <m:t>λ</m:t>
            </m:r>
          </m:e>
          <m:sub>
            <m:r>
              <m:t>1</m:t>
            </m:r>
          </m:sub>
        </m:sSub>
      </m:oMath>
      <w:r>
        <w:t xml:space="preserve"> </w:t>
      </w:r>
      <w:r>
        <w:t xml:space="preserve">至</w:t>
      </w:r>
      <w:r>
        <w:t xml:space="preserve"> </w:t>
      </w:r>
      <m:oMath>
        <m:sSub>
          <m:e>
            <m:r>
              <m:t>λ</m:t>
            </m:r>
          </m:e>
          <m:sub>
            <m:r>
              <m:t>7</m:t>
            </m:r>
          </m:sub>
        </m:sSub>
      </m:oMath>
      <w:r>
        <w:t xml:space="preserve"> </w:t>
      </w:r>
      <w:r>
        <w:t xml:space="preserve">共 7 个阶段，依次为 0.0005、0.001、0.002、0.004、0.008、0.016、0.032，相邻阶段按 2 倍递增；第 1 阶段从初始模型训练</w:t>
      </w:r>
      <w:r>
        <w:t xml:space="preserve"> </w:t>
      </w:r>
      <m:oMath>
        <m:sSub>
          <m:e>
            <m:r>
              <m:t>E</m:t>
            </m:r>
          </m:e>
          <m:sub>
            <m:r>
              <m:t>1</m:t>
            </m:r>
          </m:sub>
        </m:sSub>
        <m:r>
          <m:t>=</m:t>
        </m:r>
        <m:r>
          <m:t>200</m:t>
        </m:r>
      </m:oMath>
      <w:r>
        <w:t xml:space="preserve"> </w:t>
      </w:r>
      <w:r>
        <w:t xml:space="preserve">轮，第 2 至第 7 阶段各热启动接续训练</w:t>
      </w:r>
      <w:r>
        <w:t xml:space="preserve"> </w:t>
      </w:r>
      <m:oMath>
        <m:sSub>
          <m:e>
            <m:r>
              <m:t>E</m:t>
            </m:r>
          </m:e>
          <m:sub>
            <m:r>
              <m:t>c</m:t>
            </m:r>
          </m:sub>
        </m:sSub>
        <m:r>
          <m:t>=</m:t>
        </m:r>
        <m:r>
          <m:t>80</m:t>
        </m:r>
      </m:oMath>
      <w:r>
        <w:t xml:space="preserve"> </w:t>
      </w:r>
      <w:r>
        <w:t xml:space="preserve">轮；采用 Adam 优化器，学习率</w:t>
      </w:r>
      <w:r>
        <w:t xml:space="preserve"> </w:t>
      </w:r>
      <m:oMath>
        <m:r>
          <m:t>η</m:t>
        </m:r>
      </m:oMath>
      <w:r>
        <w:t xml:space="preserve"> </w:t>
      </w:r>
      <w:r>
        <w:t xml:space="preserve">取 0.00065，批大小</w:t>
      </w:r>
      <w:r>
        <w:t xml:space="preserve"> </w:t>
      </w:r>
      <m:oMath>
        <m:sSub>
          <m:e>
            <m:r>
              <m:t>N</m:t>
            </m:r>
          </m:e>
          <m:sub>
            <m:r>
              <m:t>b</m:t>
            </m:r>
          </m:sub>
        </m:sSub>
      </m:oMath>
      <w:r>
        <w:t xml:space="preserve"> </w:t>
      </w:r>
      <w:r>
        <w:t xml:space="preserve">取 50；收敛窗口长度</w:t>
      </w:r>
      <w:r>
        <w:t xml:space="preserve"> </w:t>
      </w:r>
      <m:oMath>
        <m:r>
          <m:t>W</m:t>
        </m:r>
      </m:oMath>
      <w:r>
        <w:t xml:space="preserve"> </w:t>
      </w:r>
      <w:r>
        <w:t xml:space="preserve">取 20，归零容差</w:t>
      </w:r>
      <w:r>
        <w:t xml:space="preserve"> </w:t>
      </w:r>
      <m:oMath>
        <m:r>
          <m:t>ε</m:t>
        </m:r>
      </m:oMath>
      <w:r>
        <w:t xml:space="preserve"> </w:t>
      </w:r>
      <w:r>
        <w:t xml:space="preserve">取 0.02，远小于有效推断贡献系数的量级。第 1 至第 7 阶段结束时的存活字段数依次为 53、45、44、30、19、7、4，各阶段末模型的测试集决定系数</w:t>
      </w:r>
      <w:r>
        <w:t xml:space="preserve"> </w:t>
      </w:r>
      <m:oMath>
        <m:sSup>
          <m:e>
            <m:r>
              <m:t>R</m:t>
            </m:r>
          </m:e>
          <m:sup>
            <m:r>
              <m:t>2</m:t>
            </m:r>
          </m:sup>
        </m:sSup>
      </m:oMath>
      <w:r>
        <w:t xml:space="preserve"> </w:t>
      </w:r>
      <w:r>
        <w:t xml:space="preserve">依次为 0.9732、0.9724、0.9740、0.9713、0.9747、0.9725、0.9723，扫描全程恢复精度保持平稳，表明系数分化未以牺牲推断精度为代价。退出点示例：实时综合节点电价与日前主备用总量 2 个字段在第 1 阶段即收缩归零，退出临界强度为 0.0005；核电出力、水电出力、风电出力 3 个字段的退出临界强度为 0.032；小时预估负荷、天然气发电出力、煤电出力、光伏发电出力 4 个字段扫描完成后仍存活，退出临界强度大于 0.032，为贡献最强字段。</w:t>
      </w:r>
    </w:p>
    <w:p>
      <w:pPr>
        <w:pStyle w:val="BodyText"/>
      </w:pPr>
      <w:r>
        <w:t xml:space="preserve">步骤 S4：按退出临界强度分级输出，分级推断源序列共 8 个推断贡献等级。最高等级为扫描完成后仍存活的 4 个字段，按末阶段收敛窗口系数幅值均值从大到小依次为小时预估负荷（prelim_load_avg_hourly，0.158）、天然气发电出力（gen_fuel_gas_mw，0.098）、煤电出力（gen_fuel_coal_mw，0.049）、光伏发电出力（gen_fuel_solar_mw，0.020）；次高等级为退出临界强度 0.032 的核电出力、水电出力、风电出力 3 个字段；其后依次为退出临界强度 0.016 的 12 个字段、0.008 的 11 个字段、0.004 的 14 个字段、0.002 的 1 个字段与 0.001 的 8 个字段；最低等级为退出临界强度 0.0005 的 2 个字段。最高两个等级合计 7 个字段恰为系统负荷与各燃料类型发电出力，与净实际交换功率由功率平衡关系决定的物理机理一致，分级结果具有明确的可解释性。</w:t>
      </w:r>
    </w:p>
    <w:p>
      <w:pPr>
        <w:pStyle w:val="BodyText"/>
      </w:pPr>
      <w:r>
        <w:t xml:space="preserve">对分级结果进行验证：以固定 100 轮训练的普通全连接网络（结构与推断网络相同、不含推断贡献系数）分别在各阶段存活集合及其补集上建模。各阶段存活集合单独建模的测试集</w:t>
      </w:r>
      <w:r>
        <w:t xml:space="preserve"> </w:t>
      </w:r>
      <m:oMath>
        <m:sSup>
          <m:e>
            <m:r>
              <m:t>R</m:t>
            </m:r>
          </m:e>
          <m:sup>
            <m:r>
              <m:t>2</m:t>
            </m:r>
          </m:sup>
        </m:sSup>
      </m:oMath>
      <w:r>
        <w:t xml:space="preserve"> </w:t>
      </w:r>
      <w:r>
        <w:t xml:space="preserve">依次为：53 字段 0.9691、45 字段 0.9642、44 字段 0.9669、30 字段 0.9703、19 字段 0.9694、7 字段 0.9160、4 字段 0.5356；对应补集建模的</w:t>
      </w:r>
      <w:r>
        <w:t xml:space="preserve"> </w:t>
      </w:r>
      <m:oMath>
        <m:sSup>
          <m:e>
            <m:r>
              <m:t>R</m:t>
            </m:r>
          </m:e>
          <m:sup>
            <m:r>
              <m:t>2</m:t>
            </m:r>
          </m:sup>
        </m:sSup>
      </m:oMath>
      <w:r>
        <w:t xml:space="preserve"> </w:t>
      </w:r>
      <w:r>
        <w:t xml:space="preserve">依次为：2 字段 0.2986、10 字段 0.5309、11 字段 0.5323、25 字段 0.7001、36 字段 0.8121、48 字段 0.8939、51 字段 0.9082。退出临界强度大于 0.008 的 19 个字段以约三分之一的字段数维持了与全量候选字段相当的恢复精度，其补集 36 个字段的恢复精度明显更低；继续压缩至最高两级 7 个字段时恢复精度降至 0.9160，仅保留最高等级 4 个字段时降至 0.5356。恢复精度沿分级序列的衰减位置清晰刻画了各等级字段推断贡献的强弱层次，且该验证以独立重训练的模型按恢复精度核实，表明分级结果反映各字段组的实际推断能力。</w:t>
      </w:r>
    </w:p>
    <w:p>
      <w:pPr>
        <w:pStyle w:val="BodyText"/>
      </w:pPr>
      <w:r>
        <w:t xml:space="preserve">在数据分级管理与共享审查场景中，若拟对外提供的字段范围包含最高等级字段组中的字段，说明目标字段可经这些字段被间接恢复，需要优先调整处置方式；若仅包含较低等级字段，可结合该等级存活集合的恢复精度确定处置策略。针对其他目标字段重复步骤 S1 至步骤 S4，即可建立各目标字段与其分级推断源序列的对应关系。</w:t>
      </w:r>
    </w:p>
    <w:p>
      <w:pPr>
        <w:pStyle w:val="Heading2"/>
      </w:pPr>
      <w:bookmarkStart w:id="35" w:name="八是否还有其他替代方案同样能完成发明创造目的"/>
      <w:r>
        <w:t xml:space="preserve">八、是否还有其他替代方案同样能完成发明创造目的</w:t>
      </w:r>
      <w:bookmarkEnd w:id="35"/>
    </w:p>
    <w:p>
      <w:pPr>
        <w:pStyle w:val="FirstParagraph"/>
      </w:pPr>
      <w:r>
        <w:t xml:space="preserve">（1）互信息的估计方式可以替代。等宽分箱直方图估计可替换为等频分箱直方图估计、核密度估计或 K 近邻互信息估计，只要能够量化字段与目标字段的统计依赖程度即可。</w:t>
      </w:r>
    </w:p>
    <w:p>
      <w:pPr>
        <w:pStyle w:val="BodyText"/>
      </w:pPr>
      <w:r>
        <w:t xml:space="preserve">（2）初筛指标可以有限替代。归一化互信息可替换为最大信息系数或距离相关系数承担初筛功能。</w:t>
      </w:r>
    </w:p>
    <w:p>
      <w:pPr>
        <w:pStyle w:val="BodyText"/>
      </w:pPr>
      <w:r>
        <w:t xml:space="preserve">（3）稀疏强度序列的构造方式可以替代。等比递增序列可替换为等差递增序列、连续退火式渐增或依据存活字段数自适应加密的序列，只要保持稀疏强度单调递增即可。</w:t>
      </w:r>
    </w:p>
    <w:p>
      <w:pPr>
        <w:pStyle w:val="BodyText"/>
      </w:pPr>
      <w:r>
        <w:t xml:space="preserve">（4）推断网络主体结构可以替代。多层全连接网络可替换为 LSTM、GRU、时间卷积网络或轻量级 Transformer 编码器，输入端推断贡献系数的配置与作用方式不变。</w:t>
      </w:r>
    </w:p>
    <w:p>
      <w:pPr>
        <w:pStyle w:val="BodyText"/>
      </w:pPr>
      <w:r>
        <w:t xml:space="preserve">（5）稀疏惩罚形式可以替代。L1 惩罚可替换为弹性网、分组稀疏惩罚或平滑 L1 惩罚，只要能够推动低贡献字段的系数向零收缩并保留字段级可读出的连续系数即可。</w:t>
      </w:r>
    </w:p>
    <w:p>
      <w:pPr>
        <w:pStyle w:val="BodyText"/>
      </w:pPr>
      <w:r>
        <w:t xml:space="preserve">（6）推断误差项可以替代。连续目标字段可采用均方误差、平均绝对误差或 Huber 损失；离散目标字段可将推断误差项替换为交叉熵损失、恢复精度指标替换为准确率或 AUC，流程不变。</w:t>
      </w:r>
    </w:p>
    <w:p>
      <w:pPr>
        <w:pStyle w:val="BodyText"/>
      </w:pPr>
      <w:r>
        <w:t xml:space="preserve">（7）存活判据可以替代。收敛窗口均值判据可替换为窗口中位数判据；归零容差</w:t>
      </w:r>
      <w:r>
        <w:t xml:space="preserve"> </w:t>
      </w:r>
      <m:oMath>
        <m:r>
          <m:t>ε</m:t>
        </m:r>
      </m:oMath>
      <w:r>
        <w:t xml:space="preserve"> </w:t>
      </w:r>
      <w:r>
        <w:t xml:space="preserve">可采用固定值法或按初始系数比例确定。</w:t>
      </w:r>
    </w:p>
    <w:p>
      <w:pPr>
        <w:pStyle w:val="BodyText"/>
      </w:pPr>
      <w:r>
        <w:t xml:space="preserve">（8）应用对象可以推广。本方法不限于电力数据，可用于任何存在字段级联合推断关系的多维数值数据场景，包括能源、交通、金融等领域，电力数据为最佳实施场景。</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2026-07-16T14:46:15Z</dcterms:created>
  <dcterms:modified xsi:type="dcterms:W3CDTF">2026-07-16T14:46:15Z</dcterms:modified>
</cp:coreProperties>
</file>

<file path=docProps/custom.xml><?xml version="1.0" encoding="utf-8"?>
<Properties xmlns="http://schemas.openxmlformats.org/officeDocument/2006/custom-properties" xmlns:vt="http://schemas.openxmlformats.org/officeDocument/2006/docPropsVTypes"/>
</file>