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一种基于可学习推断贡献的电力数据隐性推断源分级识别方法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LeCun Y, Denker J S, Solla S A. Optimal brain damage. Advances in Neural Information Processing Systems 2, 1990: 598-605.（模型剪枝的经典方法）</w:t>
      </w:r>
    </w:p>
    <w:p>
      <w:pPr>
        <w:pStyle w:val="Compact"/>
        <w:numPr>
          <w:numId w:val="1001"/>
          <w:ilvl w:val="0"/>
        </w:numPr>
      </w:pPr>
      <w:r>
        <w:t xml:space="preserve">Han S, Pool J, Tran J, et al. Learning both weights and connections for efficient neural networks. Advances in Neural Information Processing Systems 28, 2015: 1135-1143.（按权重幅值剪除连接的模型剪枝）</w:t>
      </w:r>
    </w:p>
    <w:p>
      <w:pPr>
        <w:pStyle w:val="Compact"/>
        <w:numPr>
          <w:numId w:val="1001"/>
          <w:ilvl w:val="0"/>
        </w:numPr>
      </w:pPr>
      <w:r>
        <w:t xml:space="preserve">Guyon I, Weston J, Barnhill S, et al. Gene selection for cancer classification using support vector machines. Machine Learning, 2002, 46(1): 389-422.（递归特征消除）</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Tibshirani R. Regression shrinkage and selection via the lasso. Journal of the Royal Statistical Society: Series B, 1996, 58(1): 267-288.（正则化稀疏惩罚思想来源）</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经稀疏强度递增路径扫描获得连续推断贡献分数并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一种基于可学习推断贡献的电力数据隐性推断源分级识别方法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w:t>
      </w:r>
    </w:p>
    <w:p>
      <w:pPr>
        <w:pStyle w:val="BodyText"/>
      </w:pPr>
      <w:r>
        <w:t xml:space="preserve">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实现简单、计算成本低。</w:t>
      </w:r>
    </w:p>
    <w:p>
      <w:pPr>
        <w:pStyle w:val="BodyText"/>
      </w:pPr>
      <w:r>
        <w:t xml:space="preserve">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 0 或 1 的二值掩码、依掩码开闭状态保留或剔除对应特征，或采用递归特征消除逐轮剔除最不重要的字段直至保留预设数目。</w:t>
      </w:r>
    </w:p>
    <w:p>
      <w:pPr>
        <w:pStyle w:val="Heading3"/>
      </w:pPr>
      <w:bookmarkStart w:id="27" w:name="现有技术存在的缺点"/>
      <w:r>
        <w:t xml:space="preserve">2、现有技术存在的缺点</w:t>
      </w:r>
      <w:bookmarkEnd w:id="27"/>
    </w:p>
    <w:p>
      <w:pPr>
        <w:pStyle w:val="FirstParagraph"/>
      </w:pPr>
      <w:r>
        <w:t xml:space="preserve">（1）静态规则与统计指标不以推断能力为导向。规则与指标在建模之前静态给定，不随推断任务调整：人工规则受主观经验限制，难以适应不同电网工况与数据分布；相关系数、互信息只度量两个变量之间的依赖程度，无法反映多字段联合作用下的恢复能力，单独关联较弱的字段可能在联合推断中作用显著；此类指标虽为连续得分，但以其直接判定推断来源时缺乏客观的判定阈值，相关程度多强才构成推断来源无从确定。</w:t>
      </w:r>
    </w:p>
    <w:p>
      <w:pPr>
        <w:pStyle w:val="BodyText"/>
      </w:pPr>
      <w:r>
        <w:t xml:space="preserve">（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静态指标不以推断能力为导向、无法量化联合推断中的真实贡献，以及特征选择仅输出二值取舍、取舍位置依赖人为设定、无法分层的问题，本发明的目的在于提供一种基于可学习推断贡献的电力数据隐性推断源分级识别方法：在预测模型执行推断的过程中引入与各字段一一对应的可学习推断贡献系数，借鉴模型剪枝与正则化的稀疏惩罚思想，将惩罚的作用对象由模型内部参数转移到推断贡献系数，使模型在不降低推断精度的前提下学习出各字段连续的推断贡献分数，实现字段推断能力的分化；并沿递增的稀疏强度序列执行路径扫描，以远小于有效系数量级的归零容差代替人为设定的贡献判定阈值，按各字段收缩归零的先后次序得到带强度层级的分级识别结果。</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一种基于可学习推断贡献的电力数据隐性推断源分级识别方法，流程图如图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。本步骤的目的是在训练之前剔除与目标字段明显缺乏统计依赖的字段，缩小后续路径扫描的输入规模并降低训练干扰；电力数据字段间关系普遍呈非线性，故采用能够度量一般统计依赖的互信息作为初筛指标。</w:t>
      </w:r>
    </w:p>
    <w:p>
      <w:pPr>
        <w:pStyle w:val="BodyText"/>
      </w:pPr>
      <w:r>
        <w:t xml:space="preserve">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分别为对应的边缘频率。</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为保留字段数。初筛阈值取保守的较小数值，仅剔除明显无关字段，不作为推断来源的判定依据。本步骤输出初筛后候选字段集合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深度神经网络内部参数与原始字段不存在一一对应关系，难以从中读出各字段的作用，因此本步骤在模型输入端为每一个字段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推断贡献系数为连续取值的可学习变量，其幅值决定对应字段参与目标字段恢复过程的程度，训练收敛后即为该字段推断贡献的连续量化度量。本步骤输出待训练的带推断贡献系数的推断模型，模型结构如图 2 所示。</w:t>
      </w:r>
    </w:p>
    <w:p>
      <w:pPr>
        <w:pStyle w:val="BodyText"/>
      </w:pPr>
      <w:r>
        <w:rPr>
          <w:b/>
        </w:rPr>
        <w:t xml:space="preserve">步骤 S3：稀疏强度递增的路径扫描训练</w:t>
      </w:r>
    </w:p>
    <w:p>
      <w:pPr>
        <w:pStyle w:val="BodyText"/>
      </w:pPr>
      <w:r>
        <w:t xml:space="preserve">本步骤借鉴模型剪枝与正则化的稀疏惩罚思想设计训练目标，将惩罚的作用对象由网络内部权重参数转移到推断贡献系数，使惩罚直接作用于字段层面。单一稀疏强度下的一次训练只能给出一个分化截面，因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为对应的预测值；第一项为均方误差形式的推断误差项，用于保持模型对目标字段的恢复精度；第二项为仅作用于推断贡献系数的 L1 稀疏惩罚项，不作用于推断网络参数</w:t>
      </w:r>
      <w:r>
        <w:t xml:space="preserve"> </w:t>
      </w:r>
      <m:oMath>
        <m:r>
          <m:t>θ</m:t>
        </m:r>
      </m:oMath>
      <w:r>
        <w:t xml:space="preserve">。两项共同作用下，压缩某一字段的系数若明显增大推断误差，该系数保持显著非零，否则被推向零，各字段的系数由此按其对降低推断误差的实际作用分化；随着稀疏强度逐阶段增大，贡献较弱的字段先收缩归零，收缩次序即反映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轮至收敛；其后各扫描阶段均以上一阶段收敛后的全部模型参数为起点热启动接续训练</w:t>
      </w:r>
      <w:r>
        <w:t xml:space="preserve"> </w:t>
      </w:r>
      <m:oMath>
        <m:sSub>
          <m:e>
            <m:r>
              <m:t>E</m:t>
            </m:r>
          </m:e>
          <m:sub>
            <m:r>
              <m:t>c</m:t>
            </m:r>
          </m:sub>
        </m:sSub>
      </m:oMath>
      <w:r>
        <w:t xml:space="preserve"> </w:t>
      </w:r>
      <w:r>
        <w:t xml:space="preserve">轮。热启动接续下相邻阶段之间仅稀疏强度发生增量变化，模型无需重新学习推断关系，扫描总开销远小于在各稀疏强度下分别独立训练。</w:t>
      </w:r>
    </w:p>
    <w:p>
      <w:pPr>
        <w:pStyle w:val="BodyText"/>
      </w:pPr>
      <w:r>
        <w:t xml:space="preserve">每一扫描阶段结束时，以该阶段最后</w:t>
      </w:r>
      <w:r>
        <w:t xml:space="preserve"> </w:t>
      </w:r>
      <m:oMath>
        <m:r>
          <m:t>W</m:t>
        </m:r>
      </m:oMath>
      <w:r>
        <w:t xml:space="preserve"> </w:t>
      </w:r>
      <w:r>
        <w:t xml:space="preserve">轮构成收敛窗口，计算各字段推断贡献系数绝对值在窗口内的均值：</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的推断贡献系数；以窗口均值代替训练结束时刻的单点读数，消除训练后期随机波动的影响。设定归零容差</w:t>
      </w:r>
      <w:r>
        <w:t xml:space="preserve"> </w:t>
      </w:r>
      <m:oMath>
        <m:r>
          <m:t>ε</m:t>
        </m:r>
      </m:oMath>
      <w:r>
        <w:t xml:space="preserve">，其取值远小于有效推断贡献系数的量级，仅用于判定系数是否已在数值意义上收缩至零：若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阶段存活，否则判定其收缩归零。第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，随稀疏强度逐阶段增大，存活集合逐级嵌套收缩，即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的系数首次收缩归零时所处扫描阶段的稀疏强度，即使该字段退出推断过程所需的最小稀疏强度；字段贡献越强，压缩其系数造成的推断误差增量越大，所需的惩罚越强，故</w:t>
      </w:r>
      <w:r>
        <w:t xml:space="preserve"> </w:t>
      </w:r>
      <m:oMath>
        <m:sSubSup>
          <m:e>
            <m:r>
              <m:t>λ</m:t>
            </m:r>
          </m:e>
          <m:sub>
            <m:r>
              <m:t>j</m:t>
            </m:r>
          </m:sub>
          <m:sup>
            <m:r>
              <m:t>*</m:t>
            </m:r>
          </m:sup>
        </m:sSubSup>
      </m:oMath>
      <w:r>
        <w:t xml:space="preserve"> </w:t>
      </w:r>
      <w:r>
        <w:t xml:space="preserve">越大表示推断贡献越强，扫描完成后仍存活的字段记</w:t>
      </w:r>
      <w:r>
        <w:t xml:space="preserve"> </w:t>
      </w:r>
      <m:oMath>
        <m:sSubSup>
          <m:e>
            <m:r>
              <m:t>λ</m:t>
            </m:r>
          </m:e>
          <m:sub>
            <m:r>
              <m:t>j</m:t>
            </m:r>
          </m:sub>
          <m:sup>
            <m:r>
              <m:t>*</m:t>
            </m:r>
          </m:sup>
        </m:sSubSup>
        <m:r>
          <m:t>&gt;</m:t>
        </m:r>
        <m:sSub>
          <m:e>
            <m:r>
              <m:t>λ</m:t>
            </m:r>
          </m:e>
          <m:sub>
            <m:r>
              <m:t>S</m:t>
            </m:r>
          </m:sub>
        </m:sSub>
      </m:oMath>
      <w:r>
        <w:t xml:space="preserve">。本步骤输出各字段的退出临界强度与各阶段存活集合。</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字段所属等级由其系数在路径扫描中的收缩次序决定，全过程不含人为设定的贡献判定阈值。在数据分级管理与共享审查场景中，可依据拟对外提供字段所触及的贡献等级确定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以推断能力为导向的可学习推断贡献压缩机制。在推断模型输入端引入与各字段一一对应的可学习推断贡献系数，将稀疏惩罚的作用对象由网络内部权重参数转移到该系数：推断误差项保持恢复精度，稀疏惩罚项压缩低贡献字段的系数，压缩的标尺是字段对降低推断误差的实际作用而非静态统计关联。训练收敛后各字段获得连续的推断贡献分数，在不降低推断精度的前提下实现字段推断能力的分化，且分数与原始字段一一对应、可解释到具体字段。</w:t>
      </w:r>
    </w:p>
    <w:p>
      <w:pPr>
        <w:pStyle w:val="BodyText"/>
      </w:pPr>
      <w:r>
        <w:t xml:space="preserve">（2）基于压缩路径退出点的推断源分级机制。沿递增的稀疏强度序列热启动接续训练，各字段按贡献强弱先后收缩归零，以退出临界强度作为客观的贡献强度度量，按退出次序形成多级识别结果。全流程仅使用初筛阈值与归零容差两个保守的小量，均不承担贡献强弱的判定功能，无需人为设定贡献判定阈值。</w:t>
      </w:r>
    </w:p>
    <w:p>
      <w:pPr>
        <w:pStyle w:val="Heading2"/>
      </w:pPr>
      <w:bookmarkStart w:id="32" w:name="五本发明创造的优点和效果"/>
      <w:r>
        <w:t xml:space="preserve">五、本发明创造的优点和效果</w:t>
      </w:r>
      <w:bookmarkEnd w:id="32"/>
    </w:p>
    <w:p>
      <w:pPr>
        <w:numPr>
          <w:numId w:val="1002"/>
          <w:ilvl w:val="0"/>
        </w:numPr>
      </w:pPr>
      <w:r>
        <w:t xml:space="preserve">推断贡献的量化由静态指标计算转变为推断模型训练中的自动学习。压缩的标尺是字段对降低推断误差的实际作用，所得连续贡献分数能够反映字段在多字段联合推断中的真实贡献，并可解释到具体字段；稀疏惩罚仅作用于贡献系数而不作用于推断网络参数，字段推断能力的分化不以牺牲推断精度为代价。</w:t>
      </w:r>
    </w:p>
    <w:p>
      <w:pPr>
        <w:numPr>
          <w:numId w:val="1002"/>
          <w:ilvl w:val="0"/>
        </w:numPr>
      </w:pPr>
      <w:r>
        <w:t xml:space="preserve">识别结果为带强度层级的分级序列而非单一保留子集。退出临界强度构成客观的贡献强度度量，字段所属等级由系数收缩次序决定，无需人为设定贡献判定阈值；扫描序列的端点与密度仅影响分级粒度、不改变字段间的相对次序，收敛窗口判据消除单点读数的随机波动，识别结论稳定、可复现。</w:t>
      </w:r>
    </w:p>
    <w:p>
      <w:pPr>
        <w:numPr>
          <w:numId w:val="1002"/>
          <w:ilvl w:val="0"/>
        </w:numPr>
      </w:pPr>
      <w:r>
        <w:t xml:space="preserve">计算开销低。路径扫描在单一模型上以热启动接续完成，无需为各字段分别建模，也无需预先指定保留字段数目，适用于候选字段较多且推断来源数目未知的电网数据场景。</w:t>
      </w:r>
    </w:p>
    <w:p>
      <w:pPr>
        <w:pStyle w:val="Heading2"/>
      </w:pPr>
      <w:bookmarkStart w:id="33" w:name="六附图及其说明"/>
      <w:r>
        <w:t xml:space="preserve">六、附图及其说明</w:t>
      </w:r>
      <w:bookmarkEnd w:id="33"/>
    </w:p>
    <w:p>
      <w:pPr>
        <w:pStyle w:val="FirstParagraph"/>
      </w:pPr>
      <w:r>
        <w:t xml:space="preserve">图 1　一种基于可学习推断贡献的电力数据隐性推断源分级识别方法的整体流程图。图中依次示出步骤 S1 至步骤 S4 的执行顺序与数据流向，其中步骤 S3 内部示出各扫描阶段热启动接续、收敛窗口存活判定与退出临界强度记录的循环过程。</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 </w:t>
      </w:r>
      <w:r>
        <w:t xml:space="preserve">并执行逐元素加权，其后为若干全连接隐藏层与 1 维输出层；图中同时标注仅作用于推断贡献系数、强度随扫描阶段递增的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路径扫描中推断贡献系数收缩与退出点的示意图。横轴为由小到大的稀疏强度序列，纵轴为系数幅值，多条字段系数曲线随稀疏强度增大先后收缩归零，各曲线与归零容差线的交点即对应字段的退出临界强度。</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保守取 0.06，仅剔除与目标字段明显缺乏统计依赖的 13 个字段，保留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0.02，远小于有效推断贡献系数的量级。第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0.9732、0.9724、0.9740、0.9713、0.9747、0.9725、0.9723，扫描全程恢复精度保持平稳，表明系数分化未以牺牲推断精度为代价。退出点示例：实时综合节点电价与日前主备用总量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在数据分级管理与共享审查场景中，若拟对外提供的字段范围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惩罚，只要能够推动低贡献字段的系数向零收缩并保留字段级可读出的连续系数即可。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2026-07-16T16:00:28Z</dcterms:created>
  <dcterms:modified xsi:type="dcterms:W3CDTF">2026-07-16T16:00:28Z</dcterms:modified>
</cp:coreProperties>
</file>

<file path=docProps/custom.xml><?xml version="1.0" encoding="utf-8"?>
<Properties xmlns="http://schemas.openxmlformats.org/officeDocument/2006/custom-properties" xmlns:vt="http://schemas.openxmlformats.org/officeDocument/2006/docPropsVTypes"/>
</file>